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0C9" w:rsidP="003540C9">
      <w:pPr>
        <w:pStyle w:val="Title"/>
      </w:pPr>
      <w:r>
        <w:fldChar w:fldCharType="begin"/>
      </w:r>
      <w:r>
        <w:instrText xml:space="preserve"> TITLE   \* MERGEFORMAT </w:instrText>
      </w:r>
      <w:r>
        <w:fldChar w:fldCharType="separate"/>
      </w:r>
      <w:r>
        <w:t>PMBPROD332C Produce thermally bent products</w:t>
      </w:r>
      <w:r>
        <w:fldChar w:fldCharType="end"/>
      </w:r>
    </w:p>
    <w:p w:rsidR="003540C9" w:rsidP="003540C9">
      <w:pPr>
        <w:pStyle w:val="Version"/>
        <w:sectPr w:rsidSect="00AA4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A4D2E" w:rsidP="00AA4D2E">
      <w:pPr>
        <w:pStyle w:val="SuperHeading"/>
      </w:pPr>
      <w:r w:rsidRPr="00AA4D2E">
        <w:t>PMBPROD332C Produce thermally bent products</w:t>
      </w:r>
    </w:p>
    <w:p w:rsidR="00000000" w:rsidRPr="00AA4D2E" w:rsidP="00AA4D2E">
      <w:pPr>
        <w:pStyle w:val="SuperHeading"/>
      </w:pPr>
    </w:p>
    <w:p w:rsidR="00000000" w:rsidRPr="00AA4D2E" w:rsidP="00AA4D2E">
      <w:pPr>
        <w:pStyle w:val="Heading1"/>
      </w:pPr>
      <w:bookmarkStart w:id="1" w:name="O_109035"/>
      <w:bookmarkEnd w:id="1"/>
      <w:r w:rsidRPr="00AA4D2E">
        <w:t>Modification History</w:t>
      </w:r>
    </w:p>
    <w:p w:rsidR="00000000" w:rsidRPr="00AA4D2E" w:rsidP="00AA4D2E">
      <w:pPr>
        <w:pStyle w:val="BodyText"/>
      </w:pPr>
      <w:r w:rsidRPr="00AA4D2E">
        <w:t>Not applicable.</w:t>
      </w:r>
    </w:p>
    <w:p w:rsidR="00000000" w:rsidRPr="00AA4D2E" w:rsidP="00AA4D2E">
      <w:pPr>
        <w:pStyle w:val="AllowPageBreak"/>
      </w:pPr>
    </w:p>
    <w:p w:rsidR="00000000" w:rsidRPr="00AA4D2E" w:rsidP="00AA4D2E">
      <w:pPr>
        <w:pStyle w:val="Heading1"/>
      </w:pPr>
      <w:bookmarkStart w:id="2" w:name="O_109036"/>
      <w:bookmarkEnd w:id="2"/>
      <w:r w:rsidRPr="00AA4D2E">
        <w:t>Unit Descriptor</w:t>
      </w:r>
    </w:p>
    <w:p w:rsidR="00000000" w:rsidRPr="00AA4D2E" w:rsidP="00AA4D2E">
      <w:pPr>
        <w:pStyle w:val="BodyText"/>
      </w:pPr>
      <w:r w:rsidRPr="00AA4D2E">
        <w:rPr>
          <w:rStyle w:val="SpecialBold"/>
        </w:rPr>
        <w:t>Unit descriptor</w:t>
      </w:r>
    </w:p>
    <w:p w:rsidR="00000000" w:rsidRPr="00AA4D2E" w:rsidP="00AA4D2E">
      <w:pPr>
        <w:pStyle w:val="BodyText"/>
      </w:pPr>
      <w:r w:rsidRPr="00AA4D2E">
        <w:t>This competency covers the use of thermal bending equipment.</w:t>
      </w:r>
    </w:p>
    <w:p w:rsidR="003540C9" w:rsidP="00AA4D2E">
      <w:pPr>
        <w:pStyle w:val="BodyText"/>
      </w:pPr>
      <w:r w:rsidRPr="00AA4D2E">
        <w:t>This competency is typically performed by ad</w:t>
      </w:r>
      <w:r w:rsidRPr="00AA4D2E">
        <w:t>vanced operators demonstrating some relevant theoretical knowledge and using a range of well developed skills requiring some discretion and judgement.</w:t>
      </w:r>
    </w:p>
    <w:p w:rsidR="003540C9" w:rsidP="00AA4D2E">
      <w:pPr>
        <w:pStyle w:val="BodyText"/>
      </w:pPr>
    </w:p>
    <w:p w:rsidR="00000000" w:rsidRPr="00AA4D2E" w:rsidP="00AA4D2E">
      <w:pPr>
        <w:pStyle w:val="Heading1"/>
      </w:pPr>
      <w:bookmarkStart w:id="3" w:name="O_109037"/>
      <w:bookmarkEnd w:id="3"/>
      <w:r w:rsidRPr="00AA4D2E">
        <w:t>Application of the Unit</w:t>
      </w:r>
    </w:p>
    <w:p w:rsidR="00000000" w:rsidRPr="00AA4D2E" w:rsidP="00AA4D2E">
      <w:pPr>
        <w:pStyle w:val="BodyText"/>
      </w:pPr>
      <w:r w:rsidRPr="00AA4D2E">
        <w:rPr>
          <w:rStyle w:val="SpecialBold"/>
        </w:rPr>
        <w:t>Application of this unit</w:t>
      </w:r>
    </w:p>
    <w:p w:rsidR="00000000" w:rsidRPr="00AA4D2E" w:rsidP="00AA4D2E">
      <w:pPr>
        <w:pStyle w:val="BodyText"/>
      </w:pPr>
      <w:r w:rsidRPr="00AA4D2E">
        <w:t>This competency applies to operators who are involved in the operation of thermal bending equipment (eg for acrylic, PET or PVC) monitoring production, maintaining personal safety and the safety of others within the context of required production output an</w:t>
      </w:r>
      <w:r w:rsidRPr="00AA4D2E">
        <w:t xml:space="preserve">d product quality standards. The key factors are the setting up of sheet feed fabrication vacuum forming equipment, monitoring production and resolving of a range of routine and non-routine problems. </w:t>
      </w:r>
    </w:p>
    <w:p w:rsidR="00000000" w:rsidRPr="00AA4D2E" w:rsidP="00AA4D2E">
      <w:pPr>
        <w:pStyle w:val="BodyText"/>
      </w:pPr>
      <w:r w:rsidRPr="00AA4D2E">
        <w:t>It includes:</w:t>
      </w:r>
    </w:p>
    <w:p w:rsidR="00000000" w:rsidRPr="00AA4D2E" w:rsidP="00AA4D2E">
      <w:pPr>
        <w:pStyle w:val="ListBullet"/>
      </w:pPr>
      <w:r w:rsidRPr="00AA4D2E">
        <w:t>identifying and planning own work require</w:t>
      </w:r>
      <w:r w:rsidRPr="00AA4D2E">
        <w:t>ments from production requests</w:t>
      </w:r>
    </w:p>
    <w:p w:rsidR="00000000" w:rsidRPr="00AA4D2E" w:rsidP="00AA4D2E">
      <w:pPr>
        <w:pStyle w:val="ListBullet"/>
      </w:pPr>
      <w:r w:rsidRPr="00AA4D2E">
        <w:t>identifying and minimising any hazards connected with materials and process from materials safety data sheets, labels and workplace procedures</w:t>
      </w:r>
    </w:p>
    <w:p w:rsidR="00000000" w:rsidRPr="00AA4D2E" w:rsidP="00AA4D2E">
      <w:pPr>
        <w:pStyle w:val="ListBullet"/>
      </w:pPr>
      <w:r w:rsidRPr="00AA4D2E">
        <w:t xml:space="preserve">checking settings and adjustments of equipment </w:t>
      </w:r>
    </w:p>
    <w:p w:rsidR="00000000" w:rsidRPr="00AA4D2E" w:rsidP="00AA4D2E">
      <w:pPr>
        <w:pStyle w:val="ListBullet"/>
      </w:pPr>
      <w:r w:rsidRPr="00AA4D2E">
        <w:t xml:space="preserve">checking materials for conformity </w:t>
      </w:r>
      <w:r w:rsidRPr="00AA4D2E">
        <w:t>to job requirements</w:t>
      </w:r>
    </w:p>
    <w:p w:rsidR="00000000" w:rsidRPr="00AA4D2E" w:rsidP="00AA4D2E">
      <w:pPr>
        <w:pStyle w:val="ListBullet"/>
      </w:pPr>
      <w:r w:rsidRPr="00AA4D2E">
        <w:t xml:space="preserve">monitoring equipment operation and correcting process variations </w:t>
      </w:r>
    </w:p>
    <w:p w:rsidR="00000000" w:rsidRPr="00AA4D2E" w:rsidP="00AA4D2E">
      <w:pPr>
        <w:pStyle w:val="ListBullet"/>
      </w:pPr>
      <w:r w:rsidRPr="00AA4D2E">
        <w:t>solving routine and non-routine equipment and process problems, seeking guidance where necessary or appropriate</w:t>
      </w:r>
    </w:p>
    <w:p w:rsidR="003540C9" w:rsidP="00AA4D2E">
      <w:pPr>
        <w:pStyle w:val="ListBullet"/>
      </w:pPr>
      <w:r w:rsidRPr="00AA4D2E">
        <w:t>completing logs and reports.</w:t>
      </w:r>
    </w:p>
    <w:p w:rsidR="003540C9" w:rsidP="00AA4D2E">
      <w:pPr>
        <w:pStyle w:val="ListBullet"/>
      </w:pPr>
    </w:p>
    <w:p w:rsidR="00000000" w:rsidRPr="00AA4D2E" w:rsidP="00AA4D2E">
      <w:pPr>
        <w:pStyle w:val="Heading1"/>
      </w:pPr>
      <w:bookmarkStart w:id="4" w:name="O_109038"/>
      <w:bookmarkEnd w:id="4"/>
      <w:r w:rsidRPr="00AA4D2E">
        <w:t>Licensing/R</w:t>
      </w:r>
      <w:r w:rsidRPr="00AA4D2E">
        <w:t>egulatory Information</w:t>
      </w:r>
    </w:p>
    <w:p w:rsidR="00000000" w:rsidRPr="00AA4D2E" w:rsidP="00AA4D2E">
      <w:pPr>
        <w:pStyle w:val="BodyText"/>
      </w:pPr>
      <w:r w:rsidRPr="00AA4D2E">
        <w:t>Not applicable.</w:t>
      </w:r>
    </w:p>
    <w:p w:rsidR="00000000" w:rsidRPr="00AA4D2E" w:rsidP="00AA4D2E">
      <w:pPr>
        <w:pStyle w:val="AllowPageBreak"/>
      </w:pPr>
    </w:p>
    <w:p w:rsidR="00000000" w:rsidRPr="00AA4D2E" w:rsidP="00AA4D2E">
      <w:pPr>
        <w:pStyle w:val="Heading1"/>
      </w:pPr>
      <w:bookmarkStart w:id="5" w:name="O_109040"/>
      <w:bookmarkEnd w:id="5"/>
      <w:r w:rsidRPr="00AA4D2E">
        <w:t>Pre-Requisites</w:t>
      </w:r>
    </w:p>
    <w:p w:rsidR="00000000" w:rsidRPr="00AA4D2E" w:rsidP="00AA4D2E">
      <w:pPr>
        <w:pStyle w:val="BodyText"/>
      </w:pPr>
      <w:r w:rsidRPr="00AA4D2E">
        <w:rPr>
          <w:rStyle w:val="SpecialBold"/>
        </w:rPr>
        <w:t>Prerequisites</w:t>
      </w:r>
    </w:p>
    <w:p w:rsidR="003540C9" w:rsidP="00AA4D2E">
      <w:pPr>
        <w:pStyle w:val="BodyText"/>
      </w:pPr>
      <w:r w:rsidRPr="00AA4D2E">
        <w:t xml:space="preserve">This unit has </w:t>
      </w:r>
      <w:r w:rsidRPr="00AA4D2E">
        <w:rPr>
          <w:rStyle w:val="SpecialBold"/>
        </w:rPr>
        <w:t>no</w:t>
      </w:r>
      <w:r w:rsidRPr="00AA4D2E">
        <w:t xml:space="preserve"> prerequisites.</w:t>
      </w:r>
    </w:p>
    <w:p w:rsidR="003540C9" w:rsidP="00AA4D2E">
      <w:pPr>
        <w:pStyle w:val="BodyText"/>
      </w:pPr>
    </w:p>
    <w:p w:rsidR="00000000" w:rsidRPr="00AA4D2E" w:rsidP="00AA4D2E">
      <w:pPr>
        <w:pStyle w:val="Heading1"/>
      </w:pPr>
      <w:bookmarkStart w:id="6" w:name="O_109039"/>
      <w:bookmarkEnd w:id="6"/>
      <w:r w:rsidRPr="00AA4D2E">
        <w:t>Employability Skills Information</w:t>
      </w:r>
    </w:p>
    <w:p w:rsidR="00000000" w:rsidRPr="00AA4D2E" w:rsidP="00AA4D2E">
      <w:pPr>
        <w:pStyle w:val="BodyText"/>
      </w:pPr>
      <w:r w:rsidRPr="00AA4D2E">
        <w:rPr>
          <w:rStyle w:val="SpecialBold"/>
        </w:rPr>
        <w:t>Employability Skills</w:t>
      </w:r>
    </w:p>
    <w:p w:rsidR="003540C9" w:rsidP="00AA4D2E">
      <w:pPr>
        <w:pStyle w:val="BodyText"/>
      </w:pPr>
      <w:r w:rsidRPr="00AA4D2E">
        <w:t>The required outcomes described in this unit contain applicable Employability Skills. The Employability Skills Summary of the qualification(s) in which this unit is packaged will assist in identifying Employability Skill requirements.</w:t>
      </w:r>
    </w:p>
    <w:p w:rsidR="003540C9" w:rsidP="00AA4D2E">
      <w:pPr>
        <w:pStyle w:val="BodyText"/>
      </w:pPr>
    </w:p>
    <w:p w:rsidR="00000000" w:rsidRPr="00AA4D2E" w:rsidP="00AA4D2E">
      <w:pPr>
        <w:pStyle w:val="Heading1"/>
      </w:pPr>
      <w:bookmarkStart w:id="7" w:name="O_109041"/>
      <w:bookmarkEnd w:id="7"/>
      <w:r w:rsidRPr="00AA4D2E">
        <w:t>Ele</w:t>
      </w:r>
      <w:r w:rsidRPr="00AA4D2E">
        <w:t>ments and Performance Criteria Pre-Content</w:t>
      </w:r>
    </w:p>
    <w:tbl>
      <w:tblPr>
        <w:tblW w:w="0" w:type="auto"/>
        <w:tblLayout w:type="fixed"/>
        <w:tblCellMar>
          <w:left w:w="62" w:type="dxa"/>
          <w:right w:w="62" w:type="dxa"/>
        </w:tblCellMar>
        <w:tblLook w:val="0000"/>
      </w:tblPr>
      <w:tblGrid>
        <w:gridCol w:w="2877"/>
        <w:gridCol w:w="5627"/>
      </w:tblGrid>
      <w:tr w:rsidTr="003540C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BodyText"/>
            </w:pPr>
            <w:r w:rsidRPr="00AA4D2E">
              <w:rPr>
                <w:rStyle w:val="SpecialBold"/>
              </w:rPr>
              <w:t>ELEMENT</w:t>
            </w:r>
          </w:p>
          <w:p w:rsidR="00000000" w:rsidRPr="00AA4D2E" w:rsidP="00AA4D2E">
            <w:pPr>
              <w:pStyle w:val="BodyText"/>
            </w:pPr>
            <w:r w:rsidRPr="00AA4D2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BodyText"/>
            </w:pPr>
            <w:r w:rsidRPr="00AA4D2E">
              <w:rPr>
                <w:rStyle w:val="SpecialBold"/>
              </w:rPr>
              <w:t>PERFORMANCE CRITERIA</w:t>
            </w:r>
          </w:p>
          <w:p w:rsidR="00000000" w:rsidRPr="00AA4D2E" w:rsidP="00AA4D2E">
            <w:pPr>
              <w:pStyle w:val="BodyText"/>
            </w:pPr>
            <w:r w:rsidRPr="00AA4D2E">
              <w:t xml:space="preserve">Performance criteria describe the required performance needed to demonstrate achievement of the element. Assessment of </w:t>
            </w:r>
            <w:r w:rsidRPr="00AA4D2E">
              <w:t>performance is to be consistent with the evidence guide.</w:t>
            </w:r>
          </w:p>
        </w:tc>
      </w:tr>
    </w:tbl>
    <w:p w:rsidR="00000000" w:rsidRPr="00AA4D2E" w:rsidP="00AA4D2E">
      <w:pPr>
        <w:pStyle w:val="BodyText"/>
      </w:pPr>
    </w:p>
    <w:p w:rsidR="00000000" w:rsidRPr="00AA4D2E" w:rsidP="00AA4D2E">
      <w:pPr>
        <w:pStyle w:val="AllowPageBreak"/>
      </w:pPr>
    </w:p>
    <w:p w:rsidR="00000000" w:rsidRPr="00AA4D2E" w:rsidP="00AA4D2E">
      <w:pPr>
        <w:pStyle w:val="Heading1"/>
      </w:pPr>
      <w:bookmarkStart w:id="8" w:name="O_109042"/>
      <w:bookmarkEnd w:id="8"/>
      <w:r w:rsidRPr="00AA4D2E">
        <w:t>Elements and Performance Criteria</w:t>
      </w:r>
    </w:p>
    <w:tbl>
      <w:tblPr>
        <w:tblW w:w="0" w:type="auto"/>
        <w:tblLayout w:type="fixed"/>
        <w:tblCellMar>
          <w:left w:w="62" w:type="dxa"/>
          <w:right w:w="62" w:type="dxa"/>
        </w:tblCellMar>
        <w:tblLook w:val="0000"/>
      </w:tblPr>
      <w:tblGrid>
        <w:gridCol w:w="2877"/>
        <w:gridCol w:w="5627"/>
      </w:tblGrid>
      <w:tr w:rsidTr="003540C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BodyText"/>
            </w:pPr>
            <w:r w:rsidRPr="00AA4D2E">
              <w:rPr>
                <w:rStyle w:val="SpecialBold"/>
              </w:rPr>
              <w:t>ELEMENT</w:t>
            </w:r>
          </w:p>
          <w:p w:rsidR="00000000" w:rsidRPr="00AA4D2E" w:rsidP="00AA4D2E">
            <w:pPr>
              <w:pStyle w:val="BodyText"/>
            </w:pPr>
            <w:r w:rsidRPr="00AA4D2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BodyText"/>
            </w:pPr>
            <w:r w:rsidRPr="00AA4D2E">
              <w:rPr>
                <w:rStyle w:val="SpecialBold"/>
              </w:rPr>
              <w:t>PERFORMANCE CRITERIA</w:t>
            </w:r>
          </w:p>
          <w:p w:rsidR="00000000" w:rsidP="00AA4D2E">
            <w:pPr>
              <w:pStyle w:val="BodyText"/>
              <w:rPr>
                <w:lang w:val="en-NZ"/>
              </w:rPr>
            </w:pPr>
            <w:r w:rsidRPr="00AA4D2E">
              <w:t>Performance criteria describe the required performance needed to demonstrate achievement of the element. Asse</w:t>
            </w:r>
            <w:r w:rsidRPr="00AA4D2E">
              <w:t>ssment of performance is to be consistent with the evidence guide.</w:t>
            </w:r>
          </w:p>
        </w:tc>
      </w:tr>
      <w:tr w:rsidTr="003540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D2E">
            <w:pPr>
              <w:pStyle w:val="List"/>
              <w:rPr>
                <w:lang w:val="en-NZ"/>
              </w:rPr>
            </w:pPr>
            <w:r w:rsidRPr="00AA4D2E">
              <w:t>1.</w:t>
            </w:r>
            <w:r w:rsidRPr="00AA4D2E">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List"/>
            </w:pPr>
            <w:r w:rsidRPr="00AA4D2E">
              <w:t>1.1</w:t>
            </w:r>
            <w:r w:rsidRPr="00AA4D2E">
              <w:tab/>
              <w:t>Identify equipment and processes used for production process and upstream and downstream operations from production plan or request.</w:t>
            </w:r>
          </w:p>
          <w:p w:rsidR="00000000" w:rsidRPr="00AA4D2E" w:rsidP="00AA4D2E">
            <w:pPr>
              <w:pStyle w:val="List"/>
            </w:pPr>
            <w:r w:rsidRPr="00AA4D2E">
              <w:t>1.2</w:t>
            </w:r>
            <w:r w:rsidRPr="00AA4D2E">
              <w:tab/>
            </w:r>
            <w:r w:rsidRPr="00AA4D2E">
              <w:t>Identify materials required.</w:t>
            </w:r>
          </w:p>
          <w:p w:rsidR="00000000" w:rsidRPr="00AA4D2E" w:rsidP="00AA4D2E">
            <w:pPr>
              <w:pStyle w:val="List"/>
            </w:pPr>
            <w:r w:rsidRPr="00AA4D2E">
              <w:t>1.3</w:t>
            </w:r>
            <w:r w:rsidRPr="00AA4D2E">
              <w:tab/>
              <w:t>Recognise hazards and follow appropriate hazard control/minimisation methods.</w:t>
            </w:r>
          </w:p>
          <w:p w:rsidR="00000000" w:rsidRPr="00AA4D2E" w:rsidP="00AA4D2E">
            <w:pPr>
              <w:pStyle w:val="List"/>
            </w:pPr>
            <w:r w:rsidRPr="00AA4D2E">
              <w:t>1.4</w:t>
            </w:r>
            <w:r w:rsidRPr="00AA4D2E">
              <w:tab/>
              <w:t>Identify and check emergency stops, guards and controls.</w:t>
            </w:r>
          </w:p>
          <w:p w:rsidR="00000000" w:rsidRPr="00AA4D2E" w:rsidP="00AA4D2E">
            <w:pPr>
              <w:pStyle w:val="List"/>
            </w:pPr>
            <w:r w:rsidRPr="00AA4D2E">
              <w:t>1.5</w:t>
            </w:r>
            <w:r w:rsidRPr="00AA4D2E">
              <w:tab/>
              <w:t>Identify requirements for materials, quality, production and equipment checks.</w:t>
            </w:r>
          </w:p>
          <w:p w:rsidR="00000000" w:rsidRPr="00AA4D2E" w:rsidP="00AA4D2E">
            <w:pPr>
              <w:pStyle w:val="List"/>
            </w:pPr>
            <w:r w:rsidRPr="00AA4D2E">
              <w:t>1</w:t>
            </w:r>
            <w:r w:rsidRPr="00AA4D2E">
              <w:t>.6</w:t>
            </w:r>
            <w:r w:rsidRPr="00AA4D2E">
              <w:tab/>
              <w:t>Plan thermal bending operations within scope of authority.</w:t>
            </w:r>
          </w:p>
          <w:p w:rsidR="00000000" w:rsidP="00AA4D2E">
            <w:pPr>
              <w:pStyle w:val="List"/>
              <w:rPr>
                <w:lang w:val="en-NZ"/>
              </w:rPr>
            </w:pPr>
            <w:r w:rsidRPr="00AA4D2E">
              <w:t>1.7</w:t>
            </w:r>
            <w:r w:rsidRPr="00AA4D2E">
              <w:tab/>
              <w:t>Identify materials, waste management and housekeeping needs.</w:t>
            </w:r>
          </w:p>
        </w:tc>
      </w:tr>
      <w:tr w:rsidTr="003540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D2E">
            <w:pPr>
              <w:pStyle w:val="List"/>
              <w:rPr>
                <w:lang w:val="en-NZ"/>
              </w:rPr>
            </w:pPr>
            <w:r w:rsidRPr="00AA4D2E">
              <w:t>2.</w:t>
            </w:r>
            <w:r w:rsidRPr="00AA4D2E">
              <w:tab/>
              <w:t>Check thermal bending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List"/>
            </w:pPr>
            <w:r w:rsidRPr="00AA4D2E">
              <w:t>2.1</w:t>
            </w:r>
            <w:r w:rsidRPr="00AA4D2E">
              <w:tab/>
              <w:t>Determine equipment requirements.</w:t>
            </w:r>
          </w:p>
          <w:p w:rsidR="00000000" w:rsidRPr="00AA4D2E" w:rsidP="00AA4D2E">
            <w:pPr>
              <w:pStyle w:val="List"/>
            </w:pPr>
            <w:r w:rsidRPr="00AA4D2E">
              <w:t>2.2</w:t>
            </w:r>
            <w:r w:rsidRPr="00AA4D2E">
              <w:tab/>
              <w:t>Set process to specifications as required.</w:t>
            </w:r>
          </w:p>
          <w:p w:rsidR="00000000" w:rsidRPr="00AA4D2E" w:rsidP="00AA4D2E">
            <w:pPr>
              <w:pStyle w:val="List"/>
            </w:pPr>
            <w:r w:rsidRPr="00AA4D2E">
              <w:t>2.</w:t>
            </w:r>
            <w:r w:rsidRPr="00AA4D2E">
              <w:t>3</w:t>
            </w:r>
            <w:r w:rsidRPr="00AA4D2E">
              <w:tab/>
              <w:t>Check thermal bending equipment settings and adjustments are as required.</w:t>
            </w:r>
          </w:p>
          <w:p w:rsidR="00000000" w:rsidRPr="00AA4D2E" w:rsidP="00AA4D2E">
            <w:pPr>
              <w:pStyle w:val="List"/>
            </w:pPr>
            <w:r w:rsidRPr="00AA4D2E">
              <w:t>2.4</w:t>
            </w:r>
            <w:r w:rsidRPr="00AA4D2E">
              <w:tab/>
              <w:t>Check materials are correct.</w:t>
            </w:r>
          </w:p>
          <w:p w:rsidR="00000000" w:rsidRPr="00AA4D2E" w:rsidP="00AA4D2E">
            <w:pPr>
              <w:pStyle w:val="List"/>
            </w:pPr>
            <w:r w:rsidRPr="00AA4D2E">
              <w:t>2.5</w:t>
            </w:r>
            <w:r w:rsidRPr="00AA4D2E">
              <w:tab/>
              <w:t>Discard, or make adjustments to the process for, non-conforming materials.</w:t>
            </w:r>
          </w:p>
          <w:p w:rsidR="00000000" w:rsidRPr="00AA4D2E" w:rsidP="00AA4D2E">
            <w:pPr>
              <w:pStyle w:val="List"/>
            </w:pPr>
            <w:r w:rsidRPr="00AA4D2E">
              <w:t>2.6</w:t>
            </w:r>
            <w:r w:rsidRPr="00AA4D2E">
              <w:tab/>
              <w:t xml:space="preserve">Set up date, batch and materials markings to specifications, as </w:t>
            </w:r>
            <w:r w:rsidRPr="00AA4D2E">
              <w:t>required.</w:t>
            </w:r>
          </w:p>
          <w:p w:rsidR="00000000" w:rsidP="00AA4D2E">
            <w:pPr>
              <w:pStyle w:val="List"/>
              <w:rPr>
                <w:lang w:val="en-NZ"/>
              </w:rPr>
            </w:pPr>
            <w:r w:rsidRPr="00AA4D2E">
              <w:t>2.7</w:t>
            </w:r>
            <w:r w:rsidRPr="00AA4D2E">
              <w:tab/>
              <w:t>Complete other pre-start checks in accordance with procedures.</w:t>
            </w:r>
          </w:p>
        </w:tc>
      </w:tr>
      <w:tr w:rsidTr="003540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D2E">
            <w:pPr>
              <w:pStyle w:val="List"/>
              <w:rPr>
                <w:lang w:val="en-NZ"/>
              </w:rPr>
            </w:pPr>
            <w:r w:rsidRPr="00AA4D2E">
              <w:t>3.</w:t>
            </w:r>
            <w:r w:rsidRPr="00AA4D2E">
              <w:tab/>
              <w:t>Operate and make adjustments as required to the thermal bending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List"/>
            </w:pPr>
            <w:r w:rsidRPr="00AA4D2E">
              <w:t>3.1</w:t>
            </w:r>
            <w:r w:rsidRPr="00AA4D2E">
              <w:tab/>
              <w:t>Operate thermal bending equipment, noting key variables.</w:t>
            </w:r>
          </w:p>
          <w:p w:rsidR="00000000" w:rsidRPr="00AA4D2E" w:rsidP="00AA4D2E">
            <w:pPr>
              <w:pStyle w:val="List"/>
            </w:pPr>
            <w:r w:rsidRPr="00AA4D2E">
              <w:t>3.2</w:t>
            </w:r>
            <w:r w:rsidRPr="00AA4D2E">
              <w:tab/>
              <w:t>Monitor controls/displays/terminals f</w:t>
            </w:r>
            <w:r w:rsidRPr="00AA4D2E">
              <w:t>or production/process data.</w:t>
            </w:r>
          </w:p>
          <w:p w:rsidR="00000000" w:rsidRPr="00AA4D2E" w:rsidP="00AA4D2E">
            <w:pPr>
              <w:pStyle w:val="List"/>
            </w:pPr>
            <w:r w:rsidRPr="00AA4D2E">
              <w:t>3.3</w:t>
            </w:r>
            <w:r w:rsidRPr="00AA4D2E">
              <w:tab/>
              <w:t>Monitor product/process quality in accordance with procedures.</w:t>
            </w:r>
          </w:p>
          <w:p w:rsidR="00000000" w:rsidRPr="00AA4D2E" w:rsidP="00AA4D2E">
            <w:pPr>
              <w:pStyle w:val="List"/>
            </w:pPr>
            <w:r w:rsidRPr="00AA4D2E">
              <w:t>3.4</w:t>
            </w:r>
            <w:r w:rsidRPr="00AA4D2E">
              <w:tab/>
              <w:t>Make adjustments to remedy faults and non-conformity to standard as required.</w:t>
            </w:r>
          </w:p>
          <w:p w:rsidR="00000000" w:rsidRPr="00AA4D2E" w:rsidP="00AA4D2E">
            <w:pPr>
              <w:pStyle w:val="List"/>
            </w:pPr>
            <w:r w:rsidRPr="00AA4D2E">
              <w:t>3.5</w:t>
            </w:r>
            <w:r w:rsidRPr="00AA4D2E">
              <w:tab/>
              <w:t>Maintain continuity of process.</w:t>
            </w:r>
          </w:p>
          <w:p w:rsidR="00000000" w:rsidRPr="00AA4D2E" w:rsidP="00AA4D2E">
            <w:pPr>
              <w:pStyle w:val="List"/>
            </w:pPr>
            <w:r w:rsidRPr="00AA4D2E">
              <w:t>3.6</w:t>
            </w:r>
            <w:r w:rsidRPr="00AA4D2E">
              <w:tab/>
            </w:r>
            <w:r w:rsidRPr="00AA4D2E">
              <w:t>Collect and reprocess/discard scrap/trim and other materials in accordance with procedures.</w:t>
            </w:r>
          </w:p>
          <w:p w:rsidR="00000000" w:rsidRPr="00AA4D2E" w:rsidP="00AA4D2E">
            <w:pPr>
              <w:pStyle w:val="List"/>
            </w:pPr>
            <w:r w:rsidRPr="00AA4D2E">
              <w:t>3.7</w:t>
            </w:r>
            <w:r w:rsidRPr="00AA4D2E">
              <w:tab/>
              <w:t>Clean, adjust and lubricate equipment as required.</w:t>
            </w:r>
          </w:p>
          <w:p w:rsidR="00000000" w:rsidP="00AA4D2E">
            <w:pPr>
              <w:pStyle w:val="List"/>
              <w:rPr>
                <w:lang w:val="en-NZ"/>
              </w:rPr>
            </w:pPr>
            <w:r w:rsidRPr="00AA4D2E">
              <w:t>3.8</w:t>
            </w:r>
            <w:r w:rsidRPr="00AA4D2E">
              <w:tab/>
              <w:t>Pause or stop equipment in an emergency, following workplace and emergency procedures.</w:t>
            </w:r>
          </w:p>
        </w:tc>
      </w:tr>
      <w:tr w:rsidTr="003540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D2E">
            <w:pPr>
              <w:pStyle w:val="List"/>
              <w:rPr>
                <w:lang w:val="en-NZ"/>
              </w:rPr>
            </w:pPr>
            <w:r w:rsidRPr="00AA4D2E">
              <w:t>4</w:t>
            </w:r>
            <w:r w:rsidRPr="00AA4D2E">
              <w:tab/>
              <w:t xml:space="preserve">Anticipate and </w:t>
            </w:r>
            <w:r w:rsidRPr="00AA4D2E">
              <w:t>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D2E" w:rsidP="00AA4D2E">
            <w:pPr>
              <w:pStyle w:val="List"/>
            </w:pPr>
            <w:r w:rsidRPr="00AA4D2E">
              <w:t>4.1</w:t>
            </w:r>
            <w:r w:rsidRPr="00AA4D2E">
              <w:tab/>
              <w:t>Recognise a problem or a potential problem.</w:t>
            </w:r>
          </w:p>
          <w:p w:rsidR="00000000" w:rsidRPr="00AA4D2E" w:rsidP="00AA4D2E">
            <w:pPr>
              <w:pStyle w:val="List"/>
            </w:pPr>
            <w:r w:rsidRPr="00AA4D2E">
              <w:t>4.2</w:t>
            </w:r>
            <w:r w:rsidRPr="00AA4D2E">
              <w:tab/>
              <w:t>Determine problems needing priority action.</w:t>
            </w:r>
          </w:p>
          <w:p w:rsidR="00000000" w:rsidRPr="00AA4D2E" w:rsidP="00AA4D2E">
            <w:pPr>
              <w:pStyle w:val="List"/>
            </w:pPr>
            <w:r w:rsidRPr="00AA4D2E">
              <w:t>4.3</w:t>
            </w:r>
            <w:r w:rsidRPr="00AA4D2E">
              <w:tab/>
              <w:t>Refer problems outside area of responsibility to appropriate person, with possible causes.</w:t>
            </w:r>
          </w:p>
          <w:p w:rsidR="00000000" w:rsidRPr="00AA4D2E" w:rsidP="00AA4D2E">
            <w:pPr>
              <w:pStyle w:val="List"/>
            </w:pPr>
            <w:r w:rsidRPr="00AA4D2E">
              <w:t>4.4</w:t>
            </w:r>
            <w:r w:rsidRPr="00AA4D2E">
              <w:tab/>
              <w:t>Seek information and assistance as required to</w:t>
            </w:r>
            <w:r w:rsidRPr="00AA4D2E">
              <w:t xml:space="preserve"> solve problems.</w:t>
            </w:r>
          </w:p>
          <w:p w:rsidR="00000000" w:rsidRPr="00AA4D2E" w:rsidP="00AA4D2E">
            <w:pPr>
              <w:pStyle w:val="List"/>
            </w:pPr>
            <w:r w:rsidRPr="00AA4D2E">
              <w:t>4.5</w:t>
            </w:r>
            <w:r w:rsidRPr="00AA4D2E">
              <w:tab/>
              <w:t>Solve problems within area of responsibility.</w:t>
            </w:r>
          </w:p>
          <w:p w:rsidR="00000000" w:rsidRPr="00AA4D2E" w:rsidP="00AA4D2E">
            <w:pPr>
              <w:pStyle w:val="List"/>
            </w:pPr>
            <w:r w:rsidRPr="00AA4D2E">
              <w:t>4.6</w:t>
            </w:r>
            <w:r w:rsidRPr="00AA4D2E">
              <w:tab/>
              <w:t>Follow through items initiated until final resolution has occurred.</w:t>
            </w:r>
          </w:p>
        </w:tc>
      </w:tr>
    </w:tbl>
    <w:p w:rsidR="00000000" w:rsidRPr="00AA4D2E" w:rsidP="00AA4D2E">
      <w:pPr>
        <w:pStyle w:val="BodyText"/>
      </w:pPr>
    </w:p>
    <w:p w:rsidR="00000000" w:rsidRPr="00AA4D2E" w:rsidP="00AA4D2E">
      <w:pPr>
        <w:pStyle w:val="AllowPageBreak"/>
      </w:pPr>
    </w:p>
    <w:p w:rsidR="00000000" w:rsidRPr="00AA4D2E" w:rsidP="00AA4D2E">
      <w:pPr>
        <w:pStyle w:val="Heading1"/>
      </w:pPr>
      <w:bookmarkStart w:id="9" w:name="O_109043"/>
      <w:bookmarkEnd w:id="9"/>
      <w:r w:rsidRPr="00AA4D2E">
        <w:t>Required Skills and Knowledge</w:t>
      </w:r>
    </w:p>
    <w:p w:rsidR="00000000" w:rsidRPr="00AA4D2E" w:rsidP="00AA4D2E">
      <w:pPr>
        <w:pStyle w:val="BodyText"/>
        <w:rPr>
          <w:rStyle w:val="SpecialBold"/>
        </w:rPr>
      </w:pPr>
    </w:p>
    <w:p w:rsidR="00000000" w:rsidRPr="00AA4D2E" w:rsidP="00AA4D2E">
      <w:pPr>
        <w:pStyle w:val="BodyText"/>
      </w:pPr>
      <w:r w:rsidRPr="00AA4D2E">
        <w:t>This describes the essential skills and knowledge and their level r</w:t>
      </w:r>
      <w:r w:rsidRPr="00AA4D2E">
        <w:t>equired for this unit.</w:t>
      </w:r>
    </w:p>
    <w:p w:rsidR="00000000" w:rsidRPr="00AA4D2E" w:rsidP="00AA4D2E">
      <w:pPr>
        <w:pStyle w:val="BodyText"/>
      </w:pPr>
      <w:r w:rsidRPr="00AA4D2E">
        <w:t>Application of knowledge of the materials, equipment and process sufficient to recognise material and equipment conditions which may lead to out of specification production.</w:t>
      </w:r>
    </w:p>
    <w:p w:rsidR="00000000" w:rsidRPr="00AA4D2E" w:rsidP="00AA4D2E">
      <w:pPr>
        <w:pStyle w:val="BodyText"/>
      </w:pPr>
      <w:r w:rsidRPr="00AA4D2E">
        <w:t>Knowledge of organization procedures and relevant regulator</w:t>
      </w:r>
      <w:r w:rsidRPr="00AA4D2E">
        <w:t>y requirements along with the ability to implement them within appropriate time constraints and work standards.</w:t>
      </w:r>
    </w:p>
    <w:p w:rsidR="00000000" w:rsidRPr="00AA4D2E" w:rsidP="00AA4D2E">
      <w:pPr>
        <w:pStyle w:val="BodyText"/>
      </w:pPr>
      <w:r w:rsidRPr="00AA4D2E">
        <w:t>Application of the knowledge of managing risks using the hierarchy of controls applied to the moulding process. Application of approved hazard control and safety procedures and the use of PPE in relation to handling materials, equipment operation and clean</w:t>
      </w:r>
      <w:r w:rsidRPr="00AA4D2E">
        <w:t xml:space="preserve">up. </w:t>
      </w:r>
    </w:p>
    <w:p w:rsidR="00000000" w:rsidRPr="00AA4D2E" w:rsidP="00AA4D2E">
      <w:pPr>
        <w:pStyle w:val="BodyText"/>
      </w:pPr>
      <w:r w:rsidRPr="00AA4D2E">
        <w:t>Knowledge as a basis for solving processing and material problems including:</w:t>
      </w:r>
    </w:p>
    <w:p w:rsidR="00000000" w:rsidRPr="00AA4D2E" w:rsidP="00AA4D2E">
      <w:pPr>
        <w:pStyle w:val="ListBullet"/>
      </w:pPr>
      <w:r w:rsidRPr="00AA4D2E">
        <w:t>difference between materials such as PVC, acrylic and/or PET materials</w:t>
      </w:r>
    </w:p>
    <w:p w:rsidR="00000000" w:rsidRPr="00AA4D2E" w:rsidP="00AA4D2E">
      <w:pPr>
        <w:pStyle w:val="ListBullet"/>
      </w:pPr>
      <w:r w:rsidRPr="00AA4D2E">
        <w:t>products, materials and material characteristics</w:t>
      </w:r>
    </w:p>
    <w:p w:rsidR="00000000" w:rsidRPr="00AA4D2E" w:rsidP="00AA4D2E">
      <w:pPr>
        <w:pStyle w:val="ListBullet"/>
      </w:pPr>
      <w:r w:rsidRPr="00AA4D2E">
        <w:t xml:space="preserve">behaviour of materials in relation to heat, pressure </w:t>
      </w:r>
      <w:r w:rsidRPr="00AA4D2E">
        <w:t>and time</w:t>
      </w:r>
    </w:p>
    <w:p w:rsidR="00000000" w:rsidRPr="00AA4D2E" w:rsidP="00AA4D2E">
      <w:pPr>
        <w:pStyle w:val="ListBullet"/>
      </w:pPr>
      <w:r w:rsidRPr="00AA4D2E">
        <w:t>quality requirements at each production stage</w:t>
      </w:r>
    </w:p>
    <w:p w:rsidR="00000000" w:rsidRPr="00AA4D2E" w:rsidP="00AA4D2E">
      <w:pPr>
        <w:pStyle w:val="ListBullet"/>
      </w:pPr>
      <w:r w:rsidRPr="00AA4D2E">
        <w:t>function and operating principles of thermal bending equipment, machine components and ancillary equipment</w:t>
      </w:r>
    </w:p>
    <w:p w:rsidR="00000000" w:rsidRPr="00AA4D2E" w:rsidP="00AA4D2E">
      <w:pPr>
        <w:pStyle w:val="ListBullet"/>
      </w:pPr>
      <w:r w:rsidRPr="00AA4D2E">
        <w:t>impact of machine speed, temperature, pressure, time during cycles on product quality and prod</w:t>
      </w:r>
      <w:r w:rsidRPr="00AA4D2E">
        <w:t>uction output</w:t>
      </w:r>
    </w:p>
    <w:p w:rsidR="00000000" w:rsidRPr="00AA4D2E" w:rsidP="00AA4D2E">
      <w:pPr>
        <w:pStyle w:val="ListBullet"/>
      </w:pPr>
      <w:r w:rsidRPr="00AA4D2E">
        <w:t>nature of mechanical, hydraulic, pneumatic, electrical and electronic principles which affect machine operation and product development</w:t>
      </w:r>
    </w:p>
    <w:p w:rsidR="00000000" w:rsidRPr="00AA4D2E" w:rsidP="00AA4D2E">
      <w:pPr>
        <w:pStyle w:val="ListBullet"/>
      </w:pPr>
      <w:r w:rsidRPr="00AA4D2E">
        <w:t>thermal bending cycle and the importance of machine set-up and warm-up for effective processing of materia</w:t>
      </w:r>
      <w:r w:rsidRPr="00AA4D2E">
        <w:t>ls</w:t>
      </w:r>
    </w:p>
    <w:p w:rsidR="00000000" w:rsidRPr="00AA4D2E" w:rsidP="00AA4D2E">
      <w:pPr>
        <w:pStyle w:val="ListBullet"/>
      </w:pPr>
      <w:r w:rsidRPr="00AA4D2E">
        <w:t>safety procedures and the use of PPE in relation to handling materials, equipment operation and cleanup</w:t>
      </w:r>
    </w:p>
    <w:p w:rsidR="00000000" w:rsidRPr="00AA4D2E" w:rsidP="00AA4D2E">
      <w:pPr>
        <w:pStyle w:val="ListBullet"/>
      </w:pPr>
      <w:r w:rsidRPr="00AA4D2E">
        <w:t>the hierarchy of control, including engineering controls</w:t>
      </w:r>
    </w:p>
    <w:p w:rsidR="00000000" w:rsidRPr="00AA4D2E" w:rsidP="00AA4D2E">
      <w:pPr>
        <w:pStyle w:val="ListBullet"/>
      </w:pPr>
      <w:r w:rsidRPr="00AA4D2E">
        <w:t>changes to materials at various stages of production</w:t>
      </w:r>
    </w:p>
    <w:p w:rsidR="00000000" w:rsidRPr="00AA4D2E" w:rsidP="00AA4D2E">
      <w:pPr>
        <w:pStyle w:val="ListBullet"/>
      </w:pPr>
      <w:r w:rsidRPr="00AA4D2E">
        <w:t>waste management and importance of non-</w:t>
      </w:r>
      <w:r w:rsidRPr="00AA4D2E">
        <w:t>conforming materials</w:t>
      </w:r>
    </w:p>
    <w:p w:rsidR="00000000" w:rsidRPr="00AA4D2E" w:rsidP="00AA4D2E">
      <w:pPr>
        <w:pStyle w:val="ListBullet"/>
      </w:pPr>
      <w:r w:rsidRPr="00AA4D2E">
        <w:t>polymer properties and their interactions with process conditions</w:t>
      </w:r>
    </w:p>
    <w:p w:rsidR="00000000" w:rsidRPr="00AA4D2E" w:rsidP="00AA4D2E">
      <w:pPr>
        <w:pStyle w:val="ListBullet"/>
      </w:pPr>
      <w:r w:rsidRPr="00AA4D2E">
        <w:t>relationships between polymer properties and process conditions</w:t>
      </w:r>
    </w:p>
    <w:p w:rsidR="00000000" w:rsidRPr="00AA4D2E" w:rsidP="00AA4D2E">
      <w:pPr>
        <w:pStyle w:val="ListBullet"/>
      </w:pPr>
      <w:r w:rsidRPr="00AA4D2E">
        <w:t>changes to polymer properties to better suit process requirements.</w:t>
      </w:r>
    </w:p>
    <w:p w:rsidR="00000000" w:rsidRPr="00AA4D2E" w:rsidP="00AA4D2E">
      <w:pPr>
        <w:pStyle w:val="ListBullet"/>
      </w:pPr>
      <w:r w:rsidRPr="00AA4D2E">
        <w:t>product problems related to polymer pr</w:t>
      </w:r>
      <w:r w:rsidRPr="00AA4D2E">
        <w:t>operties</w:t>
      </w:r>
    </w:p>
    <w:p w:rsidR="00000000" w:rsidRPr="00AA4D2E" w:rsidP="00AA4D2E">
      <w:pPr>
        <w:pStyle w:val="ListBullet"/>
      </w:pPr>
      <w:r w:rsidRPr="00AA4D2E">
        <w:t>product problems related to process conditions</w:t>
      </w:r>
    </w:p>
    <w:p w:rsidR="00000000" w:rsidRPr="00AA4D2E" w:rsidP="00AA4D2E">
      <w:pPr>
        <w:pStyle w:val="ListBullet"/>
      </w:pPr>
      <w:r w:rsidRPr="00AA4D2E">
        <w:t>adjustments to process conditions to meet polymer and product requirements.</w:t>
      </w:r>
    </w:p>
    <w:p w:rsidR="00000000" w:rsidRPr="00AA4D2E" w:rsidP="00AA4D2E">
      <w:pPr>
        <w:pStyle w:val="BodyText"/>
      </w:pPr>
      <w:r w:rsidRPr="00AA4D2E">
        <w:t>Competence also includes the ability to:</w:t>
      </w:r>
    </w:p>
    <w:p w:rsidR="00000000" w:rsidRPr="00AA4D2E" w:rsidP="00AA4D2E">
      <w:pPr>
        <w:pStyle w:val="ListBullet"/>
      </w:pPr>
      <w:r w:rsidRPr="00AA4D2E">
        <w:t>plan own work, including predicting consequences and identifying improvements</w:t>
      </w:r>
    </w:p>
    <w:p w:rsidR="00000000" w:rsidRPr="00AA4D2E" w:rsidP="00AA4D2E">
      <w:pPr>
        <w:pStyle w:val="ListBullet"/>
      </w:pPr>
      <w:r w:rsidRPr="00AA4D2E">
        <w:t>interpret from production requests the correct selection and use of equipment, materials, processes and procedures</w:t>
      </w:r>
    </w:p>
    <w:p w:rsidR="00000000" w:rsidRPr="00AA4D2E" w:rsidP="00AA4D2E">
      <w:pPr>
        <w:pStyle w:val="ListBullet"/>
      </w:pPr>
      <w:r w:rsidRPr="00AA4D2E">
        <w:t>maintain output and product quality using appropriate instruments, controls, test information and readings</w:t>
      </w:r>
    </w:p>
    <w:p w:rsidR="00000000" w:rsidRPr="00AA4D2E" w:rsidP="00AA4D2E">
      <w:pPr>
        <w:pStyle w:val="ListBullet"/>
      </w:pPr>
      <w:r w:rsidRPr="00AA4D2E">
        <w:t>identify and describe own role and</w:t>
      </w:r>
      <w:r w:rsidRPr="00AA4D2E">
        <w:t xml:space="preserve"> role of others involved directly in the thermal bending process</w:t>
      </w:r>
    </w:p>
    <w:p w:rsidR="00000000" w:rsidRPr="00AA4D2E" w:rsidP="00AA4D2E">
      <w:pPr>
        <w:pStyle w:val="ListBullet"/>
      </w:pPr>
      <w:r w:rsidRPr="00AA4D2E">
        <w:t>identify factors which may affect product quality or production output and appropriate remedies</w:t>
      </w:r>
    </w:p>
    <w:p w:rsidR="00000000" w:rsidRPr="00AA4D2E" w:rsidP="00AA4D2E">
      <w:pPr>
        <w:pStyle w:val="ListBullet"/>
      </w:pPr>
      <w:r w:rsidRPr="00AA4D2E">
        <w:t>identify when the operator is able to rectify faults and when assistance is required</w:t>
      </w:r>
    </w:p>
    <w:p w:rsidR="00000000" w:rsidRPr="00AA4D2E" w:rsidP="00AA4D2E">
      <w:pPr>
        <w:pStyle w:val="ListBullet"/>
      </w:pPr>
      <w:r w:rsidRPr="00AA4D2E">
        <w:t>distinguis</w:t>
      </w:r>
      <w:r w:rsidRPr="00AA4D2E">
        <w:t>h between causes of faults.</w:t>
      </w:r>
    </w:p>
    <w:p w:rsidR="00000000" w:rsidRPr="00AA4D2E" w:rsidP="00AA4D2E">
      <w:pPr>
        <w:pStyle w:val="BodyText"/>
      </w:pPr>
      <w:r w:rsidRPr="00AA4D2E">
        <w:rPr>
          <w:rStyle w:val="SpecialBold"/>
        </w:rPr>
        <w:t>Language</w:t>
      </w:r>
      <w:r w:rsidRPr="00AA4D2E">
        <w:t xml:space="preserve">, </w:t>
      </w:r>
      <w:r w:rsidRPr="00AA4D2E">
        <w:rPr>
          <w:rStyle w:val="SpecialBold"/>
        </w:rPr>
        <w:t>literacy and numeracy requirements</w:t>
      </w:r>
    </w:p>
    <w:p w:rsidR="00000000" w:rsidRPr="00AA4D2E" w:rsidP="00AA4D2E">
      <w:pPr>
        <w:pStyle w:val="BodyText"/>
      </w:pPr>
      <w:r w:rsidRPr="00AA4D2E">
        <w:t xml:space="preserve">This unit requires the ability to read and interpret typical product specifications, job sheets and material labels as provided to operators. </w:t>
      </w:r>
    </w:p>
    <w:p w:rsidR="00000000" w:rsidRPr="00AA4D2E" w:rsidP="00AA4D2E">
      <w:pPr>
        <w:pStyle w:val="BodyText"/>
      </w:pPr>
      <w:r w:rsidRPr="00AA4D2E">
        <w:t>Writing is required to the level of comp</w:t>
      </w:r>
      <w:r w:rsidRPr="00AA4D2E">
        <w:t>leting workplace forms and production reports.</w:t>
      </w:r>
    </w:p>
    <w:p w:rsidR="003540C9" w:rsidP="00AA4D2E">
      <w:pPr>
        <w:pStyle w:val="BodyText"/>
      </w:pPr>
      <w:r w:rsidRPr="00AA4D2E">
        <w:t>Basic numeracy is required, eg to determine how many 2 kg, 3 kg and 5 kg bags are needed to make up a requirement for 50 kg.</w:t>
      </w:r>
    </w:p>
    <w:p w:rsidR="003540C9" w:rsidP="00AA4D2E">
      <w:pPr>
        <w:pStyle w:val="BodyText"/>
      </w:pPr>
    </w:p>
    <w:p w:rsidR="00000000" w:rsidRPr="00AA4D2E" w:rsidP="00AA4D2E">
      <w:pPr>
        <w:pStyle w:val="Heading1"/>
      </w:pPr>
      <w:bookmarkStart w:id="10" w:name="O_109044"/>
      <w:bookmarkEnd w:id="10"/>
      <w:r w:rsidRPr="00AA4D2E">
        <w:t>Evidence Guide</w:t>
      </w:r>
    </w:p>
    <w:p w:rsidR="00000000" w:rsidRPr="00AA4D2E" w:rsidP="00AA4D2E">
      <w:pPr>
        <w:pStyle w:val="BodyText"/>
        <w:rPr>
          <w:rStyle w:val="SpecialBold"/>
        </w:rPr>
      </w:pPr>
    </w:p>
    <w:p w:rsidR="00000000" w:rsidRPr="00AA4D2E" w:rsidP="00AA4D2E">
      <w:pPr>
        <w:pStyle w:val="BodyText"/>
      </w:pPr>
      <w:r w:rsidRPr="00AA4D2E">
        <w:t>The Evidence Guide provides advice on assessment a</w:t>
      </w:r>
      <w:r w:rsidRPr="00AA4D2E">
        <w:t>nd must be read in conjunction with the performance criteria, required skills and knowledge, the range statement and the assessment guidelines for this training package.</w:t>
      </w:r>
    </w:p>
    <w:p w:rsidR="00000000" w:rsidRPr="00AA4D2E" w:rsidP="00AA4D2E">
      <w:pPr>
        <w:pStyle w:val="BodyText"/>
      </w:pPr>
      <w:r w:rsidRPr="00AA4D2E">
        <w:rPr>
          <w:rStyle w:val="SpecialBold"/>
        </w:rPr>
        <w:t>Overview of assessment</w:t>
      </w:r>
    </w:p>
    <w:p w:rsidR="00000000" w:rsidRPr="00AA4D2E" w:rsidP="00AA4D2E">
      <w:pPr>
        <w:pStyle w:val="BodyText"/>
      </w:pPr>
      <w:r w:rsidRPr="00AA4D2E">
        <w:t xml:space="preserve">A holistic approach should be taken to the assessment. </w:t>
      </w:r>
    </w:p>
    <w:p w:rsidR="00000000" w:rsidRPr="00AA4D2E" w:rsidP="00AA4D2E">
      <w:pPr>
        <w:pStyle w:val="BodyText"/>
      </w:pPr>
      <w:r w:rsidRPr="00AA4D2E">
        <w:t>Assesso</w:t>
      </w:r>
      <w:r w:rsidRPr="00AA4D2E">
        <w:t xml:space="preserve">rs must be satisfied that the person can consistently perform the unit as a whole, as defined by the Elements, Performance Criteria and skills and knowledge. </w:t>
      </w:r>
    </w:p>
    <w:p w:rsidR="00000000" w:rsidRPr="00AA4D2E" w:rsidP="00AA4D2E">
      <w:pPr>
        <w:pStyle w:val="BodyText"/>
      </w:pPr>
      <w:r w:rsidRPr="00AA4D2E">
        <w:rPr>
          <w:rStyle w:val="SpecialBold"/>
        </w:rPr>
        <w:t>Critical aspects for assessment and evidence required to demonstrate competency in this unit</w:t>
      </w:r>
    </w:p>
    <w:p w:rsidR="00000000" w:rsidRPr="00AA4D2E" w:rsidP="00AA4D2E">
      <w:pPr>
        <w:pStyle w:val="BodyText"/>
      </w:pPr>
      <w:r w:rsidRPr="00AA4D2E">
        <w:t>It i</w:t>
      </w:r>
      <w:r w:rsidRPr="00AA4D2E">
        <w:t>s essential that competence is demonstrated in the knowledge and skills defined in this unit. These may include the ability to:</w:t>
      </w:r>
    </w:p>
    <w:p w:rsidR="00000000" w:rsidRPr="00AA4D2E" w:rsidP="00AA4D2E">
      <w:pPr>
        <w:pStyle w:val="ListBullet"/>
      </w:pPr>
      <w:r w:rsidRPr="00AA4D2E">
        <w:t xml:space="preserve">identify critical materials properties and thermal bending process characteristics in </w:t>
      </w:r>
      <w:r w:rsidRPr="00AA4D2E">
        <w:t>relation to the process requirements and the end product</w:t>
      </w:r>
    </w:p>
    <w:p w:rsidR="00000000" w:rsidRPr="00AA4D2E" w:rsidP="00AA4D2E">
      <w:pPr>
        <w:pStyle w:val="ListBullet"/>
      </w:pPr>
      <w:r w:rsidRPr="00AA4D2E">
        <w:t>plan own work process within workplace procedures and explain the reasons for the steps in the process</w:t>
      </w:r>
    </w:p>
    <w:p w:rsidR="00000000" w:rsidRPr="00AA4D2E" w:rsidP="00AA4D2E">
      <w:pPr>
        <w:pStyle w:val="ListBullet"/>
      </w:pPr>
      <w:r w:rsidRPr="00AA4D2E">
        <w:t>take appropriate action to observe equipment, materials and products for out of specification re</w:t>
      </w:r>
      <w:r w:rsidRPr="00AA4D2E">
        <w:t>sults, make adjustments and identify problems to be reported.</w:t>
      </w:r>
    </w:p>
    <w:p w:rsidR="00000000" w:rsidRPr="00AA4D2E" w:rsidP="00AA4D2E">
      <w:pPr>
        <w:pStyle w:val="BodyText"/>
      </w:pPr>
      <w:r w:rsidRPr="00AA4D2E">
        <w:t>Consistent performance should be demonstrated. For example, look to see that:</w:t>
      </w:r>
    </w:p>
    <w:p w:rsidR="00000000" w:rsidRPr="00AA4D2E" w:rsidP="00AA4D2E">
      <w:pPr>
        <w:pStyle w:val="ListBullet"/>
      </w:pPr>
      <w:r w:rsidRPr="00AA4D2E">
        <w:t xml:space="preserve">production quality and output standards are met consistently </w:t>
      </w:r>
    </w:p>
    <w:p w:rsidR="00000000" w:rsidRPr="00AA4D2E" w:rsidP="00AA4D2E">
      <w:pPr>
        <w:pStyle w:val="ListBullet"/>
      </w:pPr>
      <w:r w:rsidRPr="00AA4D2E">
        <w:t xml:space="preserve">problems are anticipated from process observations </w:t>
      </w:r>
    </w:p>
    <w:p w:rsidR="00000000" w:rsidRPr="00AA4D2E" w:rsidP="00AA4D2E">
      <w:pPr>
        <w:pStyle w:val="ListBullet"/>
      </w:pPr>
      <w:r w:rsidRPr="00AA4D2E">
        <w:t>p</w:t>
      </w:r>
      <w:r w:rsidRPr="00AA4D2E">
        <w:t>roblems are efficiently resolved</w:t>
      </w:r>
    </w:p>
    <w:p w:rsidR="00000000" w:rsidRPr="00AA4D2E" w:rsidP="00AA4D2E">
      <w:pPr>
        <w:pStyle w:val="ListBullet"/>
      </w:pPr>
      <w:r w:rsidRPr="00AA4D2E">
        <w:t>the process runs consistently and smoothly.</w:t>
      </w:r>
    </w:p>
    <w:p w:rsidR="00000000" w:rsidRPr="00AA4D2E" w:rsidP="00AA4D2E">
      <w:pPr>
        <w:pStyle w:val="BodyText"/>
      </w:pPr>
      <w:r w:rsidRPr="00AA4D2E">
        <w:rPr>
          <w:rStyle w:val="SpecialBold"/>
        </w:rPr>
        <w:t>Assessment method and context</w:t>
      </w:r>
    </w:p>
    <w:p w:rsidR="00000000" w:rsidRPr="00AA4D2E" w:rsidP="00AA4D2E">
      <w:pPr>
        <w:pStyle w:val="BodyText"/>
      </w:pPr>
      <w:r w:rsidRPr="00AA4D2E">
        <w:t>Assessment will occur on an industrial thermal bending machine(s) equipment and will be undertaken in a work-like environment.</w:t>
      </w:r>
    </w:p>
    <w:p w:rsidR="00000000" w:rsidRPr="00AA4D2E" w:rsidP="00AA4D2E">
      <w:pPr>
        <w:pStyle w:val="BodyText"/>
      </w:pPr>
      <w:r w:rsidRPr="00AA4D2E">
        <w:t>Competence in this uni</w:t>
      </w:r>
      <w:r w:rsidRPr="00AA4D2E">
        <w:t>t may be assessed:</w:t>
      </w:r>
    </w:p>
    <w:p w:rsidR="00000000" w:rsidRPr="00AA4D2E" w:rsidP="00AA4D2E">
      <w:pPr>
        <w:pStyle w:val="ListBullet"/>
      </w:pPr>
      <w:r w:rsidRPr="00AA4D2E">
        <w:t>by using an appropriate, industrial thermal bending machine requiring demonstration of operation and emergency stop procedures</w:t>
      </w:r>
    </w:p>
    <w:p w:rsidR="00000000" w:rsidRPr="00AA4D2E" w:rsidP="00AA4D2E">
      <w:pPr>
        <w:pStyle w:val="ListBullet"/>
      </w:pPr>
      <w:r w:rsidRPr="00AA4D2E">
        <w:t>in a situation allowing for the generation of evidence of the ability to respond to problems</w:t>
      </w:r>
    </w:p>
    <w:p w:rsidR="00000000" w:rsidRPr="00AA4D2E" w:rsidP="00AA4D2E">
      <w:pPr>
        <w:pStyle w:val="ListBullet"/>
      </w:pPr>
      <w:r w:rsidRPr="00AA4D2E">
        <w:t>by using a suita</w:t>
      </w:r>
      <w:r w:rsidRPr="00AA4D2E">
        <w:t>ble simulation and/or a range of case studies/scenarios</w:t>
      </w:r>
    </w:p>
    <w:p w:rsidR="00000000" w:rsidRPr="00AA4D2E" w:rsidP="00AA4D2E">
      <w:pPr>
        <w:pStyle w:val="ListBullet"/>
      </w:pPr>
      <w:r w:rsidRPr="00AA4D2E">
        <w:t>through a combination of these techniques.</w:t>
      </w:r>
    </w:p>
    <w:p w:rsidR="00000000" w:rsidRPr="00AA4D2E" w:rsidP="00AA4D2E">
      <w:pPr>
        <w:pStyle w:val="BodyText"/>
      </w:pPr>
      <w:r w:rsidRPr="00AA4D2E">
        <w:t>In all cases it is expected that practical assessment will be combined with targeted questioning to assess the underpinning knowledge and theoretical assessm</w:t>
      </w:r>
      <w:r w:rsidRPr="00AA4D2E">
        <w:t>ent will be combined with appropriate practical/simulation or similar assessment. Assessors need to be aware of any cultural issues that may affect responses to questions.</w:t>
      </w:r>
    </w:p>
    <w:p w:rsidR="00000000" w:rsidRPr="00AA4D2E" w:rsidP="00AA4D2E">
      <w:pPr>
        <w:pStyle w:val="BodyText"/>
      </w:pPr>
      <w:r w:rsidRPr="00AA4D2E">
        <w:t>Assessment processes and techniques must be culturally appropriate and appropriate t</w:t>
      </w:r>
      <w:r w:rsidRPr="00AA4D2E">
        <w:t>o the oracy, language and literacy capacity of the assessee and the work being performed.</w:t>
      </w:r>
    </w:p>
    <w:p w:rsidR="00000000" w:rsidRPr="00AA4D2E" w:rsidP="00AA4D2E">
      <w:pPr>
        <w:pStyle w:val="BodyText"/>
      </w:pPr>
      <w:r w:rsidRPr="00AA4D2E">
        <w:rPr>
          <w:rStyle w:val="SpecialBold"/>
        </w:rPr>
        <w:t>Specific resources for assessment</w:t>
      </w:r>
    </w:p>
    <w:p w:rsidR="00000000" w:rsidRPr="00AA4D2E" w:rsidP="00AA4D2E">
      <w:pPr>
        <w:pStyle w:val="BodyText"/>
      </w:pPr>
      <w:r w:rsidRPr="00AA4D2E">
        <w:t>This section should be read in conjunction with the Range Statement for this unit of competency. Resources required include suitable</w:t>
      </w:r>
      <w:r w:rsidRPr="00AA4D2E">
        <w:t xml:space="preserve"> access to an operating plant or equipment that allows for appropriate and realistic simulation. A bank of case studies/scenarios and questions will also be required to the extent that they form part of the assessment method. Questioning may take place eit</w:t>
      </w:r>
      <w:r w:rsidRPr="00AA4D2E">
        <w:t>her in the workplace, or in an adjacent, quiet facility such as an office or lunchroom. No other special resources are required.</w:t>
      </w:r>
    </w:p>
    <w:p w:rsidR="003540C9" w:rsidP="00AA4D2E">
      <w:pPr>
        <w:pStyle w:val="BodyText"/>
      </w:pPr>
      <w:r w:rsidRPr="00AA4D2E">
        <w:t>Access must be provided to appropriate learning and/or assessment support when required. Where applicable, physical resources s</w:t>
      </w:r>
      <w:r w:rsidRPr="00AA4D2E">
        <w:t>hould include equipment modified for people with disabilities.</w:t>
      </w:r>
    </w:p>
    <w:p w:rsidR="003540C9" w:rsidP="00AA4D2E">
      <w:pPr>
        <w:pStyle w:val="BodyText"/>
      </w:pPr>
    </w:p>
    <w:p w:rsidR="00000000" w:rsidRPr="00AA4D2E" w:rsidP="00AA4D2E">
      <w:pPr>
        <w:pStyle w:val="Heading1"/>
      </w:pPr>
      <w:bookmarkStart w:id="11" w:name="O_109045"/>
      <w:bookmarkEnd w:id="11"/>
      <w:r w:rsidRPr="00AA4D2E">
        <w:t>Range Statement</w:t>
      </w:r>
    </w:p>
    <w:p w:rsidR="00000000" w:rsidRPr="00AA4D2E" w:rsidP="00AA4D2E">
      <w:pPr>
        <w:pStyle w:val="BodyText"/>
      </w:pPr>
      <w:r w:rsidRPr="00AA4D2E">
        <w:rPr>
          <w:rStyle w:val="SpecialBold"/>
        </w:rPr>
        <w:t>RANGE STATEMENT</w:t>
      </w:r>
    </w:p>
    <w:p w:rsidR="00000000" w:rsidRPr="00AA4D2E" w:rsidP="00AA4D2E">
      <w:pPr>
        <w:pStyle w:val="BodyText"/>
      </w:pPr>
      <w:r w:rsidRPr="00AA4D2E">
        <w:t>The range statement relates to the unit of competency as a whole. It allows for different work environments and situations that may affect performance. Add any essential operating conditions that may be present with training and assessment depending on the</w:t>
      </w:r>
      <w:r w:rsidRPr="00AA4D2E">
        <w:t xml:space="preserve"> work situation, needs of the candidate, accessibility of the item, and local industry and regional contexts.</w:t>
      </w:r>
    </w:p>
    <w:p w:rsidR="00000000" w:rsidRPr="00AA4D2E" w:rsidP="00AA4D2E">
      <w:pPr>
        <w:pStyle w:val="BodyText"/>
      </w:pPr>
      <w:r w:rsidRPr="00AA4D2E">
        <w:t>Where reference is made to industry codes of practice, and/or Australian/international standards, the latest version must be used.</w:t>
      </w:r>
    </w:p>
    <w:p w:rsidR="00000000" w:rsidRPr="00AA4D2E" w:rsidP="00AA4D2E">
      <w:pPr>
        <w:pStyle w:val="BodyText"/>
      </w:pPr>
      <w:r w:rsidRPr="00AA4D2E">
        <w:rPr>
          <w:rStyle w:val="SpecialBold"/>
        </w:rPr>
        <w:t>Context</w:t>
      </w:r>
    </w:p>
    <w:p w:rsidR="00000000" w:rsidRPr="00AA4D2E" w:rsidP="00AA4D2E">
      <w:pPr>
        <w:pStyle w:val="BodyText"/>
      </w:pPr>
      <w:r w:rsidRPr="00AA4D2E">
        <w:t>This co</w:t>
      </w:r>
      <w:r w:rsidRPr="00AA4D2E">
        <w:t>mpetency unit covers the use of thermal bending equipment. It includes the operation of all relevant additional equipment where that equipment is integral to the thermal bending process.</w:t>
      </w:r>
    </w:p>
    <w:p w:rsidR="00000000" w:rsidRPr="00AA4D2E" w:rsidP="00AA4D2E">
      <w:pPr>
        <w:pStyle w:val="BodyText"/>
      </w:pPr>
      <w:r w:rsidRPr="00AA4D2E">
        <w:rPr>
          <w:rStyle w:val="SpecialBold"/>
        </w:rPr>
        <w:t>Procedures</w:t>
      </w:r>
    </w:p>
    <w:p w:rsidR="00000000" w:rsidRPr="00AA4D2E" w:rsidP="00AA4D2E">
      <w:pPr>
        <w:pStyle w:val="BodyText"/>
      </w:pPr>
      <w:r w:rsidRPr="00AA4D2E">
        <w:t>All operations are performed in accordance with procedures</w:t>
      </w:r>
      <w:r w:rsidRPr="00AA4D2E">
        <w:t>.</w:t>
      </w:r>
    </w:p>
    <w:p w:rsidR="00000000" w:rsidRPr="00AA4D2E" w:rsidP="00AA4D2E">
      <w:pPr>
        <w:pStyle w:val="BodyText"/>
      </w:pPr>
      <w:r w:rsidRPr="00AA4D2E">
        <w:t>Procedures include all relevant workplace procedures, work instructions, temporary instructions and relevant industry and government codes and standards.</w:t>
      </w:r>
    </w:p>
    <w:p w:rsidR="00000000" w:rsidRPr="00AA4D2E" w:rsidP="00AA4D2E">
      <w:pPr>
        <w:pStyle w:val="BodyText"/>
      </w:pPr>
      <w:r w:rsidRPr="00AA4D2E">
        <w:rPr>
          <w:rStyle w:val="SpecialBold"/>
        </w:rPr>
        <w:t>Tools and equipment</w:t>
      </w:r>
    </w:p>
    <w:p w:rsidR="00000000" w:rsidRPr="00AA4D2E" w:rsidP="00AA4D2E">
      <w:pPr>
        <w:pStyle w:val="BodyText"/>
      </w:pPr>
      <w:r w:rsidRPr="00AA4D2E">
        <w:t>This competency includes use of equipment and tools such as:</w:t>
      </w:r>
    </w:p>
    <w:p w:rsidR="00000000" w:rsidRPr="00AA4D2E" w:rsidP="00AA4D2E">
      <w:pPr>
        <w:pStyle w:val="ListBullet"/>
      </w:pPr>
      <w:r w:rsidRPr="00AA4D2E">
        <w:t>hand tools as requ</w:t>
      </w:r>
      <w:r w:rsidRPr="00AA4D2E">
        <w:t>ired</w:t>
      </w:r>
    </w:p>
    <w:p w:rsidR="00000000" w:rsidRPr="00AA4D2E" w:rsidP="00AA4D2E">
      <w:pPr>
        <w:pStyle w:val="ListBullet"/>
      </w:pPr>
      <w:r w:rsidRPr="00AA4D2E">
        <w:t>relevant personal protective equipment.</w:t>
      </w:r>
    </w:p>
    <w:p w:rsidR="00000000" w:rsidRPr="00AA4D2E" w:rsidP="00AA4D2E">
      <w:pPr>
        <w:pStyle w:val="BodyText"/>
      </w:pPr>
      <w:r w:rsidRPr="00AA4D2E">
        <w:rPr>
          <w:rStyle w:val="SpecialBold"/>
        </w:rPr>
        <w:t>Hazards</w:t>
      </w:r>
    </w:p>
    <w:p w:rsidR="00000000" w:rsidRPr="00AA4D2E" w:rsidP="00AA4D2E">
      <w:pPr>
        <w:pStyle w:val="BodyText"/>
      </w:pPr>
      <w:r w:rsidRPr="00AA4D2E">
        <w:t>Typical hazards include:</w:t>
      </w:r>
    </w:p>
    <w:p w:rsidR="00000000" w:rsidRPr="00AA4D2E" w:rsidP="00AA4D2E">
      <w:pPr>
        <w:pStyle w:val="ListBullet"/>
      </w:pPr>
      <w:r w:rsidRPr="00AA4D2E">
        <w:t xml:space="preserve">spills </w:t>
      </w:r>
    </w:p>
    <w:p w:rsidR="00000000" w:rsidRPr="00AA4D2E" w:rsidP="00AA4D2E">
      <w:pPr>
        <w:pStyle w:val="ListBullet"/>
      </w:pPr>
      <w:r w:rsidRPr="00AA4D2E">
        <w:t>dusts/vapours</w:t>
      </w:r>
    </w:p>
    <w:p w:rsidR="00000000" w:rsidRPr="00AA4D2E" w:rsidP="00AA4D2E">
      <w:pPr>
        <w:pStyle w:val="ListBullet"/>
      </w:pPr>
      <w:r w:rsidRPr="00AA4D2E">
        <w:t>stationary and moving machinery, parts and components.</w:t>
      </w:r>
    </w:p>
    <w:p w:rsidR="00000000" w:rsidRPr="00AA4D2E" w:rsidP="00AA4D2E">
      <w:pPr>
        <w:pStyle w:val="BodyText"/>
      </w:pPr>
      <w:r w:rsidRPr="00AA4D2E">
        <w:rPr>
          <w:rStyle w:val="SpecialBold"/>
        </w:rPr>
        <w:t>Problems</w:t>
      </w:r>
    </w:p>
    <w:p w:rsidR="00000000" w:rsidRPr="00AA4D2E" w:rsidP="00AA4D2E">
      <w:pPr>
        <w:pStyle w:val="BodyText"/>
      </w:pPr>
      <w:r w:rsidRPr="00AA4D2E">
        <w:t>Anticipate and solve problems means resolve a wide range of routine and non-routine problem</w:t>
      </w:r>
      <w:r w:rsidRPr="00AA4D2E">
        <w:t>s, using product and process knowledge to develop solutions to problems which do not have a known solution/a solution recorded in the procedures</w:t>
      </w:r>
    </w:p>
    <w:p w:rsidR="00000000" w:rsidRPr="00AA4D2E" w:rsidP="00AA4D2E">
      <w:pPr>
        <w:pStyle w:val="BodyText"/>
      </w:pPr>
      <w:r w:rsidRPr="00AA4D2E">
        <w:t>Typical process and product problems may include:</w:t>
      </w:r>
    </w:p>
    <w:p w:rsidR="00000000" w:rsidRPr="00AA4D2E" w:rsidP="00AA4D2E">
      <w:pPr>
        <w:pStyle w:val="ListBullet"/>
      </w:pPr>
      <w:r w:rsidRPr="00AA4D2E">
        <w:t>incorrect angle</w:t>
      </w:r>
    </w:p>
    <w:p w:rsidR="00000000" w:rsidRPr="00AA4D2E" w:rsidP="00AA4D2E">
      <w:pPr>
        <w:pStyle w:val="ListBullet"/>
      </w:pPr>
      <w:r w:rsidRPr="00AA4D2E">
        <w:t>sag</w:t>
      </w:r>
    </w:p>
    <w:p w:rsidR="00000000" w:rsidRPr="00AA4D2E" w:rsidP="00AA4D2E">
      <w:pPr>
        <w:pStyle w:val="ListBullet"/>
      </w:pPr>
      <w:r w:rsidRPr="00AA4D2E">
        <w:t>distortion</w:t>
      </w:r>
    </w:p>
    <w:p w:rsidR="00000000" w:rsidRPr="00AA4D2E" w:rsidP="00AA4D2E">
      <w:pPr>
        <w:pStyle w:val="ListBullet"/>
      </w:pPr>
      <w:r w:rsidRPr="00AA4D2E">
        <w:t>change in appearance</w:t>
      </w:r>
    </w:p>
    <w:p w:rsidR="00000000" w:rsidRPr="00AA4D2E" w:rsidP="00AA4D2E">
      <w:pPr>
        <w:pStyle w:val="ListBullet"/>
      </w:pPr>
      <w:r w:rsidRPr="00AA4D2E">
        <w:t>contaminated materials</w:t>
      </w:r>
    </w:p>
    <w:p w:rsidR="00000000" w:rsidRPr="00AA4D2E" w:rsidP="00AA4D2E">
      <w:pPr>
        <w:pStyle w:val="ListBullet"/>
      </w:pPr>
      <w:r w:rsidRPr="00AA4D2E">
        <w:t>contaminated equipment.</w:t>
      </w:r>
    </w:p>
    <w:p w:rsidR="00000000" w:rsidRPr="00AA4D2E" w:rsidP="00AA4D2E">
      <w:pPr>
        <w:pStyle w:val="BodyText"/>
      </w:pPr>
      <w:r w:rsidRPr="00AA4D2E">
        <w:rPr>
          <w:rStyle w:val="SpecialBold"/>
        </w:rPr>
        <w:t>Variables</w:t>
      </w:r>
    </w:p>
    <w:p w:rsidR="00000000" w:rsidRPr="00AA4D2E" w:rsidP="00AA4D2E">
      <w:pPr>
        <w:pStyle w:val="BodyText"/>
      </w:pPr>
      <w:r w:rsidRPr="00AA4D2E">
        <w:t>Key variables to be monitored include:</w:t>
      </w:r>
    </w:p>
    <w:p w:rsidR="00000000" w:rsidRPr="00AA4D2E" w:rsidP="00AA4D2E">
      <w:pPr>
        <w:pStyle w:val="ListBullet"/>
      </w:pPr>
      <w:r w:rsidRPr="00AA4D2E">
        <w:t xml:space="preserve">operating temperatures </w:t>
      </w:r>
    </w:p>
    <w:p w:rsidR="00000000" w:rsidRPr="00AA4D2E" w:rsidP="00AA4D2E">
      <w:pPr>
        <w:pStyle w:val="ListBullet"/>
      </w:pPr>
      <w:r w:rsidRPr="00AA4D2E">
        <w:t>speed</w:t>
      </w:r>
    </w:p>
    <w:p w:rsidR="00000000" w:rsidRPr="00AA4D2E" w:rsidP="00AA4D2E">
      <w:pPr>
        <w:pStyle w:val="ListBullet"/>
      </w:pPr>
      <w:r w:rsidRPr="00AA4D2E">
        <w:t xml:space="preserve">colour </w:t>
      </w:r>
    </w:p>
    <w:p w:rsidR="00000000" w:rsidRPr="00AA4D2E" w:rsidP="00AA4D2E">
      <w:pPr>
        <w:pStyle w:val="ListBullet"/>
      </w:pPr>
      <w:r w:rsidRPr="00AA4D2E">
        <w:t>output rate</w:t>
      </w:r>
    </w:p>
    <w:p w:rsidR="00000000" w:rsidRPr="00AA4D2E" w:rsidP="00AA4D2E">
      <w:pPr>
        <w:pStyle w:val="ListBullet"/>
      </w:pPr>
      <w:r w:rsidRPr="00AA4D2E">
        <w:t>product weight</w:t>
      </w:r>
    </w:p>
    <w:p w:rsidR="003540C9" w:rsidP="00AA4D2E">
      <w:pPr>
        <w:pStyle w:val="ListBullet"/>
      </w:pPr>
      <w:r w:rsidRPr="00AA4D2E">
        <w:t>product integrity and general conformance to specification/sample.</w:t>
      </w:r>
    </w:p>
    <w:p w:rsidR="003540C9" w:rsidP="00AA4D2E">
      <w:pPr>
        <w:pStyle w:val="ListBullet"/>
      </w:pPr>
    </w:p>
    <w:p w:rsidR="00000000" w:rsidRPr="00AA4D2E" w:rsidP="00AA4D2E">
      <w:pPr>
        <w:pStyle w:val="Heading1"/>
      </w:pPr>
      <w:bookmarkStart w:id="12" w:name="O_109046"/>
      <w:bookmarkEnd w:id="12"/>
      <w:r w:rsidRPr="00AA4D2E">
        <w:t>Unit Sector(s)</w:t>
      </w:r>
    </w:p>
    <w:p w:rsidR="00000000" w:rsidRPr="00AA4D2E" w:rsidP="00AA4D2E">
      <w:pPr>
        <w:pStyle w:val="BodyText"/>
      </w:pPr>
      <w:r w:rsidRPr="00AA4D2E">
        <w:t>Not applicable.</w:t>
      </w:r>
    </w:p>
    <w:p w:rsidR="00000000" w:rsidRPr="00AA4D2E" w:rsidP="00AA4D2E"/>
    <w:sectPr w:rsidSect="00AA4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C9" w:rsidP="00354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C9" w:rsidP="00AA4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40C9" w:rsidP="00AA4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40C9" w:rsidP="00AA4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C9" w:rsidP="003540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C9" w:rsidP="00AA4D2E">
    <w:pPr>
      <w:pStyle w:val="Header"/>
      <w:framePr w:wrap="around"/>
    </w:pPr>
    <w:r>
      <w:fldChar w:fldCharType="begin"/>
    </w:r>
    <w:r>
      <w:instrText xml:space="preserve"> TITLE   \* MERGEFORMAT </w:instrText>
    </w:r>
    <w:r>
      <w:fldChar w:fldCharType="separate"/>
    </w:r>
    <w:r>
      <w:t>PMBPROD332C Produce thermally bent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40C9" w:rsidP="00AA4D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109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CAA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4D2E"/>
    <w:pPr>
      <w:spacing w:before="360" w:after="60"/>
      <w:outlineLvl w:val="0"/>
    </w:pPr>
    <w:rPr>
      <w:sz w:val="32"/>
    </w:rPr>
  </w:style>
  <w:style w:type="paragraph" w:styleId="Heading2">
    <w:name w:val="heading 2"/>
    <w:basedOn w:val="HeadingBase"/>
    <w:next w:val="BodyText"/>
    <w:link w:val="Heading2Char"/>
    <w:qFormat/>
    <w:rsid w:val="00AA4D2E"/>
    <w:pPr>
      <w:keepLines/>
      <w:spacing w:before="240" w:after="120"/>
      <w:outlineLvl w:val="1"/>
    </w:pPr>
    <w:rPr>
      <w:sz w:val="28"/>
      <w:szCs w:val="40"/>
    </w:rPr>
  </w:style>
  <w:style w:type="paragraph" w:styleId="Heading3">
    <w:name w:val="heading 3"/>
    <w:basedOn w:val="HeadingBase"/>
    <w:next w:val="BodyText"/>
    <w:link w:val="Heading3Char"/>
    <w:qFormat/>
    <w:rsid w:val="00AA4D2E"/>
    <w:pPr>
      <w:spacing w:before="180" w:after="120"/>
      <w:outlineLvl w:val="2"/>
    </w:pPr>
    <w:rPr>
      <w:spacing w:val="-10"/>
      <w:kern w:val="32"/>
    </w:rPr>
  </w:style>
  <w:style w:type="paragraph" w:styleId="Heading4">
    <w:name w:val="heading 4"/>
    <w:basedOn w:val="HeadingBase"/>
    <w:next w:val="BodyText"/>
    <w:link w:val="Heading4Char"/>
    <w:qFormat/>
    <w:rsid w:val="00AA4D2E"/>
    <w:pPr>
      <w:spacing w:before="160" w:after="120"/>
      <w:outlineLvl w:val="3"/>
    </w:pPr>
    <w:rPr>
      <w:sz w:val="22"/>
    </w:rPr>
  </w:style>
  <w:style w:type="paragraph" w:styleId="Heading5">
    <w:name w:val="heading 5"/>
    <w:basedOn w:val="HeadingBase"/>
    <w:next w:val="Normal"/>
    <w:link w:val="Heading5Char"/>
    <w:qFormat/>
    <w:rsid w:val="00AA4D2E"/>
    <w:pPr>
      <w:spacing w:before="80"/>
      <w:outlineLvl w:val="4"/>
    </w:pPr>
    <w:rPr>
      <w:color w:val="918585"/>
      <w:sz w:val="20"/>
    </w:rPr>
  </w:style>
  <w:style w:type="paragraph" w:styleId="Heading6">
    <w:name w:val="heading 6"/>
    <w:basedOn w:val="HeadingBase"/>
    <w:next w:val="Normal"/>
    <w:link w:val="Heading6Char"/>
    <w:qFormat/>
    <w:rsid w:val="00AA4D2E"/>
    <w:pPr>
      <w:spacing w:before="60"/>
      <w:outlineLvl w:val="5"/>
    </w:pPr>
    <w:rPr>
      <w:color w:val="918585"/>
      <w:sz w:val="20"/>
    </w:rPr>
  </w:style>
  <w:style w:type="paragraph" w:styleId="Heading7">
    <w:name w:val="heading 7"/>
    <w:basedOn w:val="Normal"/>
    <w:next w:val="Normal"/>
    <w:link w:val="Heading7Char"/>
    <w:qFormat/>
    <w:rsid w:val="00AA4D2E"/>
    <w:pPr>
      <w:ind w:left="720"/>
      <w:outlineLvl w:val="6"/>
    </w:pPr>
    <w:rPr>
      <w:i/>
    </w:rPr>
  </w:style>
  <w:style w:type="paragraph" w:styleId="Heading8">
    <w:name w:val="heading 8"/>
    <w:basedOn w:val="Normal"/>
    <w:next w:val="Normal"/>
    <w:link w:val="Heading8Char"/>
    <w:qFormat/>
    <w:rsid w:val="00AA4D2E"/>
    <w:pPr>
      <w:ind w:left="720"/>
      <w:outlineLvl w:val="7"/>
    </w:pPr>
    <w:rPr>
      <w:i/>
    </w:rPr>
  </w:style>
  <w:style w:type="paragraph" w:styleId="Heading9">
    <w:name w:val="heading 9"/>
    <w:basedOn w:val="Normal"/>
    <w:next w:val="Normal"/>
    <w:link w:val="Heading9Char"/>
    <w:qFormat/>
    <w:rsid w:val="00AA4D2E"/>
    <w:pPr>
      <w:ind w:left="720"/>
      <w:outlineLvl w:val="8"/>
    </w:pPr>
    <w:rPr>
      <w:i/>
    </w:rPr>
  </w:style>
  <w:style w:type="character" w:default="1" w:styleId="DefaultParagraphFont">
    <w:name w:val="Default Paragraph Font"/>
    <w:uiPriority w:val="1"/>
    <w:unhideWhenUsed/>
    <w:rsid w:val="00AA4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D2E"/>
  </w:style>
  <w:style w:type="character" w:customStyle="1" w:styleId="Heading1Char">
    <w:name w:val="Heading 1 Char"/>
    <w:basedOn w:val="DefaultParagraphFont"/>
    <w:link w:val="Heading1"/>
    <w:rsid w:val="00AA4D2E"/>
    <w:rPr>
      <w:rFonts w:ascii="Times New Roman" w:eastAsia="Times New Roman" w:hAnsi="Times New Roman" w:cs="Times New Roman"/>
      <w:b/>
      <w:sz w:val="32"/>
      <w:szCs w:val="20"/>
      <w:lang w:eastAsia="en-US"/>
    </w:rPr>
  </w:style>
  <w:style w:type="paragraph" w:styleId="BodyText">
    <w:name w:val="Body Text"/>
    <w:basedOn w:val="Normal"/>
    <w:link w:val="BodyTextChar"/>
    <w:rsid w:val="00AA4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D2E"/>
    <w:rPr>
      <w:rFonts w:ascii="Times New Roman" w:eastAsia="Times New Roman" w:hAnsi="Times New Roman" w:cs="Times New Roman"/>
      <w:sz w:val="24"/>
      <w:lang w:val="en-US" w:eastAsia="en-US"/>
    </w:rPr>
  </w:style>
  <w:style w:type="paragraph" w:styleId="Footer">
    <w:name w:val="footer"/>
    <w:basedOn w:val="Normal"/>
    <w:link w:val="FooterChar"/>
    <w:rsid w:val="00AA4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D2E"/>
    <w:rPr>
      <w:rFonts w:ascii="Times New Roman" w:eastAsia="Times New Roman" w:hAnsi="Times New Roman" w:cs="Times New Roman"/>
      <w:sz w:val="16"/>
      <w:lang w:val="en-US" w:eastAsia="en-US"/>
    </w:rPr>
  </w:style>
  <w:style w:type="paragraph" w:styleId="List">
    <w:name w:val="List"/>
    <w:basedOn w:val="BodyText"/>
    <w:next w:val="BodyText"/>
    <w:rsid w:val="00AA4D2E"/>
    <w:pPr>
      <w:tabs>
        <w:tab w:val="left" w:pos="340"/>
      </w:tabs>
      <w:spacing w:before="60" w:after="60"/>
      <w:ind w:left="340" w:hanging="340"/>
    </w:pPr>
  </w:style>
  <w:style w:type="paragraph" w:styleId="ListBullet">
    <w:name w:val="List Bullet"/>
    <w:basedOn w:val="List"/>
    <w:rsid w:val="00AA4D2E"/>
    <w:pPr>
      <w:numPr>
        <w:numId w:val="12"/>
      </w:numPr>
      <w:tabs>
        <w:tab w:val="clear" w:pos="340"/>
      </w:tabs>
      <w:spacing w:before="40" w:after="40"/>
    </w:pPr>
  </w:style>
  <w:style w:type="character" w:customStyle="1" w:styleId="SpecialBold">
    <w:name w:val="Special Bold"/>
    <w:basedOn w:val="DefaultParagraphFont"/>
    <w:rsid w:val="00AA4D2E"/>
    <w:rPr>
      <w:b/>
      <w:spacing w:val="0"/>
    </w:rPr>
  </w:style>
  <w:style w:type="paragraph" w:styleId="Header">
    <w:name w:val="header"/>
    <w:basedOn w:val="Normal"/>
    <w:link w:val="HeaderChar"/>
    <w:rsid w:val="00AA4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D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4D2E"/>
    <w:pPr>
      <w:spacing w:before="240" w:after="120"/>
      <w:outlineLvl w:val="0"/>
    </w:pPr>
    <w:rPr>
      <w:rFonts w:ascii="Times New Roman" w:hAnsi="Times New Roman"/>
      <w:b/>
      <w:sz w:val="28"/>
    </w:rPr>
  </w:style>
  <w:style w:type="paragraph" w:customStyle="1" w:styleId="AllowPageBreak">
    <w:name w:val="AllowPageBreak"/>
    <w:rsid w:val="00AA4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D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4D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4D2E"/>
    <w:rPr>
      <w:rFonts w:ascii="Courier New" w:eastAsia="Times New Roman" w:hAnsi="Courier New" w:cs="Times New Roman"/>
      <w:i/>
      <w:szCs w:val="20"/>
      <w:lang w:val="en-US" w:eastAsia="en-US"/>
    </w:rPr>
  </w:style>
  <w:style w:type="paragraph" w:customStyle="1" w:styleId="HeadingBase">
    <w:name w:val="Heading Base"/>
    <w:rsid w:val="00AA4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D2E"/>
    <w:pPr>
      <w:tabs>
        <w:tab w:val="right" w:leader="dot" w:pos="9072"/>
      </w:tabs>
      <w:ind w:left="567"/>
    </w:pPr>
    <w:rPr>
      <w:szCs w:val="22"/>
    </w:rPr>
  </w:style>
  <w:style w:type="paragraph" w:customStyle="1" w:styleId="TOCBase">
    <w:name w:val="TOC Base"/>
    <w:rsid w:val="00AA4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D2E"/>
    <w:pPr>
      <w:tabs>
        <w:tab w:val="right" w:leader="dot" w:pos="9072"/>
      </w:tabs>
      <w:spacing w:before="40" w:after="40"/>
      <w:ind w:left="284"/>
    </w:pPr>
    <w:rPr>
      <w:rFonts w:ascii="Times New Roman" w:hAnsi="Times New Roman"/>
    </w:rPr>
  </w:style>
  <w:style w:type="paragraph" w:styleId="TOC1">
    <w:name w:val="toc 1"/>
    <w:basedOn w:val="TOCBase"/>
    <w:next w:val="Normal"/>
    <w:rsid w:val="00AA4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D2E"/>
    <w:pPr>
      <w:spacing w:before="5040"/>
      <w:jc w:val="center"/>
    </w:pPr>
    <w:rPr>
      <w:sz w:val="48"/>
      <w:szCs w:val="72"/>
      <w:lang w:val="en-US"/>
    </w:rPr>
  </w:style>
  <w:style w:type="character" w:customStyle="1" w:styleId="TitleChar">
    <w:name w:val="Title Char"/>
    <w:basedOn w:val="DefaultParagraphFont"/>
    <w:link w:val="Title"/>
    <w:rsid w:val="00AA4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D2E"/>
    <w:pPr>
      <w:tabs>
        <w:tab w:val="left" w:pos="3600"/>
        <w:tab w:val="left" w:pos="3958"/>
      </w:tabs>
    </w:pPr>
  </w:style>
  <w:style w:type="paragraph" w:customStyle="1" w:styleId="Note">
    <w:name w:val="Note"/>
    <w:basedOn w:val="BodyText"/>
    <w:rsid w:val="00AA4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D2E"/>
    <w:pPr>
      <w:framePr w:wrap="auto" w:hAnchor="text" w:y="6049"/>
    </w:pPr>
    <w:rPr>
      <w:color w:val="000000"/>
      <w:sz w:val="40"/>
    </w:rPr>
  </w:style>
  <w:style w:type="paragraph" w:customStyle="1" w:styleId="TOCTitle">
    <w:name w:val="TOCTitle"/>
    <w:basedOn w:val="Heading1"/>
    <w:rsid w:val="00AA4D2E"/>
    <w:pPr>
      <w:spacing w:after="240"/>
      <w:jc w:val="center"/>
      <w:outlineLvl w:val="9"/>
    </w:pPr>
    <w:rPr>
      <w:caps/>
    </w:rPr>
  </w:style>
  <w:style w:type="paragraph" w:customStyle="1" w:styleId="Version">
    <w:name w:val="Version"/>
    <w:rsid w:val="00AA4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D2E"/>
    <w:pPr>
      <w:numPr>
        <w:numId w:val="13"/>
      </w:numPr>
      <w:tabs>
        <w:tab w:val="clear" w:pos="680"/>
      </w:tabs>
    </w:pPr>
  </w:style>
  <w:style w:type="paragraph" w:styleId="Index1">
    <w:name w:val="index 1"/>
    <w:basedOn w:val="Normal"/>
    <w:next w:val="Normal"/>
    <w:semiHidden/>
    <w:rsid w:val="00AA4D2E"/>
    <w:pPr>
      <w:keepNext w:val="0"/>
      <w:tabs>
        <w:tab w:val="right" w:pos="4176"/>
      </w:tabs>
      <w:ind w:left="198" w:hanging="198"/>
    </w:pPr>
    <w:rPr>
      <w:rFonts w:ascii="Garamond" w:hAnsi="Garamond"/>
    </w:rPr>
  </w:style>
  <w:style w:type="paragraph" w:styleId="IndexHeading">
    <w:name w:val="index heading"/>
    <w:basedOn w:val="Normal"/>
    <w:next w:val="Index1"/>
    <w:semiHidden/>
    <w:rsid w:val="00AA4D2E"/>
    <w:pPr>
      <w:spacing w:before="120" w:after="120"/>
    </w:pPr>
    <w:rPr>
      <w:rFonts w:ascii="Arial" w:hAnsi="Arial"/>
      <w:b/>
      <w:color w:val="918585"/>
      <w:sz w:val="24"/>
    </w:rPr>
  </w:style>
  <w:style w:type="paragraph" w:customStyle="1" w:styleId="Chapter">
    <w:name w:val="Chapter"/>
    <w:basedOn w:val="Normal"/>
    <w:rsid w:val="00AA4D2E"/>
    <w:pPr>
      <w:spacing w:before="240"/>
    </w:pPr>
    <w:rPr>
      <w:rFonts w:ascii="Times New Roman" w:hAnsi="Times New Roman"/>
      <w:smallCaps/>
      <w:spacing w:val="80"/>
      <w:sz w:val="28"/>
    </w:rPr>
  </w:style>
  <w:style w:type="paragraph" w:customStyle="1" w:styleId="InChapter">
    <w:name w:val="InChapter"/>
    <w:basedOn w:val="Heading3"/>
    <w:rsid w:val="00AA4D2E"/>
    <w:pPr>
      <w:spacing w:after="240"/>
      <w:outlineLvl w:val="9"/>
    </w:pPr>
    <w:rPr>
      <w:noProof/>
    </w:rPr>
  </w:style>
  <w:style w:type="paragraph" w:styleId="Index2">
    <w:name w:val="index 2"/>
    <w:basedOn w:val="Normal"/>
    <w:next w:val="Normal"/>
    <w:semiHidden/>
    <w:rsid w:val="00AA4D2E"/>
    <w:pPr>
      <w:tabs>
        <w:tab w:val="right" w:pos="4176"/>
      </w:tabs>
      <w:ind w:left="568" w:hanging="284"/>
    </w:pPr>
    <w:rPr>
      <w:rFonts w:ascii="Garamond" w:hAnsi="Garamond"/>
    </w:rPr>
  </w:style>
  <w:style w:type="paragraph" w:customStyle="1" w:styleId="Byline">
    <w:name w:val="Byline"/>
    <w:rsid w:val="00AA4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D2E"/>
    <w:pPr>
      <w:tabs>
        <w:tab w:val="clear" w:pos="3600"/>
        <w:tab w:val="clear" w:pos="3958"/>
      </w:tabs>
      <w:jc w:val="right"/>
    </w:pPr>
  </w:style>
  <w:style w:type="character" w:styleId="Emphasis">
    <w:name w:val="Emphasis"/>
    <w:basedOn w:val="DefaultParagraphFont"/>
    <w:qFormat/>
    <w:rsid w:val="00AA4D2E"/>
    <w:rPr>
      <w:i/>
    </w:rPr>
  </w:style>
  <w:style w:type="paragraph" w:styleId="Caption">
    <w:name w:val="caption"/>
    <w:basedOn w:val="BodyText"/>
    <w:next w:val="Normal"/>
    <w:qFormat/>
    <w:rsid w:val="00AA4D2E"/>
    <w:pPr>
      <w:framePr w:w="2268" w:hSpace="181" w:vSpace="181" w:wrap="around" w:vAnchor="text" w:hAnchor="page" w:x="1135" w:y="285" w:anchorLock="1"/>
    </w:pPr>
    <w:rPr>
      <w:i/>
    </w:rPr>
  </w:style>
  <w:style w:type="paragraph" w:customStyle="1" w:styleId="MiniTOCTitle">
    <w:name w:val="MiniTOCTitle"/>
    <w:basedOn w:val="Heading4"/>
    <w:rsid w:val="00AA4D2E"/>
    <w:pPr>
      <w:spacing w:before="240"/>
      <w:outlineLvl w:val="9"/>
    </w:pPr>
    <w:rPr>
      <w:noProof/>
      <w:sz w:val="24"/>
    </w:rPr>
  </w:style>
  <w:style w:type="paragraph" w:customStyle="1" w:styleId="MiniTOCItem">
    <w:name w:val="MiniTOCItem"/>
    <w:basedOn w:val="ListBullet"/>
    <w:rsid w:val="00AA4D2E"/>
    <w:pPr>
      <w:numPr>
        <w:numId w:val="0"/>
      </w:numPr>
      <w:tabs>
        <w:tab w:val="right" w:leader="dot" w:pos="6521"/>
      </w:tabs>
      <w:spacing w:before="0" w:after="0"/>
    </w:pPr>
  </w:style>
  <w:style w:type="paragraph" w:customStyle="1" w:styleId="TOFTitle">
    <w:name w:val="TOFTitle"/>
    <w:basedOn w:val="TOCTitle"/>
    <w:rsid w:val="00AA4D2E"/>
  </w:style>
  <w:style w:type="paragraph" w:styleId="TableofFigures">
    <w:name w:val="table of figures"/>
    <w:basedOn w:val="Normal"/>
    <w:next w:val="Normal"/>
    <w:semiHidden/>
    <w:rsid w:val="00AA4D2E"/>
    <w:pPr>
      <w:tabs>
        <w:tab w:val="right" w:leader="dot" w:pos="9072"/>
      </w:tabs>
      <w:ind w:left="970" w:hanging="403"/>
    </w:pPr>
    <w:rPr>
      <w:rFonts w:ascii="Times New Roman" w:hAnsi="Times New Roman"/>
      <w:b/>
    </w:rPr>
  </w:style>
  <w:style w:type="paragraph" w:styleId="ListNumber">
    <w:name w:val="List Number"/>
    <w:basedOn w:val="List"/>
    <w:rsid w:val="00AA4D2E"/>
    <w:pPr>
      <w:numPr>
        <w:numId w:val="10"/>
      </w:numPr>
    </w:pPr>
  </w:style>
  <w:style w:type="character" w:customStyle="1" w:styleId="WingdingSymbols">
    <w:name w:val="Wingding Symbols"/>
    <w:rsid w:val="00AA4D2E"/>
    <w:rPr>
      <w:rFonts w:ascii="Wingdings" w:hAnsi="Wingdings"/>
    </w:rPr>
  </w:style>
  <w:style w:type="paragraph" w:customStyle="1" w:styleId="TableHeading">
    <w:name w:val="Table Heading"/>
    <w:basedOn w:val="HeadingBase"/>
    <w:rsid w:val="00AA4D2E"/>
    <w:pPr>
      <w:keepLines/>
      <w:pBdr>
        <w:bottom w:val="single" w:sz="6" w:space="1" w:color="918585"/>
      </w:pBdr>
      <w:spacing w:before="240"/>
    </w:pPr>
  </w:style>
  <w:style w:type="character" w:customStyle="1" w:styleId="HotSpot">
    <w:name w:val="HotSpot"/>
    <w:rsid w:val="00AA4D2E"/>
    <w:rPr>
      <w:color w:val="0033CC"/>
      <w:u w:val="none"/>
    </w:rPr>
  </w:style>
  <w:style w:type="paragraph" w:customStyle="1" w:styleId="BodyTextRight">
    <w:name w:val="Body Text Right"/>
    <w:basedOn w:val="BodyText"/>
    <w:rsid w:val="00AA4D2E"/>
    <w:pPr>
      <w:spacing w:before="0" w:after="0"/>
      <w:jc w:val="right"/>
    </w:pPr>
  </w:style>
  <w:style w:type="paragraph" w:styleId="Index3">
    <w:name w:val="index 3"/>
    <w:basedOn w:val="ListNumber2"/>
    <w:next w:val="Normal"/>
    <w:semiHidden/>
    <w:rsid w:val="00AA4D2E"/>
    <w:pPr>
      <w:numPr>
        <w:numId w:val="0"/>
      </w:numPr>
      <w:tabs>
        <w:tab w:val="right" w:leader="dot" w:pos="4176"/>
      </w:tabs>
    </w:pPr>
  </w:style>
  <w:style w:type="paragraph" w:styleId="ListNumber2">
    <w:name w:val="List Number 2"/>
    <w:basedOn w:val="List2"/>
    <w:rsid w:val="00AA4D2E"/>
    <w:pPr>
      <w:numPr>
        <w:numId w:val="9"/>
      </w:numPr>
      <w:tabs>
        <w:tab w:val="clear" w:pos="1060"/>
      </w:tabs>
    </w:pPr>
  </w:style>
  <w:style w:type="paragraph" w:customStyle="1" w:styleId="MarginNote">
    <w:name w:val="Margin Note"/>
    <w:basedOn w:val="BodyText"/>
    <w:rsid w:val="00AA4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D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4D2E"/>
    <w:rPr>
      <w:sz w:val="32"/>
    </w:rPr>
  </w:style>
  <w:style w:type="paragraph" w:customStyle="1" w:styleId="HeadingProcedure">
    <w:name w:val="Heading Procedure"/>
    <w:basedOn w:val="HeadingBase"/>
    <w:next w:val="Normal"/>
    <w:rsid w:val="00AA4D2E"/>
    <w:pPr>
      <w:tabs>
        <w:tab w:val="left" w:pos="0"/>
      </w:tabs>
      <w:spacing w:before="120" w:after="60"/>
    </w:pPr>
    <w:rPr>
      <w:i/>
      <w:color w:val="918585"/>
      <w:sz w:val="22"/>
    </w:rPr>
  </w:style>
  <w:style w:type="paragraph" w:customStyle="1" w:styleId="TableBodyText">
    <w:name w:val="Table Body Text"/>
    <w:basedOn w:val="BodyText"/>
    <w:rsid w:val="00AA4D2E"/>
    <w:pPr>
      <w:spacing w:before="60" w:after="60"/>
    </w:pPr>
  </w:style>
  <w:style w:type="paragraph" w:styleId="ListContinue">
    <w:name w:val="List Continue"/>
    <w:basedOn w:val="List"/>
    <w:rsid w:val="00AA4D2E"/>
    <w:pPr>
      <w:ind w:firstLine="0"/>
    </w:pPr>
  </w:style>
  <w:style w:type="paragraph" w:customStyle="1" w:styleId="ListNote">
    <w:name w:val="List Note"/>
    <w:basedOn w:val="List"/>
    <w:rsid w:val="00AA4D2E"/>
    <w:pPr>
      <w:pBdr>
        <w:top w:val="single" w:sz="6" w:space="2" w:color="918585"/>
        <w:bottom w:val="single" w:sz="6" w:space="2" w:color="918585"/>
      </w:pBdr>
      <w:tabs>
        <w:tab w:val="left" w:pos="1021"/>
      </w:tabs>
      <w:ind w:firstLine="0"/>
    </w:pPr>
  </w:style>
  <w:style w:type="paragraph" w:customStyle="1" w:styleId="Warning">
    <w:name w:val="Warning"/>
    <w:basedOn w:val="BodyText"/>
    <w:rsid w:val="00AA4D2E"/>
    <w:pPr>
      <w:shd w:val="clear" w:color="auto" w:fill="D9D9D9"/>
      <w:tabs>
        <w:tab w:val="left" w:pos="992"/>
      </w:tabs>
      <w:ind w:left="119" w:right="119"/>
    </w:pPr>
    <w:rPr>
      <w:sz w:val="20"/>
    </w:rPr>
  </w:style>
  <w:style w:type="paragraph" w:customStyle="1" w:styleId="MarginIcons">
    <w:name w:val="Margin Icons"/>
    <w:basedOn w:val="BodyText"/>
    <w:rsid w:val="00AA4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D2E"/>
    <w:rPr>
      <w:rFonts w:ascii="Courier New" w:hAnsi="Courier New"/>
    </w:rPr>
  </w:style>
  <w:style w:type="paragraph" w:customStyle="1" w:styleId="NoteBullet">
    <w:name w:val="Note Bullet"/>
    <w:basedOn w:val="Note"/>
    <w:rsid w:val="00AA4D2E"/>
    <w:pPr>
      <w:tabs>
        <w:tab w:val="clear" w:pos="680"/>
      </w:tabs>
      <w:spacing w:before="60" w:after="60"/>
    </w:pPr>
  </w:style>
  <w:style w:type="paragraph" w:customStyle="1" w:styleId="SubHeading2">
    <w:name w:val="SubHeading2"/>
    <w:basedOn w:val="HeadingBase"/>
    <w:rsid w:val="00AA4D2E"/>
    <w:pPr>
      <w:spacing w:before="240" w:after="60"/>
    </w:pPr>
    <w:rPr>
      <w:sz w:val="20"/>
    </w:rPr>
  </w:style>
  <w:style w:type="paragraph" w:customStyle="1" w:styleId="SubHeading1">
    <w:name w:val="SubHeading1"/>
    <w:basedOn w:val="HeadingBase"/>
    <w:rsid w:val="00AA4D2E"/>
    <w:pPr>
      <w:spacing w:before="240" w:after="60"/>
    </w:pPr>
    <w:rPr>
      <w:color w:val="918585"/>
      <w:sz w:val="22"/>
    </w:rPr>
  </w:style>
  <w:style w:type="paragraph" w:customStyle="1" w:styleId="SideHeading">
    <w:name w:val="Side Heading"/>
    <w:basedOn w:val="HeadingBase"/>
    <w:rsid w:val="00AA4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D2E"/>
    <w:pPr>
      <w:tabs>
        <w:tab w:val="num" w:pos="360"/>
      </w:tabs>
    </w:pPr>
  </w:style>
  <w:style w:type="paragraph" w:styleId="PlainText">
    <w:name w:val="Plain Text"/>
    <w:basedOn w:val="Normal"/>
    <w:link w:val="PlainTextChar"/>
    <w:rsid w:val="00AA4D2E"/>
    <w:rPr>
      <w:sz w:val="20"/>
    </w:rPr>
  </w:style>
  <w:style w:type="character" w:customStyle="1" w:styleId="PlainTextChar">
    <w:name w:val="Plain Text Char"/>
    <w:basedOn w:val="DefaultParagraphFont"/>
    <w:link w:val="PlainText"/>
    <w:rsid w:val="00AA4D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4D2E"/>
    <w:rPr>
      <w:b/>
      <w:smallCaps/>
    </w:rPr>
  </w:style>
  <w:style w:type="paragraph" w:customStyle="1" w:styleId="TableListNumber">
    <w:name w:val="Table List Number"/>
    <w:basedOn w:val="ListNumber"/>
    <w:rsid w:val="00AA4D2E"/>
    <w:pPr>
      <w:numPr>
        <w:numId w:val="0"/>
      </w:numPr>
    </w:pPr>
  </w:style>
  <w:style w:type="paragraph" w:styleId="TOC4">
    <w:name w:val="toc 4"/>
    <w:basedOn w:val="TOCBase"/>
    <w:next w:val="Normal"/>
    <w:semiHidden/>
    <w:rsid w:val="00AA4D2E"/>
    <w:pPr>
      <w:tabs>
        <w:tab w:val="right" w:leader="dot" w:pos="9071"/>
      </w:tabs>
      <w:ind w:left="1701"/>
    </w:pPr>
  </w:style>
  <w:style w:type="paragraph" w:customStyle="1" w:styleId="ListAlpha">
    <w:name w:val="List Alpha"/>
    <w:basedOn w:val="List"/>
    <w:rsid w:val="00AA4D2E"/>
    <w:pPr>
      <w:numPr>
        <w:numId w:val="8"/>
      </w:numPr>
    </w:pPr>
  </w:style>
  <w:style w:type="paragraph" w:customStyle="1" w:styleId="ListAlpha2">
    <w:name w:val="List Alpha 2"/>
    <w:basedOn w:val="List2"/>
    <w:rsid w:val="00AA4D2E"/>
    <w:pPr>
      <w:numPr>
        <w:numId w:val="7"/>
      </w:numPr>
    </w:pPr>
  </w:style>
  <w:style w:type="paragraph" w:styleId="List2">
    <w:name w:val="List 2"/>
    <w:basedOn w:val="BodyText"/>
    <w:rsid w:val="00AA4D2E"/>
    <w:pPr>
      <w:tabs>
        <w:tab w:val="left" w:pos="680"/>
      </w:tabs>
      <w:spacing w:before="60" w:after="60"/>
      <w:ind w:left="680" w:hanging="340"/>
    </w:pPr>
  </w:style>
  <w:style w:type="paragraph" w:styleId="List3">
    <w:name w:val="List 3"/>
    <w:basedOn w:val="BodyText"/>
    <w:rsid w:val="00AA4D2E"/>
    <w:pPr>
      <w:tabs>
        <w:tab w:val="left" w:pos="1021"/>
      </w:tabs>
      <w:spacing w:before="60" w:after="60"/>
      <w:ind w:left="1020" w:hanging="340"/>
    </w:pPr>
  </w:style>
  <w:style w:type="paragraph" w:styleId="List4">
    <w:name w:val="List 4"/>
    <w:basedOn w:val="BodyText"/>
    <w:rsid w:val="00AA4D2E"/>
    <w:pPr>
      <w:tabs>
        <w:tab w:val="left" w:pos="1361"/>
      </w:tabs>
      <w:spacing w:before="60" w:after="60"/>
      <w:ind w:left="1361" w:hanging="340"/>
    </w:pPr>
  </w:style>
  <w:style w:type="paragraph" w:styleId="List5">
    <w:name w:val="List 5"/>
    <w:basedOn w:val="BodyText"/>
    <w:rsid w:val="00AA4D2E"/>
    <w:pPr>
      <w:tabs>
        <w:tab w:val="left" w:pos="1701"/>
      </w:tabs>
      <w:spacing w:before="60" w:after="60"/>
      <w:ind w:left="1701" w:hanging="340"/>
    </w:pPr>
  </w:style>
  <w:style w:type="paragraph" w:styleId="ListBullet3">
    <w:name w:val="List Bullet 3"/>
    <w:basedOn w:val="List3"/>
    <w:rsid w:val="00AA4D2E"/>
    <w:pPr>
      <w:numPr>
        <w:numId w:val="14"/>
      </w:numPr>
      <w:tabs>
        <w:tab w:val="clear" w:pos="1021"/>
      </w:tabs>
      <w:ind w:left="1037" w:hanging="357"/>
    </w:pPr>
  </w:style>
  <w:style w:type="paragraph" w:styleId="ListBullet4">
    <w:name w:val="List Bullet 4"/>
    <w:basedOn w:val="List4"/>
    <w:rsid w:val="00AA4D2E"/>
    <w:pPr>
      <w:numPr>
        <w:numId w:val="2"/>
      </w:numPr>
    </w:pPr>
  </w:style>
  <w:style w:type="paragraph" w:styleId="ListBullet5">
    <w:name w:val="List Bullet 5"/>
    <w:basedOn w:val="List5"/>
    <w:rsid w:val="00AA4D2E"/>
    <w:pPr>
      <w:numPr>
        <w:numId w:val="3"/>
      </w:numPr>
    </w:pPr>
  </w:style>
  <w:style w:type="paragraph" w:styleId="ListContinue2">
    <w:name w:val="List Continue 2"/>
    <w:basedOn w:val="List2"/>
    <w:rsid w:val="00AA4D2E"/>
    <w:pPr>
      <w:ind w:firstLine="0"/>
    </w:pPr>
  </w:style>
  <w:style w:type="paragraph" w:styleId="ListContinue3">
    <w:name w:val="List Continue 3"/>
    <w:basedOn w:val="List3"/>
    <w:rsid w:val="00AA4D2E"/>
    <w:pPr>
      <w:ind w:left="1021" w:firstLine="0"/>
    </w:pPr>
  </w:style>
  <w:style w:type="paragraph" w:styleId="ListContinue4">
    <w:name w:val="List Continue 4"/>
    <w:basedOn w:val="List4"/>
    <w:rsid w:val="00AA4D2E"/>
    <w:pPr>
      <w:ind w:firstLine="0"/>
    </w:pPr>
  </w:style>
  <w:style w:type="paragraph" w:styleId="ListContinue5">
    <w:name w:val="List Continue 5"/>
    <w:basedOn w:val="List5"/>
    <w:rsid w:val="00AA4D2E"/>
    <w:pPr>
      <w:ind w:firstLine="0"/>
    </w:pPr>
  </w:style>
  <w:style w:type="paragraph" w:styleId="ListNumber3">
    <w:name w:val="List Number 3"/>
    <w:basedOn w:val="List3"/>
    <w:rsid w:val="00AA4D2E"/>
    <w:pPr>
      <w:numPr>
        <w:numId w:val="4"/>
      </w:numPr>
    </w:pPr>
  </w:style>
  <w:style w:type="paragraph" w:styleId="ListNumber4">
    <w:name w:val="List Number 4"/>
    <w:basedOn w:val="List4"/>
    <w:rsid w:val="00AA4D2E"/>
    <w:pPr>
      <w:numPr>
        <w:numId w:val="5"/>
      </w:numPr>
    </w:pPr>
  </w:style>
  <w:style w:type="paragraph" w:styleId="ListNumber5">
    <w:name w:val="List Number 5"/>
    <w:basedOn w:val="List5"/>
    <w:rsid w:val="00AA4D2E"/>
    <w:pPr>
      <w:numPr>
        <w:numId w:val="6"/>
      </w:numPr>
    </w:pPr>
  </w:style>
  <w:style w:type="paragraph" w:styleId="BlockText">
    <w:name w:val="Block Text"/>
    <w:basedOn w:val="Normal"/>
    <w:rsid w:val="00AA4D2E"/>
    <w:pPr>
      <w:spacing w:after="120"/>
      <w:ind w:left="1440" w:right="1440"/>
    </w:pPr>
  </w:style>
  <w:style w:type="character" w:customStyle="1" w:styleId="Subscript">
    <w:name w:val="Subscript"/>
    <w:basedOn w:val="DefaultParagraphFont"/>
    <w:rsid w:val="00AA4D2E"/>
    <w:rPr>
      <w:sz w:val="16"/>
      <w:vertAlign w:val="subscript"/>
    </w:rPr>
  </w:style>
  <w:style w:type="character" w:customStyle="1" w:styleId="Superscript">
    <w:name w:val="Superscript"/>
    <w:basedOn w:val="DefaultParagraphFont"/>
    <w:rsid w:val="00AA4D2E"/>
    <w:rPr>
      <w:sz w:val="16"/>
      <w:vertAlign w:val="superscript"/>
    </w:rPr>
  </w:style>
  <w:style w:type="character" w:customStyle="1" w:styleId="Symbols">
    <w:name w:val="Symbols"/>
    <w:basedOn w:val="DefaultParagraphFont"/>
    <w:rsid w:val="00AA4D2E"/>
    <w:rPr>
      <w:rFonts w:ascii="Symbol" w:hAnsi="Symbol"/>
    </w:rPr>
  </w:style>
  <w:style w:type="character" w:customStyle="1" w:styleId="MenuOptions">
    <w:name w:val="Menu Options"/>
    <w:basedOn w:val="DefaultParagraphFont"/>
    <w:rsid w:val="00AA4D2E"/>
    <w:rPr>
      <w:rFonts w:ascii="Arial Narrow" w:hAnsi="Arial Narrow"/>
      <w:smallCaps/>
    </w:rPr>
  </w:style>
  <w:style w:type="character" w:customStyle="1" w:styleId="Buttons">
    <w:name w:val="Buttons"/>
    <w:basedOn w:val="DefaultParagraphFont"/>
    <w:rsid w:val="00AA4D2E"/>
    <w:rPr>
      <w:b/>
    </w:rPr>
  </w:style>
  <w:style w:type="character" w:customStyle="1" w:styleId="Underlined">
    <w:name w:val="Underlined"/>
    <w:basedOn w:val="DefaultParagraphFont"/>
    <w:rsid w:val="00AA4D2E"/>
    <w:rPr>
      <w:u w:val="single"/>
    </w:rPr>
  </w:style>
  <w:style w:type="paragraph" w:customStyle="1" w:styleId="TableBodyTextRight">
    <w:name w:val="Table Body Text Right"/>
    <w:basedOn w:val="TableBodyText"/>
    <w:rsid w:val="00AA4D2E"/>
    <w:pPr>
      <w:widowControl w:val="0"/>
      <w:autoSpaceDE w:val="0"/>
      <w:autoSpaceDN w:val="0"/>
      <w:adjustRightInd w:val="0"/>
      <w:jc w:val="right"/>
    </w:pPr>
    <w:rPr>
      <w:rFonts w:cs="Arial"/>
      <w:szCs w:val="18"/>
    </w:rPr>
  </w:style>
  <w:style w:type="paragraph" w:customStyle="1" w:styleId="CopyrightText">
    <w:name w:val="Copyright Text"/>
    <w:basedOn w:val="BodyText"/>
    <w:rsid w:val="00AA4D2E"/>
    <w:rPr>
      <w:sz w:val="18"/>
    </w:rPr>
  </w:style>
  <w:style w:type="paragraph" w:customStyle="1" w:styleId="BodySmallRight">
    <w:name w:val="Body Small Right"/>
    <w:basedOn w:val="BodyTextRight"/>
    <w:rsid w:val="00AA4D2E"/>
    <w:rPr>
      <w:sz w:val="18"/>
      <w:szCs w:val="18"/>
    </w:rPr>
  </w:style>
  <w:style w:type="paragraph" w:customStyle="1" w:styleId="MarginEdition">
    <w:name w:val="Margin Edition"/>
    <w:basedOn w:val="MarginNote"/>
    <w:rsid w:val="00AA4D2E"/>
    <w:pPr>
      <w:spacing w:before="0" w:after="0"/>
    </w:pPr>
    <w:rPr>
      <w:rFonts w:ascii="Times New Roman" w:hAnsi="Times New Roman"/>
      <w:color w:val="999999"/>
    </w:rPr>
  </w:style>
  <w:style w:type="paragraph" w:customStyle="1" w:styleId="Spacer">
    <w:name w:val="Spacer"/>
    <w:basedOn w:val="Normal"/>
    <w:rsid w:val="00AA4D2E"/>
    <w:rPr>
      <w:sz w:val="2"/>
      <w:szCs w:val="2"/>
    </w:rPr>
  </w:style>
  <w:style w:type="character" w:customStyle="1" w:styleId="Small">
    <w:name w:val="Small"/>
    <w:basedOn w:val="DefaultParagraphFont"/>
    <w:rsid w:val="00AA4D2E"/>
    <w:rPr>
      <w:sz w:val="16"/>
    </w:rPr>
  </w:style>
  <w:style w:type="paragraph" w:customStyle="1" w:styleId="WideTable">
    <w:name w:val="Wide Table"/>
    <w:basedOn w:val="Normal"/>
    <w:rsid w:val="00AA4D2E"/>
    <w:pPr>
      <w:ind w:left="-1418"/>
    </w:pPr>
    <w:rPr>
      <w:sz w:val="2"/>
      <w:szCs w:val="2"/>
    </w:rPr>
  </w:style>
  <w:style w:type="character" w:styleId="PageNumber">
    <w:name w:val="page number"/>
    <w:basedOn w:val="DefaultParagraphFont"/>
    <w:rsid w:val="00AA4D2E"/>
  </w:style>
  <w:style w:type="paragraph" w:styleId="Quote">
    <w:name w:val="Quote"/>
    <w:basedOn w:val="Heading1"/>
    <w:link w:val="QuoteChar"/>
    <w:qFormat/>
    <w:rsid w:val="00AA4D2E"/>
    <w:rPr>
      <w:b w:val="0"/>
      <w:sz w:val="72"/>
      <w:szCs w:val="72"/>
      <w:lang w:val="en-NZ"/>
    </w:rPr>
  </w:style>
  <w:style w:type="character" w:customStyle="1" w:styleId="QuoteChar">
    <w:name w:val="Quote Char"/>
    <w:basedOn w:val="DefaultParagraphFont"/>
    <w:link w:val="Quote"/>
    <w:rsid w:val="00AA4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D2E"/>
    <w:pPr>
      <w:pageBreakBefore/>
    </w:pPr>
  </w:style>
  <w:style w:type="paragraph" w:customStyle="1" w:styleId="Border">
    <w:name w:val="Border"/>
    <w:basedOn w:val="Normal"/>
    <w:qFormat/>
    <w:rsid w:val="00AA4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D2E"/>
    <w:rPr>
      <w:b/>
      <w:bCs/>
      <w:i/>
      <w:iCs/>
      <w:color w:val="auto"/>
    </w:rPr>
  </w:style>
  <w:style w:type="paragraph" w:styleId="IntenseQuote">
    <w:name w:val="Intense Quote"/>
    <w:basedOn w:val="Normal"/>
    <w:next w:val="Normal"/>
    <w:link w:val="IntenseQuoteChar"/>
    <w:uiPriority w:val="30"/>
    <w:qFormat/>
    <w:rsid w:val="00AA4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D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4D2E"/>
    <w:rPr>
      <w:smallCaps/>
      <w:color w:val="auto"/>
      <w:u w:val="single"/>
    </w:rPr>
  </w:style>
  <w:style w:type="character" w:styleId="IntenseReference">
    <w:name w:val="Intense Reference"/>
    <w:basedOn w:val="DefaultParagraphFont"/>
    <w:uiPriority w:val="32"/>
    <w:qFormat/>
    <w:rsid w:val="00AA4D2E"/>
    <w:rPr>
      <w:b/>
      <w:bCs/>
      <w:smallCaps/>
      <w:color w:val="auto"/>
      <w:spacing w:val="5"/>
      <w:u w:val="single"/>
    </w:rPr>
  </w:style>
  <w:style w:type="paragraph" w:customStyle="1" w:styleId="2ColumnHeading">
    <w:name w:val="2Column Heading"/>
    <w:basedOn w:val="BodyText"/>
    <w:qFormat/>
    <w:rsid w:val="00AA4D2E"/>
    <w:pPr>
      <w:spacing w:after="60"/>
      <w:ind w:left="-2268"/>
    </w:pPr>
    <w:rPr>
      <w:b/>
    </w:rPr>
  </w:style>
  <w:style w:type="paragraph" w:customStyle="1" w:styleId="Heading1TOC">
    <w:name w:val="Heading1 TOC"/>
    <w:basedOn w:val="Normal"/>
    <w:qFormat/>
    <w:rsid w:val="00AA4D2E"/>
    <w:pPr>
      <w:spacing w:before="240" w:after="120"/>
    </w:pPr>
    <w:rPr>
      <w:rFonts w:ascii="Times New Roman" w:hAnsi="Times New Roman"/>
      <w:b/>
      <w:sz w:val="32"/>
    </w:rPr>
  </w:style>
  <w:style w:type="paragraph" w:customStyle="1" w:styleId="Heading2TOC">
    <w:name w:val="Heading2 TOC"/>
    <w:basedOn w:val="Normal"/>
    <w:qFormat/>
    <w:rsid w:val="00AA4D2E"/>
    <w:pPr>
      <w:spacing w:before="240" w:after="60"/>
    </w:pPr>
    <w:rPr>
      <w:rFonts w:ascii="Times New Roman" w:hAnsi="Times New Roman"/>
      <w:b/>
      <w:sz w:val="28"/>
    </w:rPr>
  </w:style>
  <w:style w:type="character" w:customStyle="1" w:styleId="Underline">
    <w:name w:val="Underline"/>
    <w:basedOn w:val="DefaultParagraphFont"/>
    <w:qFormat/>
    <w:rsid w:val="00AA4D2E"/>
    <w:rPr>
      <w:u w:val="single"/>
    </w:rPr>
  </w:style>
  <w:style w:type="character" w:customStyle="1" w:styleId="BoldandItalics">
    <w:name w:val="Bold and Italics"/>
    <w:qFormat/>
    <w:rsid w:val="00AA4D2E"/>
    <w:rPr>
      <w:b/>
      <w:i/>
      <w:u w:val="none"/>
    </w:rPr>
  </w:style>
  <w:style w:type="paragraph" w:styleId="BalloonText">
    <w:name w:val="Balloon Text"/>
    <w:basedOn w:val="Normal"/>
    <w:link w:val="BalloonTextChar"/>
    <w:rsid w:val="00AA4D2E"/>
    <w:rPr>
      <w:rFonts w:ascii="Tahoma" w:hAnsi="Tahoma" w:cs="Tahoma"/>
      <w:sz w:val="16"/>
      <w:szCs w:val="16"/>
    </w:rPr>
  </w:style>
  <w:style w:type="character" w:customStyle="1" w:styleId="BalloonTextChar">
    <w:name w:val="Balloon Text Char"/>
    <w:basedOn w:val="DefaultParagraphFont"/>
    <w:link w:val="BalloonText"/>
    <w:rsid w:val="00AA4D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4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D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10953</Characters>
  <Application>Microsoft Office Word</Application>
  <DocSecurity>0</DocSecurity>
  <Lines>278</Lines>
  <Paragraphs>170</Paragraphs>
  <ScaleCrop>false</ScaleCrop>
  <Company>Author-it Software Corporation Ltd.</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PMBPROD332C Produce thermally bent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2012-05-26T08:04:00Z</dcterms:created>
  <dcterms:modified xsi:type="dcterms:W3CDTF">2012-05-26T08:04:00Z</dcterms:modified>
</cp:coreProperties>
</file>