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51A" w:rsidP="000D251A">
      <w:pPr>
        <w:pStyle w:val="Title"/>
      </w:pPr>
      <w:r>
        <w:fldChar w:fldCharType="begin"/>
      </w:r>
      <w:r>
        <w:instrText xml:space="preserve"> TITLE   \* MERGEFORMAT </w:instrText>
      </w:r>
      <w:r>
        <w:fldChar w:fldCharType="separate"/>
      </w:r>
      <w:r>
        <w:t>PMBPROD319C Build up rollers</w:t>
      </w:r>
      <w:r>
        <w:fldChar w:fldCharType="end"/>
      </w:r>
    </w:p>
    <w:p w:rsidR="000D251A" w:rsidP="000D251A">
      <w:pPr>
        <w:pStyle w:val="Version"/>
        <w:sectPr w:rsidSect="00E70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0A06" w:rsidP="00E70A06">
      <w:pPr>
        <w:pStyle w:val="SuperHeading"/>
      </w:pPr>
      <w:r w:rsidRPr="00E70A06">
        <w:t>PMBPROD319C Build up rollers</w:t>
      </w:r>
    </w:p>
    <w:p w:rsidR="00000000" w:rsidRPr="00E70A06" w:rsidP="00E70A06">
      <w:pPr>
        <w:pStyle w:val="SuperHeading"/>
      </w:pPr>
    </w:p>
    <w:p w:rsidR="00000000" w:rsidRPr="00E70A06" w:rsidP="00E70A06">
      <w:pPr>
        <w:pStyle w:val="Heading1"/>
      </w:pPr>
      <w:bookmarkStart w:id="1" w:name="O_108891"/>
      <w:bookmarkEnd w:id="1"/>
      <w:r w:rsidRPr="00E70A06">
        <w:t>Modification History</w:t>
      </w:r>
    </w:p>
    <w:p w:rsidR="00000000" w:rsidRPr="00E70A06" w:rsidP="00E70A06">
      <w:pPr>
        <w:pStyle w:val="BodyText"/>
      </w:pPr>
      <w:r w:rsidRPr="00E70A06">
        <w:t>Not applicable.</w:t>
      </w:r>
    </w:p>
    <w:p w:rsidR="00000000" w:rsidRPr="00E70A06" w:rsidP="00E70A06">
      <w:pPr>
        <w:pStyle w:val="AllowPageBreak"/>
      </w:pPr>
    </w:p>
    <w:p w:rsidR="00000000" w:rsidRPr="00E70A06" w:rsidP="00E70A06">
      <w:pPr>
        <w:pStyle w:val="Heading1"/>
      </w:pPr>
      <w:bookmarkStart w:id="2" w:name="O_108892"/>
      <w:bookmarkEnd w:id="2"/>
      <w:r w:rsidRPr="00E70A06">
        <w:t>Unit Descriptor</w:t>
      </w:r>
    </w:p>
    <w:p w:rsidR="00000000" w:rsidRPr="00E70A06" w:rsidP="00E70A06">
      <w:pPr>
        <w:pStyle w:val="BodyText"/>
      </w:pPr>
      <w:r w:rsidRPr="00E70A06">
        <w:rPr>
          <w:rStyle w:val="SpecialBold"/>
        </w:rPr>
        <w:t>Unit descriptor</w:t>
      </w:r>
    </w:p>
    <w:p w:rsidR="00000000" w:rsidRPr="00E70A06" w:rsidP="00E70A06">
      <w:pPr>
        <w:pStyle w:val="BodyText"/>
      </w:pPr>
      <w:r w:rsidRPr="00E70A06">
        <w:t xml:space="preserve">This unit applies to employees required to apply knowledge of materials, product purpose and processes to the operation </w:t>
      </w:r>
      <w:r w:rsidRPr="00E70A06">
        <w:t>of roller building equipment. It typically applies to the rubber sector.</w:t>
      </w:r>
    </w:p>
    <w:p w:rsidR="000D251A" w:rsidP="00E70A06">
      <w:pPr>
        <w:pStyle w:val="BodyText"/>
      </w:pPr>
      <w:r w:rsidRPr="00E70A06">
        <w:t>This competency is typically performed by all advanced operators working either independently or as part of a work team.</w:t>
      </w:r>
    </w:p>
    <w:p w:rsidR="000D251A" w:rsidP="00E70A06">
      <w:pPr>
        <w:pStyle w:val="BodyText"/>
      </w:pPr>
    </w:p>
    <w:p w:rsidR="00000000" w:rsidRPr="00E70A06" w:rsidP="00E70A06">
      <w:pPr>
        <w:pStyle w:val="Heading1"/>
      </w:pPr>
      <w:bookmarkStart w:id="3" w:name="O_108893"/>
      <w:bookmarkEnd w:id="3"/>
      <w:r w:rsidRPr="00E70A06">
        <w:t>Application of the Unit</w:t>
      </w:r>
    </w:p>
    <w:p w:rsidR="00000000" w:rsidRPr="00E70A06" w:rsidP="00E70A06">
      <w:pPr>
        <w:pStyle w:val="BodyText"/>
      </w:pPr>
      <w:r w:rsidRPr="00E70A06">
        <w:rPr>
          <w:rStyle w:val="SpecialBold"/>
        </w:rPr>
        <w:t>Application of this unit</w:t>
      </w:r>
    </w:p>
    <w:p w:rsidR="00000000" w:rsidRPr="00E70A06" w:rsidP="00E70A06">
      <w:pPr>
        <w:pStyle w:val="BodyText"/>
      </w:pPr>
      <w:r w:rsidRPr="00E70A06">
        <w:t xml:space="preserve">This competency applies to operators who build rubber (or similar) rollers. The key factors are the use of the right materials and the building of a roller of the right density and dimensions. </w:t>
      </w:r>
    </w:p>
    <w:p w:rsidR="00000000" w:rsidRPr="00E70A06" w:rsidP="00E70A06">
      <w:pPr>
        <w:pStyle w:val="BodyText"/>
      </w:pPr>
      <w:r w:rsidRPr="00E70A06">
        <w:t>The operator will:</w:t>
      </w:r>
    </w:p>
    <w:p w:rsidR="00000000" w:rsidRPr="00E70A06" w:rsidP="00E70A06">
      <w:pPr>
        <w:pStyle w:val="ListBullet"/>
      </w:pPr>
      <w:r w:rsidRPr="00E70A06">
        <w:t>plan the job</w:t>
      </w:r>
    </w:p>
    <w:p w:rsidR="00000000" w:rsidRPr="00E70A06" w:rsidP="00E70A06">
      <w:pPr>
        <w:pStyle w:val="ListBullet"/>
      </w:pPr>
      <w:r w:rsidRPr="00E70A06">
        <w:t>iden</w:t>
      </w:r>
      <w:r w:rsidRPr="00E70A06">
        <w:t>tify hazards and take appropriate action</w:t>
      </w:r>
    </w:p>
    <w:p w:rsidR="00000000" w:rsidRPr="00E70A06" w:rsidP="00E70A06">
      <w:pPr>
        <w:pStyle w:val="ListBullet"/>
      </w:pPr>
      <w:r w:rsidRPr="00E70A06">
        <w:t xml:space="preserve">build the roller in a consistent manner and to specification </w:t>
      </w:r>
    </w:p>
    <w:p w:rsidR="00000000" w:rsidRPr="00E70A06" w:rsidP="00E70A06">
      <w:pPr>
        <w:pStyle w:val="ListBullet"/>
      </w:pPr>
      <w:r w:rsidRPr="00E70A06">
        <w:t>identify roller building faults and correct</w:t>
      </w:r>
    </w:p>
    <w:p w:rsidR="00000000" w:rsidRPr="00E70A06" w:rsidP="00E70A06">
      <w:pPr>
        <w:pStyle w:val="ListBullet"/>
      </w:pPr>
      <w:r w:rsidRPr="00E70A06">
        <w:t>discard non-conforming products, ensuring re-use and recycling where possible</w:t>
      </w:r>
    </w:p>
    <w:p w:rsidR="00000000" w:rsidRPr="00E70A06" w:rsidP="00E70A06">
      <w:pPr>
        <w:pStyle w:val="ListBullet"/>
      </w:pPr>
      <w:r w:rsidRPr="00E70A06">
        <w:t>solve routine and non-routine w</w:t>
      </w:r>
      <w:r w:rsidRPr="00E70A06">
        <w:t>ire drawing equipment and process problems</w:t>
      </w:r>
    </w:p>
    <w:p w:rsidR="000D251A" w:rsidP="00E70A06">
      <w:pPr>
        <w:pStyle w:val="ListBullet"/>
      </w:pPr>
      <w:r w:rsidRPr="00E70A06">
        <w:t>complete logs and reports.</w:t>
      </w:r>
    </w:p>
    <w:p w:rsidR="000D251A" w:rsidP="00E70A06">
      <w:pPr>
        <w:pStyle w:val="ListBullet"/>
      </w:pPr>
    </w:p>
    <w:p w:rsidR="00000000" w:rsidRPr="00E70A06" w:rsidP="00E70A06">
      <w:pPr>
        <w:pStyle w:val="Heading1"/>
      </w:pPr>
      <w:bookmarkStart w:id="4" w:name="O_108894"/>
      <w:bookmarkEnd w:id="4"/>
      <w:r w:rsidRPr="00E70A06">
        <w:t>Licensing/Regulatory Information</w:t>
      </w:r>
    </w:p>
    <w:p w:rsidR="00000000" w:rsidRPr="00E70A06" w:rsidP="00E70A06">
      <w:pPr>
        <w:pStyle w:val="BodyText"/>
      </w:pPr>
      <w:r w:rsidRPr="00E70A06">
        <w:t>Not applicable.</w:t>
      </w:r>
    </w:p>
    <w:p w:rsidR="00000000" w:rsidRPr="00E70A06" w:rsidP="00E70A06">
      <w:pPr>
        <w:pStyle w:val="AllowPageBreak"/>
      </w:pPr>
    </w:p>
    <w:p w:rsidR="00000000" w:rsidRPr="00E70A06" w:rsidP="00E70A06">
      <w:pPr>
        <w:pStyle w:val="Heading1"/>
      </w:pPr>
      <w:bookmarkStart w:id="5" w:name="O_108896"/>
      <w:bookmarkEnd w:id="5"/>
      <w:r w:rsidRPr="00E70A06">
        <w:t>Pre-Requisites</w:t>
      </w:r>
    </w:p>
    <w:p w:rsidR="00000000" w:rsidRPr="00E70A06" w:rsidP="00E70A06">
      <w:pPr>
        <w:pStyle w:val="BodyText"/>
      </w:pPr>
      <w:r w:rsidRPr="00E70A06">
        <w:rPr>
          <w:rStyle w:val="SpecialBold"/>
        </w:rPr>
        <w:t>Prerequisites</w:t>
      </w:r>
    </w:p>
    <w:p w:rsidR="000D251A" w:rsidP="00E70A06">
      <w:pPr>
        <w:pStyle w:val="BodyText"/>
      </w:pPr>
      <w:r w:rsidRPr="00E70A06">
        <w:t xml:space="preserve">This unit has </w:t>
      </w:r>
      <w:r w:rsidRPr="00E70A06">
        <w:rPr>
          <w:rStyle w:val="SpecialBold"/>
        </w:rPr>
        <w:t>no</w:t>
      </w:r>
      <w:r w:rsidRPr="00E70A06">
        <w:t xml:space="preserve"> prerequisites.</w:t>
      </w:r>
    </w:p>
    <w:p w:rsidR="000D251A" w:rsidP="00E70A06">
      <w:pPr>
        <w:pStyle w:val="BodyText"/>
      </w:pPr>
    </w:p>
    <w:p w:rsidR="00000000" w:rsidRPr="00E70A06" w:rsidP="00E70A06">
      <w:pPr>
        <w:pStyle w:val="Heading1"/>
      </w:pPr>
      <w:bookmarkStart w:id="6" w:name="O_108895"/>
      <w:bookmarkEnd w:id="6"/>
      <w:r w:rsidRPr="00E70A06">
        <w:t>Employability Skills Information</w:t>
      </w:r>
    </w:p>
    <w:p w:rsidR="00000000" w:rsidRPr="00E70A06" w:rsidP="00E70A06">
      <w:pPr>
        <w:pStyle w:val="BodyText"/>
      </w:pPr>
      <w:r w:rsidRPr="00E70A06">
        <w:rPr>
          <w:rStyle w:val="SpecialBold"/>
        </w:rPr>
        <w:t>Employability Skills</w:t>
      </w:r>
    </w:p>
    <w:p w:rsidR="000D251A" w:rsidP="00E70A06">
      <w:pPr>
        <w:pStyle w:val="BodyText"/>
      </w:pPr>
      <w:r w:rsidRPr="00E70A06">
        <w:t>The required outcomes described in this unit contain applicable Employability Skills. The Employability Skills Summary of the qualification(s) in which this unit is packaged will assist in identifying Employability Skill requirements.</w:t>
      </w:r>
    </w:p>
    <w:p w:rsidR="000D251A" w:rsidP="00E70A06">
      <w:pPr>
        <w:pStyle w:val="BodyText"/>
      </w:pPr>
    </w:p>
    <w:p w:rsidR="00000000" w:rsidRPr="00E70A06" w:rsidP="00E70A06">
      <w:pPr>
        <w:pStyle w:val="Heading1"/>
      </w:pPr>
      <w:bookmarkStart w:id="7" w:name="O_108897"/>
      <w:bookmarkEnd w:id="7"/>
      <w:r w:rsidRPr="00E70A06">
        <w:t>Ele</w:t>
      </w:r>
      <w:r w:rsidRPr="00E70A06">
        <w:t>ments and Performance Criteria Pre-Content</w:t>
      </w:r>
    </w:p>
    <w:tbl>
      <w:tblPr>
        <w:tblW w:w="0" w:type="auto"/>
        <w:tblLayout w:type="fixed"/>
        <w:tblCellMar>
          <w:left w:w="62" w:type="dxa"/>
          <w:right w:w="62" w:type="dxa"/>
        </w:tblCellMar>
        <w:tblLook w:val="0000"/>
      </w:tblPr>
      <w:tblGrid>
        <w:gridCol w:w="2877"/>
        <w:gridCol w:w="5627"/>
      </w:tblGrid>
      <w:tr w:rsidTr="000D251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BodyText"/>
            </w:pPr>
            <w:r w:rsidRPr="00E70A06">
              <w:rPr>
                <w:rStyle w:val="SpecialBold"/>
              </w:rPr>
              <w:t>ELEMENT</w:t>
            </w:r>
          </w:p>
          <w:p w:rsidR="00000000" w:rsidRPr="00E70A06" w:rsidP="00E70A06">
            <w:pPr>
              <w:pStyle w:val="BodyText"/>
            </w:pPr>
            <w:r w:rsidRPr="00E70A0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BodyText"/>
            </w:pPr>
            <w:r w:rsidRPr="00E70A06">
              <w:rPr>
                <w:rStyle w:val="SpecialBold"/>
              </w:rPr>
              <w:t>PERFORMANCE CRITERIA</w:t>
            </w:r>
          </w:p>
          <w:p w:rsidR="00000000" w:rsidRPr="00E70A06" w:rsidP="00E70A06">
            <w:pPr>
              <w:pStyle w:val="BodyText"/>
            </w:pPr>
            <w:r w:rsidRPr="00E70A06">
              <w:t xml:space="preserve">Performance Criteria describe the required performance needed to demonstrate achievement of the Element. Assessment of </w:t>
            </w:r>
            <w:r w:rsidRPr="00E70A06">
              <w:t>performance is to be consistent with the Evidence Guide.</w:t>
            </w:r>
          </w:p>
        </w:tc>
      </w:tr>
    </w:tbl>
    <w:p w:rsidR="00000000" w:rsidRPr="00E70A06" w:rsidP="00E70A06">
      <w:pPr>
        <w:pStyle w:val="BodyText"/>
      </w:pPr>
    </w:p>
    <w:p w:rsidR="00000000" w:rsidRPr="00E70A06" w:rsidP="00E70A06">
      <w:pPr>
        <w:pStyle w:val="AllowPageBreak"/>
      </w:pPr>
    </w:p>
    <w:p w:rsidR="00000000" w:rsidRPr="00E70A06" w:rsidP="00E70A06">
      <w:pPr>
        <w:pStyle w:val="Heading1"/>
      </w:pPr>
      <w:bookmarkStart w:id="8" w:name="O_108898"/>
      <w:bookmarkEnd w:id="8"/>
      <w:r w:rsidRPr="00E70A06">
        <w:t>Elements and Performance Criteria</w:t>
      </w:r>
    </w:p>
    <w:tbl>
      <w:tblPr>
        <w:tblW w:w="0" w:type="auto"/>
        <w:tblLayout w:type="fixed"/>
        <w:tblCellMar>
          <w:left w:w="62" w:type="dxa"/>
          <w:right w:w="62" w:type="dxa"/>
        </w:tblCellMar>
        <w:tblLook w:val="0000"/>
      </w:tblPr>
      <w:tblGrid>
        <w:gridCol w:w="2877"/>
        <w:gridCol w:w="5627"/>
      </w:tblGrid>
      <w:tr w:rsidTr="000D251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BodyText"/>
            </w:pPr>
            <w:r w:rsidRPr="00E70A06">
              <w:rPr>
                <w:rStyle w:val="SpecialBold"/>
              </w:rPr>
              <w:t>ELEMENT</w:t>
            </w:r>
          </w:p>
          <w:p w:rsidR="00000000" w:rsidRPr="00E70A06" w:rsidP="00E70A06">
            <w:pPr>
              <w:pStyle w:val="BodyText"/>
            </w:pPr>
            <w:r w:rsidRPr="00E70A0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BodyText"/>
            </w:pPr>
            <w:r w:rsidRPr="00E70A06">
              <w:rPr>
                <w:rStyle w:val="SpecialBold"/>
              </w:rPr>
              <w:t>PERFORMANCE CRITERIA</w:t>
            </w:r>
          </w:p>
          <w:p w:rsidR="00000000" w:rsidP="00E70A06">
            <w:pPr>
              <w:pStyle w:val="BodyText"/>
              <w:rPr>
                <w:lang w:val="en-NZ"/>
              </w:rPr>
            </w:pPr>
            <w:r w:rsidRPr="00E70A06">
              <w:t>Performance Criteria describe the required performance needed to demonstrate achievement of the Element. Asse</w:t>
            </w:r>
            <w:r w:rsidRPr="00E70A06">
              <w:t>ssment of performance is to be consistent with the Evidence Guide.</w:t>
            </w:r>
          </w:p>
        </w:tc>
      </w:tr>
      <w:tr w:rsidTr="000D251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06">
            <w:pPr>
              <w:pStyle w:val="List"/>
              <w:rPr>
                <w:lang w:val="en-NZ"/>
              </w:rPr>
            </w:pPr>
            <w:r w:rsidRPr="00E70A06">
              <w:t>1.</w:t>
            </w:r>
            <w:r w:rsidRPr="00E70A06">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List"/>
            </w:pPr>
            <w:r w:rsidRPr="00E70A06">
              <w:t>1.1</w:t>
            </w:r>
            <w:r w:rsidRPr="00E70A06">
              <w:tab/>
              <w:t>Identify procedures, equipment and processes used for production process and upstream and downstream operations from production plan or request.</w:t>
            </w:r>
          </w:p>
          <w:p w:rsidR="00000000" w:rsidRPr="00E70A06" w:rsidP="00E70A06">
            <w:pPr>
              <w:pStyle w:val="List"/>
            </w:pPr>
            <w:r w:rsidRPr="00E70A06">
              <w:t>1.2</w:t>
            </w:r>
            <w:r w:rsidRPr="00E70A06">
              <w:tab/>
            </w:r>
            <w:r w:rsidRPr="00E70A06">
              <w:t>Select appropriate compound, adhesives and solvent type to meet product specifications.</w:t>
            </w:r>
          </w:p>
          <w:p w:rsidR="00000000" w:rsidRPr="00E70A06" w:rsidP="00E70A06">
            <w:pPr>
              <w:pStyle w:val="List"/>
            </w:pPr>
            <w:r w:rsidRPr="00E70A06">
              <w:t>1.3</w:t>
            </w:r>
            <w:r w:rsidRPr="00E70A06">
              <w:tab/>
              <w:t>Identify other materials required.</w:t>
            </w:r>
          </w:p>
          <w:p w:rsidR="00000000" w:rsidRPr="00E70A06" w:rsidP="00E70A06">
            <w:pPr>
              <w:pStyle w:val="List"/>
            </w:pPr>
            <w:r w:rsidRPr="00E70A06">
              <w:t>1.4</w:t>
            </w:r>
            <w:r w:rsidRPr="00E70A06">
              <w:tab/>
              <w:t>Recognise hazards and take appropriate action.</w:t>
            </w:r>
          </w:p>
          <w:p w:rsidR="00000000" w:rsidRPr="00E70A06" w:rsidP="00E70A06">
            <w:pPr>
              <w:pStyle w:val="List"/>
            </w:pPr>
            <w:r w:rsidRPr="00E70A06">
              <w:t>1.5</w:t>
            </w:r>
            <w:r w:rsidRPr="00E70A06">
              <w:tab/>
              <w:t>Identify and check emergency stops, guards and controls.</w:t>
            </w:r>
          </w:p>
          <w:p w:rsidR="00000000" w:rsidRPr="00E70A06" w:rsidP="00E70A06">
            <w:pPr>
              <w:pStyle w:val="List"/>
            </w:pPr>
            <w:r w:rsidRPr="00E70A06">
              <w:t>1.6</w:t>
            </w:r>
            <w:r w:rsidRPr="00E70A06">
              <w:tab/>
              <w:t>Identify requ</w:t>
            </w:r>
            <w:r w:rsidRPr="00E70A06">
              <w:t>irements for materials, quality, production and equipment checks.</w:t>
            </w:r>
          </w:p>
          <w:p w:rsidR="00000000" w:rsidP="00E70A06">
            <w:pPr>
              <w:pStyle w:val="List"/>
              <w:rPr>
                <w:lang w:val="en-NZ"/>
              </w:rPr>
            </w:pPr>
            <w:r w:rsidRPr="00E70A06">
              <w:t>1.7</w:t>
            </w:r>
            <w:r w:rsidRPr="00E70A06">
              <w:tab/>
              <w:t>Identify materials, waste management and housekeeping needs.</w:t>
            </w:r>
          </w:p>
        </w:tc>
      </w:tr>
      <w:tr w:rsidTr="000D251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06">
            <w:pPr>
              <w:pStyle w:val="List"/>
              <w:rPr>
                <w:lang w:val="en-NZ"/>
              </w:rPr>
            </w:pPr>
            <w:r w:rsidRPr="00E70A06">
              <w:t>2.</w:t>
            </w:r>
            <w:r w:rsidRPr="00E70A06">
              <w:tab/>
              <w:t>Check roller building process set-up and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List"/>
            </w:pPr>
            <w:r w:rsidRPr="00E70A06">
              <w:t>2.1</w:t>
            </w:r>
            <w:r w:rsidRPr="00E70A06">
              <w:tab/>
              <w:t>Check roller building settings, stop bars and pressure wheel adju</w:t>
            </w:r>
            <w:r w:rsidRPr="00E70A06">
              <w:t>stments for conformity to procedures.</w:t>
            </w:r>
          </w:p>
          <w:p w:rsidR="00000000" w:rsidRPr="00E70A06" w:rsidP="00E70A06">
            <w:pPr>
              <w:pStyle w:val="List"/>
            </w:pPr>
            <w:r w:rsidRPr="00E70A06">
              <w:t>2.2</w:t>
            </w:r>
            <w:r w:rsidRPr="00E70A06">
              <w:tab/>
              <w:t>Check materials for conformity with requirements.</w:t>
            </w:r>
          </w:p>
          <w:p w:rsidR="00000000" w:rsidRPr="00E70A06" w:rsidP="00E70A06">
            <w:pPr>
              <w:pStyle w:val="List"/>
            </w:pPr>
            <w:r w:rsidRPr="00E70A06">
              <w:t>2.3</w:t>
            </w:r>
            <w:r w:rsidRPr="00E70A06">
              <w:tab/>
              <w:t>Measure and cut rubber sheet.</w:t>
            </w:r>
          </w:p>
          <w:p w:rsidR="00000000" w:rsidP="00E70A06">
            <w:pPr>
              <w:pStyle w:val="List"/>
              <w:rPr>
                <w:lang w:val="en-NZ"/>
              </w:rPr>
            </w:pPr>
            <w:r w:rsidRPr="00E70A06">
              <w:t>2.4</w:t>
            </w:r>
            <w:r w:rsidRPr="00E70A06">
              <w:tab/>
              <w:t>Discard or re-sand non-conforming materials to procedures.</w:t>
            </w:r>
          </w:p>
        </w:tc>
      </w:tr>
      <w:tr w:rsidTr="000D251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06">
            <w:pPr>
              <w:pStyle w:val="List"/>
              <w:rPr>
                <w:lang w:val="en-NZ"/>
              </w:rPr>
            </w:pPr>
            <w:r w:rsidRPr="00E70A06">
              <w:t>3.</w:t>
            </w:r>
            <w:r w:rsidRPr="00E70A06">
              <w:tab/>
              <w:t>Build rubber rollers.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List"/>
            </w:pPr>
            <w:r w:rsidRPr="00E70A06">
              <w:t>3.1</w:t>
            </w:r>
            <w:r w:rsidRPr="00E70A06">
              <w:tab/>
              <w:t>Number rollers to procedures.</w:t>
            </w:r>
          </w:p>
          <w:p w:rsidR="00000000" w:rsidRPr="00E70A06" w:rsidP="00E70A06">
            <w:pPr>
              <w:pStyle w:val="List"/>
            </w:pPr>
            <w:r w:rsidRPr="00E70A06">
              <w:t>3.2</w:t>
            </w:r>
            <w:r w:rsidRPr="00E70A06">
              <w:tab/>
              <w:t>San</w:t>
            </w:r>
            <w:r w:rsidRPr="00E70A06">
              <w:t>d off excess rubber to ensure a good metal surface for adhesion.</w:t>
            </w:r>
          </w:p>
          <w:p w:rsidR="00000000" w:rsidRPr="00E70A06" w:rsidP="00E70A06">
            <w:pPr>
              <w:pStyle w:val="List"/>
            </w:pPr>
            <w:r w:rsidRPr="00E70A06">
              <w:t>3.3</w:t>
            </w:r>
            <w:r w:rsidRPr="00E70A06">
              <w:tab/>
              <w:t>Take measurements and compare with specifications.</w:t>
            </w:r>
          </w:p>
          <w:p w:rsidR="00000000" w:rsidRPr="00E70A06" w:rsidP="00E70A06">
            <w:pPr>
              <w:pStyle w:val="List"/>
            </w:pPr>
            <w:r w:rsidRPr="00E70A06">
              <w:t>3.4</w:t>
            </w:r>
            <w:r w:rsidRPr="00E70A06">
              <w:tab/>
              <w:t>Trim edges flush with rollers and minimise waste.</w:t>
            </w:r>
          </w:p>
          <w:p w:rsidR="00000000" w:rsidRPr="00E70A06" w:rsidP="00E70A06">
            <w:pPr>
              <w:pStyle w:val="List"/>
            </w:pPr>
            <w:r w:rsidRPr="00E70A06">
              <w:t>3.5</w:t>
            </w:r>
            <w:r w:rsidRPr="00E70A06">
              <w:tab/>
              <w:t>Use plates to restrict flow of rubber during curing.</w:t>
            </w:r>
          </w:p>
          <w:p w:rsidR="00000000" w:rsidRPr="00E70A06" w:rsidP="00E70A06">
            <w:pPr>
              <w:pStyle w:val="List"/>
            </w:pPr>
            <w:r w:rsidRPr="00E70A06">
              <w:t>3.6</w:t>
            </w:r>
            <w:r w:rsidRPr="00E70A06">
              <w:tab/>
              <w:t>Monitor roller buildi</w:t>
            </w:r>
            <w:r w:rsidRPr="00E70A06">
              <w:t>ng operations, noting adhesion, rubber build-up, overlap, product quality, production outputs, equipment operating temperatures.</w:t>
            </w:r>
          </w:p>
          <w:p w:rsidR="00000000" w:rsidRPr="00E70A06" w:rsidP="00E70A06">
            <w:pPr>
              <w:pStyle w:val="List"/>
            </w:pPr>
            <w:r w:rsidRPr="00E70A06">
              <w:t>3.7</w:t>
            </w:r>
            <w:r w:rsidRPr="00E70A06">
              <w:tab/>
              <w:t>Make adjustments to remedy faults and non-conformity to production standards.</w:t>
            </w:r>
          </w:p>
          <w:p w:rsidR="00000000" w:rsidRPr="00E70A06" w:rsidP="00E70A06">
            <w:pPr>
              <w:pStyle w:val="List"/>
            </w:pPr>
            <w:r w:rsidRPr="00E70A06">
              <w:t>3.8</w:t>
            </w:r>
            <w:r w:rsidRPr="00E70A06">
              <w:tab/>
            </w:r>
            <w:r w:rsidRPr="00E70A06">
              <w:t>Collect and re-use material which is able to be reprocessed and deal with waste and scrap to procedures.</w:t>
            </w:r>
          </w:p>
          <w:p w:rsidR="00000000" w:rsidRPr="00E70A06" w:rsidP="00E70A06">
            <w:pPr>
              <w:pStyle w:val="List"/>
            </w:pPr>
            <w:r w:rsidRPr="00E70A06">
              <w:t>3.9</w:t>
            </w:r>
            <w:r w:rsidRPr="00E70A06">
              <w:tab/>
              <w:t>Complete equipment cleanup, lubrication, adjustment and waste management to procedures.</w:t>
            </w:r>
          </w:p>
          <w:p w:rsidR="00000000" w:rsidP="00E70A06">
            <w:pPr>
              <w:pStyle w:val="List"/>
              <w:rPr>
                <w:lang w:val="en-NZ"/>
              </w:rPr>
            </w:pPr>
            <w:r w:rsidRPr="00E70A06">
              <w:t>3.10</w:t>
            </w:r>
            <w:r w:rsidRPr="00E70A06">
              <w:tab/>
              <w:t>Compare product quality including thickness and produc</w:t>
            </w:r>
            <w:r w:rsidRPr="00E70A06">
              <w:t>t integrity with process specifications for green rubber product.</w:t>
            </w:r>
          </w:p>
        </w:tc>
      </w:tr>
      <w:tr w:rsidTr="000D251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0A06">
            <w:pPr>
              <w:pStyle w:val="List"/>
              <w:rPr>
                <w:lang w:val="en-NZ"/>
              </w:rPr>
            </w:pPr>
            <w:r w:rsidRPr="00E70A06">
              <w:t>4.</w:t>
            </w:r>
            <w:r w:rsidRPr="00E70A06">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0A06" w:rsidP="00E70A06">
            <w:pPr>
              <w:pStyle w:val="List"/>
            </w:pPr>
            <w:r w:rsidRPr="00E70A06">
              <w:t>4.1</w:t>
            </w:r>
            <w:r w:rsidRPr="00E70A06">
              <w:tab/>
              <w:t>Recognise a problem or a potential problem.</w:t>
            </w:r>
          </w:p>
          <w:p w:rsidR="00000000" w:rsidRPr="00E70A06" w:rsidP="00E70A06">
            <w:pPr>
              <w:pStyle w:val="List"/>
            </w:pPr>
            <w:r w:rsidRPr="00E70A06">
              <w:t>4.2</w:t>
            </w:r>
            <w:r w:rsidRPr="00E70A06">
              <w:tab/>
              <w:t>Determine problems needing priority action.</w:t>
            </w:r>
          </w:p>
          <w:p w:rsidR="00000000" w:rsidRPr="00E70A06" w:rsidP="00E70A06">
            <w:pPr>
              <w:pStyle w:val="List"/>
            </w:pPr>
            <w:r w:rsidRPr="00E70A06">
              <w:t>4.3</w:t>
            </w:r>
            <w:r w:rsidRPr="00E70A06">
              <w:tab/>
              <w:t>Refer problems outside area of responsibility to approp</w:t>
            </w:r>
            <w:r w:rsidRPr="00E70A06">
              <w:t>riate person, with possible causes.</w:t>
            </w:r>
          </w:p>
          <w:p w:rsidR="00000000" w:rsidRPr="00E70A06" w:rsidP="00E70A06">
            <w:pPr>
              <w:pStyle w:val="List"/>
            </w:pPr>
            <w:r w:rsidRPr="00E70A06">
              <w:t>4.4</w:t>
            </w:r>
            <w:r w:rsidRPr="00E70A06">
              <w:tab/>
              <w:t>Seek information and assistance as required to solve problems.</w:t>
            </w:r>
          </w:p>
          <w:p w:rsidR="00000000" w:rsidRPr="00E70A06" w:rsidP="00E70A06">
            <w:pPr>
              <w:pStyle w:val="List"/>
            </w:pPr>
            <w:r w:rsidRPr="00E70A06">
              <w:t>4.5</w:t>
            </w:r>
            <w:r w:rsidRPr="00E70A06">
              <w:tab/>
              <w:t>Solve problems within area of responsibility.</w:t>
            </w:r>
          </w:p>
          <w:p w:rsidR="00000000" w:rsidRPr="00E70A06" w:rsidP="00E70A06">
            <w:pPr>
              <w:pStyle w:val="List"/>
            </w:pPr>
            <w:r w:rsidRPr="00E70A06">
              <w:t>4.6</w:t>
            </w:r>
            <w:r w:rsidRPr="00E70A06">
              <w:tab/>
              <w:t>Follow through items initiated until final resolution has occurred.</w:t>
            </w:r>
          </w:p>
        </w:tc>
      </w:tr>
    </w:tbl>
    <w:p w:rsidR="00000000" w:rsidRPr="00E70A06" w:rsidP="00E70A06">
      <w:pPr>
        <w:pStyle w:val="BodyText"/>
      </w:pPr>
    </w:p>
    <w:p w:rsidR="00000000" w:rsidRPr="00E70A06" w:rsidP="00E70A06">
      <w:pPr>
        <w:pStyle w:val="AllowPageBreak"/>
      </w:pPr>
    </w:p>
    <w:p w:rsidR="00000000" w:rsidRPr="00E70A06" w:rsidP="00E70A06">
      <w:pPr>
        <w:pStyle w:val="Heading1"/>
      </w:pPr>
      <w:bookmarkStart w:id="9" w:name="O_108899"/>
      <w:bookmarkEnd w:id="9"/>
      <w:r w:rsidRPr="00E70A06">
        <w:t>Required Ski</w:t>
      </w:r>
      <w:r w:rsidRPr="00E70A06">
        <w:t>lls and Knowledge</w:t>
      </w:r>
    </w:p>
    <w:p w:rsidR="00000000" w:rsidRPr="00E70A06" w:rsidP="00E70A06">
      <w:pPr>
        <w:pStyle w:val="BodyText"/>
        <w:rPr>
          <w:rStyle w:val="SpecialBold"/>
        </w:rPr>
      </w:pPr>
    </w:p>
    <w:p w:rsidR="00000000" w:rsidRPr="00E70A06" w:rsidP="00E70A06">
      <w:pPr>
        <w:pStyle w:val="BodyText"/>
      </w:pPr>
      <w:r w:rsidRPr="00E70A06">
        <w:t>This describes the essential skills and knowledge and their level required for this unit.</w:t>
      </w:r>
    </w:p>
    <w:p w:rsidR="00000000" w:rsidRPr="00E70A06" w:rsidP="00E70A06">
      <w:pPr>
        <w:pStyle w:val="BodyText"/>
      </w:pPr>
      <w:r w:rsidRPr="00E70A06">
        <w:t>Application of knowledge of the materials, equipment and process sufficient to recognise material and equipment conditions which may lead to out of</w:t>
      </w:r>
      <w:r w:rsidRPr="00E70A06">
        <w:t xml:space="preserve"> specification production.</w:t>
      </w:r>
    </w:p>
    <w:p w:rsidR="00000000" w:rsidRPr="00E70A06" w:rsidP="00E70A06">
      <w:pPr>
        <w:pStyle w:val="BodyText"/>
      </w:pPr>
      <w:r w:rsidRPr="00E70A06">
        <w:t>Knowledge of organisation procedures and relevant regulatory requirements along with the ability to implement them within appropriate time constraints and work standards.</w:t>
      </w:r>
    </w:p>
    <w:p w:rsidR="00000000" w:rsidRPr="00E70A06" w:rsidP="00E70A06">
      <w:pPr>
        <w:pStyle w:val="BodyText"/>
      </w:pPr>
      <w:r w:rsidRPr="00E70A06">
        <w:t>Application of the knowledge of managing risks using the h</w:t>
      </w:r>
      <w:r w:rsidRPr="00E70A06">
        <w:t>ierarchy of controls applied to the roller building process. Application of approved hazard control, safety procedures, the use of PPE in relation to handling materials, equipment operation and clean-up.</w:t>
      </w:r>
    </w:p>
    <w:p w:rsidR="00000000" w:rsidRPr="00E70A06" w:rsidP="00E70A06">
      <w:pPr>
        <w:pStyle w:val="BodyText"/>
      </w:pPr>
      <w:r w:rsidRPr="00E70A06">
        <w:t>Knowledge as a basis for solving processing and material problems, including:</w:t>
      </w:r>
    </w:p>
    <w:p w:rsidR="00000000" w:rsidRPr="00E70A06" w:rsidP="00E70A06">
      <w:pPr>
        <w:pStyle w:val="ListBullet"/>
      </w:pPr>
      <w:r w:rsidRPr="00E70A06">
        <w:t>identifying the function of roller building equipment, machine components and the materials used</w:t>
      </w:r>
    </w:p>
    <w:p w:rsidR="00000000" w:rsidRPr="00E70A06" w:rsidP="00E70A06">
      <w:pPr>
        <w:pStyle w:val="ListBullet"/>
      </w:pPr>
      <w:r w:rsidRPr="00E70A06">
        <w:t>identifying faulty cores/mandrels</w:t>
      </w:r>
    </w:p>
    <w:p w:rsidR="00000000" w:rsidRPr="00E70A06" w:rsidP="00E70A06">
      <w:pPr>
        <w:pStyle w:val="ListBullet"/>
      </w:pPr>
      <w:r w:rsidRPr="00E70A06">
        <w:t xml:space="preserve">describing changes to materials at the stages </w:t>
      </w:r>
      <w:r w:rsidRPr="00E70A06">
        <w:t>of production conducted by the employee</w:t>
      </w:r>
    </w:p>
    <w:p w:rsidR="00000000" w:rsidRPr="00E70A06" w:rsidP="00E70A06">
      <w:pPr>
        <w:pStyle w:val="ListBullet"/>
      </w:pPr>
      <w:r w:rsidRPr="00E70A06">
        <w:t>explaining the impact of roller building machine temperature, pressure and adhesive flash off time on product quality and production output</w:t>
      </w:r>
    </w:p>
    <w:p w:rsidR="00000000" w:rsidRPr="00E70A06" w:rsidP="00E70A06">
      <w:pPr>
        <w:pStyle w:val="ListBullet"/>
      </w:pPr>
      <w:r w:rsidRPr="00E70A06">
        <w:t xml:space="preserve">identifying and describe own role and the roles of others involved directly </w:t>
      </w:r>
      <w:r w:rsidRPr="00E70A06">
        <w:t>in the roller building process</w:t>
      </w:r>
    </w:p>
    <w:p w:rsidR="00000000" w:rsidRPr="00E70A06" w:rsidP="00E70A06">
      <w:pPr>
        <w:pStyle w:val="ListBullet"/>
      </w:pPr>
      <w:r w:rsidRPr="00E70A06">
        <w:t>deciding if they (the operator) are able to rectify the fault or if assistance is required</w:t>
      </w:r>
    </w:p>
    <w:p w:rsidR="00000000" w:rsidRPr="00E70A06" w:rsidP="00E70A06">
      <w:pPr>
        <w:pStyle w:val="ListBullet"/>
      </w:pPr>
      <w:r w:rsidRPr="00E70A06">
        <w:t>explaining the effect of unauthorised or emergency shutdown of equipment on the roller building process</w:t>
      </w:r>
    </w:p>
    <w:p w:rsidR="00000000" w:rsidRPr="00E70A06" w:rsidP="00E70A06">
      <w:pPr>
        <w:pStyle w:val="ListBullet"/>
      </w:pPr>
      <w:r w:rsidRPr="00E70A06">
        <w:t>explaining the nature of the m</w:t>
      </w:r>
      <w:r w:rsidRPr="00E70A06">
        <w:t>echanical, hydraulic, pneumatic, electrical and electronic principles which influence the roller building equipment operation and product development</w:t>
      </w:r>
    </w:p>
    <w:p w:rsidR="00000000" w:rsidRPr="00E70A06" w:rsidP="00E70A06">
      <w:pPr>
        <w:pStyle w:val="ListBullet"/>
      </w:pPr>
      <w:r w:rsidRPr="00E70A06">
        <w:t>explaining the impact that chemical reactions/mechanical processes have on changing the state, form and co</w:t>
      </w:r>
      <w:r w:rsidRPr="00E70A06">
        <w:t>ndition of the materials</w:t>
      </w:r>
    </w:p>
    <w:p w:rsidR="00000000" w:rsidRPr="00E70A06" w:rsidP="00E70A06">
      <w:pPr>
        <w:pStyle w:val="ListBullet"/>
      </w:pPr>
      <w:r w:rsidRPr="00E70A06">
        <w:t>polymer properties and their interactions with process conditions</w:t>
      </w:r>
    </w:p>
    <w:p w:rsidR="00000000" w:rsidRPr="00E70A06" w:rsidP="00E70A06">
      <w:pPr>
        <w:pStyle w:val="ListBullet"/>
      </w:pPr>
      <w:r w:rsidRPr="00E70A06">
        <w:t>relationships between polymer properties and process conditions</w:t>
      </w:r>
    </w:p>
    <w:p w:rsidR="00000000" w:rsidRPr="00E70A06" w:rsidP="00E70A06">
      <w:pPr>
        <w:pStyle w:val="ListBullet"/>
      </w:pPr>
      <w:r w:rsidRPr="00E70A06">
        <w:t>changes to polymer properties to better suit process requirements.</w:t>
      </w:r>
    </w:p>
    <w:p w:rsidR="00000000" w:rsidRPr="00E70A06" w:rsidP="00E70A06">
      <w:pPr>
        <w:pStyle w:val="ListBullet"/>
      </w:pPr>
      <w:r w:rsidRPr="00E70A06">
        <w:t>product problems related to polyme</w:t>
      </w:r>
      <w:r w:rsidRPr="00E70A06">
        <w:t>r properties</w:t>
      </w:r>
    </w:p>
    <w:p w:rsidR="00000000" w:rsidRPr="00E70A06" w:rsidP="00E70A06">
      <w:pPr>
        <w:pStyle w:val="ListBullet"/>
      </w:pPr>
      <w:r w:rsidRPr="00E70A06">
        <w:t>product problems related to process conditions</w:t>
      </w:r>
    </w:p>
    <w:p w:rsidR="00000000" w:rsidRPr="00E70A06" w:rsidP="00E70A06">
      <w:pPr>
        <w:pStyle w:val="ListBullet"/>
      </w:pPr>
      <w:r w:rsidRPr="00E70A06">
        <w:t>adjustments to process conditions to meet polymer and product requirements.</w:t>
      </w:r>
    </w:p>
    <w:p w:rsidR="00000000" w:rsidRPr="00E70A06" w:rsidP="00E70A06">
      <w:pPr>
        <w:pStyle w:val="BodyText"/>
      </w:pPr>
      <w:r w:rsidRPr="00E70A06">
        <w:t>Competence also includes the ability to:</w:t>
      </w:r>
    </w:p>
    <w:p w:rsidR="00000000" w:rsidRPr="00E70A06" w:rsidP="00E70A06">
      <w:pPr>
        <w:pStyle w:val="ListBullet"/>
      </w:pPr>
      <w:r w:rsidRPr="00E70A06">
        <w:t>plan own work sequence, including identification of key checkpoints for equipm</w:t>
      </w:r>
      <w:r w:rsidRPr="00E70A06">
        <w:t>ent monitoring, product quality checks and monitoring of supplies and downstream operations monitor equipment operation and product quality</w:t>
      </w:r>
    </w:p>
    <w:p w:rsidR="00000000" w:rsidRPr="00E70A06" w:rsidP="00E70A06">
      <w:pPr>
        <w:pStyle w:val="ListBullet"/>
      </w:pPr>
      <w:r w:rsidRPr="00E70A06">
        <w:t>identify factors which may influence product quality and production output and appropriate remedies</w:t>
      </w:r>
    </w:p>
    <w:p w:rsidR="00000000" w:rsidRPr="00E70A06" w:rsidP="00E70A06">
      <w:pPr>
        <w:pStyle w:val="ListBullet"/>
      </w:pPr>
      <w:r w:rsidRPr="00E70A06">
        <w:t>make appropriate</w:t>
      </w:r>
      <w:r w:rsidRPr="00E70A06">
        <w:t xml:space="preserve"> authorised alterations to own work plan and equipment to maintain both product quality and required production output</w:t>
      </w:r>
    </w:p>
    <w:p w:rsidR="00000000" w:rsidRPr="00E70A06" w:rsidP="00E70A06">
      <w:pPr>
        <w:pStyle w:val="ListBullet"/>
      </w:pPr>
      <w:r w:rsidRPr="00E70A06">
        <w:t>locate, interpret and apply relevant information and maintain workplace records</w:t>
      </w:r>
    </w:p>
    <w:p w:rsidR="00000000" w:rsidRPr="00E70A06" w:rsidP="00E70A06">
      <w:pPr>
        <w:pStyle w:val="ListBullet"/>
      </w:pPr>
      <w:r w:rsidRPr="00E70A06">
        <w:t>identify</w:t>
      </w:r>
      <w:r w:rsidRPr="00E70A06">
        <w:t xml:space="preserve"> and safely handle products and materials, read relevant safety information and apply safety precautions appropriate to the task</w:t>
      </w:r>
    </w:p>
    <w:p w:rsidR="00000000" w:rsidRPr="00E70A06" w:rsidP="00E70A06">
      <w:pPr>
        <w:pStyle w:val="ListBullet"/>
      </w:pPr>
      <w:r w:rsidRPr="00E70A06">
        <w:t>apply and/or explain impact of incorrect or faulty materials.</w:t>
      </w:r>
    </w:p>
    <w:p w:rsidR="00000000" w:rsidRPr="00E70A06" w:rsidP="00E70A06">
      <w:pPr>
        <w:pStyle w:val="BodyText"/>
      </w:pPr>
      <w:r w:rsidRPr="00E70A06">
        <w:rPr>
          <w:rStyle w:val="SpecialBold"/>
        </w:rPr>
        <w:t>Language</w:t>
      </w:r>
      <w:r w:rsidRPr="00E70A06">
        <w:t xml:space="preserve">, </w:t>
      </w:r>
      <w:r w:rsidRPr="00E70A06">
        <w:rPr>
          <w:rStyle w:val="SpecialBold"/>
        </w:rPr>
        <w:t>literacy and numeracy requirements</w:t>
      </w:r>
    </w:p>
    <w:p w:rsidR="00000000" w:rsidRPr="00E70A06" w:rsidP="00E70A06">
      <w:pPr>
        <w:pStyle w:val="BodyText"/>
      </w:pPr>
      <w:r w:rsidRPr="00E70A06">
        <w:t>This unit requires t</w:t>
      </w:r>
      <w:r w:rsidRPr="00E70A06">
        <w:t xml:space="preserve">he ability to read and interpret typical product specifications, job sheets and material labels as provided to operators. </w:t>
      </w:r>
    </w:p>
    <w:p w:rsidR="00000000" w:rsidRPr="00E70A06" w:rsidP="00E70A06">
      <w:pPr>
        <w:pStyle w:val="BodyText"/>
      </w:pPr>
      <w:r w:rsidRPr="00E70A06">
        <w:t>Writing is required to the level of completing workplace forms.</w:t>
      </w:r>
    </w:p>
    <w:p w:rsidR="000D251A" w:rsidP="00E70A06">
      <w:pPr>
        <w:pStyle w:val="BodyText"/>
      </w:pPr>
      <w:r w:rsidRPr="00E70A06">
        <w:t>Basic numeracy is also required to interpret specifications and lay o</w:t>
      </w:r>
      <w:r w:rsidRPr="00E70A06">
        <w:t>ut geometric shapes.</w:t>
      </w:r>
    </w:p>
    <w:p w:rsidR="000D251A" w:rsidP="00E70A06">
      <w:pPr>
        <w:pStyle w:val="BodyText"/>
      </w:pPr>
    </w:p>
    <w:p w:rsidR="00000000" w:rsidRPr="00E70A06" w:rsidP="00E70A06">
      <w:pPr>
        <w:pStyle w:val="Heading1"/>
      </w:pPr>
      <w:bookmarkStart w:id="10" w:name="O_108900"/>
      <w:bookmarkEnd w:id="10"/>
      <w:r w:rsidRPr="00E70A06">
        <w:t>Evidence Guide</w:t>
      </w:r>
    </w:p>
    <w:p w:rsidR="00000000" w:rsidRPr="00E70A06" w:rsidP="00E70A06">
      <w:pPr>
        <w:pStyle w:val="BodyText"/>
        <w:rPr>
          <w:rStyle w:val="SpecialBold"/>
        </w:rPr>
      </w:pPr>
    </w:p>
    <w:p w:rsidR="00000000" w:rsidRPr="00E70A06" w:rsidP="00E70A06">
      <w:pPr>
        <w:pStyle w:val="BodyText"/>
      </w:pPr>
      <w:r w:rsidRPr="00E70A06">
        <w:t>The Evidence Guide provides advice on assessment and must be read in conjunction with the Performance Criteria, required skills and knowledge, the Range Statement and the Assessment Guidelines for this</w:t>
      </w:r>
      <w:r w:rsidRPr="00E70A06">
        <w:t xml:space="preserve"> Training Package.</w:t>
      </w:r>
    </w:p>
    <w:p w:rsidR="00000000" w:rsidRPr="00E70A06" w:rsidP="00E70A06">
      <w:pPr>
        <w:pStyle w:val="BodyText"/>
      </w:pPr>
      <w:r w:rsidRPr="00E70A06">
        <w:rPr>
          <w:rStyle w:val="SpecialBold"/>
        </w:rPr>
        <w:t>Overview of assessment</w:t>
      </w:r>
    </w:p>
    <w:p w:rsidR="00000000" w:rsidRPr="00E70A06" w:rsidP="00E70A06">
      <w:pPr>
        <w:pStyle w:val="BodyText"/>
      </w:pPr>
      <w:r w:rsidRPr="00E70A06">
        <w:t xml:space="preserve">A holistic approach should be taken to the assessment. </w:t>
      </w:r>
    </w:p>
    <w:p w:rsidR="00000000" w:rsidRPr="00E70A06" w:rsidP="00E70A06">
      <w:pPr>
        <w:pStyle w:val="BodyText"/>
      </w:pPr>
      <w:r w:rsidRPr="00E70A06">
        <w:t>Assessors must be satisfied that the person can consistently perform the unit as a whole, as defined by the Elements, Performance Criteria and skills and know</w:t>
      </w:r>
      <w:r w:rsidRPr="00E70A06">
        <w:t xml:space="preserve">ledge. </w:t>
      </w:r>
    </w:p>
    <w:p w:rsidR="00000000" w:rsidRPr="00E70A06" w:rsidP="00E70A06">
      <w:pPr>
        <w:pStyle w:val="BodyText"/>
      </w:pPr>
      <w:r w:rsidRPr="00E70A06">
        <w:rPr>
          <w:rStyle w:val="SpecialBold"/>
        </w:rPr>
        <w:t>Critical aspects for assessment and evidence required to demonstrate competency in this unit</w:t>
      </w:r>
    </w:p>
    <w:p w:rsidR="00000000" w:rsidRPr="00E70A06" w:rsidP="00E70A06">
      <w:pPr>
        <w:pStyle w:val="BodyText"/>
      </w:pPr>
      <w:r w:rsidRPr="00E70A06">
        <w:t>It is essential that competence is demonstrated in the knowledge and skills defined in this unit. These may include the ability to:</w:t>
      </w:r>
    </w:p>
    <w:p w:rsidR="00000000" w:rsidRPr="00E70A06" w:rsidP="00E70A06">
      <w:pPr>
        <w:pStyle w:val="ListBullet"/>
      </w:pPr>
      <w:r w:rsidRPr="00E70A06">
        <w:t>identify critical mate</w:t>
      </w:r>
      <w:r w:rsidRPr="00E70A06">
        <w:t>rials properties and roller building process characteristics in relation to the process requirements and the end product</w:t>
      </w:r>
    </w:p>
    <w:p w:rsidR="00000000" w:rsidRPr="00E70A06" w:rsidP="00E70A06">
      <w:pPr>
        <w:pStyle w:val="ListBullet"/>
      </w:pPr>
      <w:r w:rsidRPr="00E70A06">
        <w:t>plan own work process within workplace procedures and explain the reasons for the steps in the process</w:t>
      </w:r>
    </w:p>
    <w:p w:rsidR="00000000" w:rsidRPr="00E70A06" w:rsidP="00E70A06">
      <w:pPr>
        <w:pStyle w:val="ListBullet"/>
      </w:pPr>
      <w:r w:rsidRPr="00E70A06">
        <w:t>take appropriate action to obser</w:t>
      </w:r>
      <w:r w:rsidRPr="00E70A06">
        <w:t xml:space="preserve">ve equipment, materials and products for out of specification results, make adjustments and identify problems to be reported </w:t>
      </w:r>
    </w:p>
    <w:p w:rsidR="00000000" w:rsidRPr="00E70A06" w:rsidP="00E70A06">
      <w:pPr>
        <w:pStyle w:val="BodyText"/>
      </w:pPr>
      <w:r w:rsidRPr="00E70A06">
        <w:t>Consistent performance should be demonstrated. For example, look to see that:</w:t>
      </w:r>
    </w:p>
    <w:p w:rsidR="00000000" w:rsidRPr="00E70A06" w:rsidP="00E70A06">
      <w:pPr>
        <w:pStyle w:val="ListBullet"/>
      </w:pPr>
      <w:r w:rsidRPr="00E70A06">
        <w:t>production quality and output standards are met con</w:t>
      </w:r>
      <w:r w:rsidRPr="00E70A06">
        <w:t xml:space="preserve">sistently </w:t>
      </w:r>
    </w:p>
    <w:p w:rsidR="00000000" w:rsidRPr="00E70A06" w:rsidP="00E70A06">
      <w:pPr>
        <w:pStyle w:val="ListBullet"/>
      </w:pPr>
      <w:r w:rsidRPr="00E70A06">
        <w:t xml:space="preserve">problems are anticipated from process observations </w:t>
      </w:r>
    </w:p>
    <w:p w:rsidR="00000000" w:rsidRPr="00E70A06" w:rsidP="00E70A06">
      <w:pPr>
        <w:pStyle w:val="ListBullet"/>
      </w:pPr>
      <w:r w:rsidRPr="00E70A06">
        <w:t>problems are efficiently resolved</w:t>
      </w:r>
    </w:p>
    <w:p w:rsidR="00000000" w:rsidRPr="00E70A06" w:rsidP="00E70A06">
      <w:pPr>
        <w:pStyle w:val="ListBullet"/>
      </w:pPr>
      <w:r w:rsidRPr="00E70A06">
        <w:t xml:space="preserve">the process runs consistently and smoothly. </w:t>
      </w:r>
    </w:p>
    <w:p w:rsidR="00000000" w:rsidRPr="00E70A06" w:rsidP="00E70A06">
      <w:pPr>
        <w:pStyle w:val="BodyText"/>
      </w:pPr>
      <w:r w:rsidRPr="00E70A06">
        <w:rPr>
          <w:rStyle w:val="SpecialBold"/>
        </w:rPr>
        <w:t>Assessment method and context</w:t>
      </w:r>
    </w:p>
    <w:p w:rsidR="00000000" w:rsidRPr="00E70A06" w:rsidP="00E70A06">
      <w:pPr>
        <w:pStyle w:val="BodyText"/>
      </w:pPr>
      <w:r w:rsidRPr="00E70A06">
        <w:t>Assessment will occur on industrial roller building equipment in a work-like environment.</w:t>
      </w:r>
    </w:p>
    <w:p w:rsidR="00000000" w:rsidRPr="00E70A06" w:rsidP="00E70A06">
      <w:pPr>
        <w:pStyle w:val="BodyText"/>
      </w:pPr>
      <w:r w:rsidRPr="00E70A06">
        <w:t>Competence in this unit may be assessed:</w:t>
      </w:r>
    </w:p>
    <w:p w:rsidR="00000000" w:rsidRPr="00E70A06" w:rsidP="00E70A06">
      <w:pPr>
        <w:pStyle w:val="ListBullet"/>
      </w:pPr>
      <w:r w:rsidRPr="00E70A06">
        <w:t xml:space="preserve">by using appropriate, industrial roller building equipment </w:t>
      </w:r>
    </w:p>
    <w:p w:rsidR="00000000" w:rsidRPr="00E70A06" w:rsidP="00E70A06">
      <w:pPr>
        <w:pStyle w:val="ListBullet"/>
      </w:pPr>
      <w:r w:rsidRPr="00E70A06">
        <w:t>in a situation allowing for the generation of evidence of the ab</w:t>
      </w:r>
      <w:r w:rsidRPr="00E70A06">
        <w:t>ility to respond to problems</w:t>
      </w:r>
    </w:p>
    <w:p w:rsidR="00000000" w:rsidRPr="00E70A06" w:rsidP="00E70A06">
      <w:pPr>
        <w:pStyle w:val="ListBullet"/>
      </w:pPr>
      <w:r w:rsidRPr="00E70A06">
        <w:t>by using a suitable simulation and/or a range of case studies/scenarios</w:t>
      </w:r>
    </w:p>
    <w:p w:rsidR="00000000" w:rsidRPr="00E70A06" w:rsidP="00E70A06">
      <w:pPr>
        <w:pStyle w:val="ListBullet"/>
      </w:pPr>
      <w:r w:rsidRPr="00E70A06">
        <w:t>through a combination of these techniques.</w:t>
      </w:r>
    </w:p>
    <w:p w:rsidR="00000000" w:rsidRPr="00E70A06" w:rsidP="00E70A06">
      <w:pPr>
        <w:pStyle w:val="BodyText"/>
      </w:pPr>
      <w:r w:rsidRPr="00E70A06">
        <w:t>In all cases it is expected that practical assessment will be combined with targeted questioning to assess the u</w:t>
      </w:r>
      <w:r w:rsidRPr="00E70A06">
        <w:t>nderpinning knowledge and theoretical assessment will be combined with appropriate practical/simulation or similar assessment. Assessors need to be aware of any cultural issues that may affect responses to questions.</w:t>
      </w:r>
    </w:p>
    <w:p w:rsidR="00000000" w:rsidRPr="00E70A06" w:rsidP="00E70A06">
      <w:pPr>
        <w:pStyle w:val="BodyText"/>
      </w:pPr>
      <w:r w:rsidRPr="00E70A06">
        <w:t>Assessment processes and techniques mus</w:t>
      </w:r>
      <w:r w:rsidRPr="00E70A06">
        <w:t>t be culturally appropriate and appropriate to the oracy, language and literacy capacity of the assessee and the work being performed.</w:t>
      </w:r>
    </w:p>
    <w:p w:rsidR="00000000" w:rsidRPr="00E70A06" w:rsidP="00E70A06">
      <w:pPr>
        <w:pStyle w:val="BodyText"/>
      </w:pPr>
      <w:r w:rsidRPr="00E70A06">
        <w:rPr>
          <w:rStyle w:val="SpecialBold"/>
        </w:rPr>
        <w:t>Specific resources for assessment</w:t>
      </w:r>
    </w:p>
    <w:p w:rsidR="00000000" w:rsidRPr="00E70A06" w:rsidP="00E70A06">
      <w:pPr>
        <w:pStyle w:val="BodyText"/>
      </w:pPr>
      <w:r w:rsidRPr="00E70A06">
        <w:t>This section should be read in conjunction with the Range Statement for this unit of co</w:t>
      </w:r>
      <w:r w:rsidRPr="00E70A06">
        <w:t>mpetency. Resources required include suitable access to an operating plant or equipment that allows for appropriate and realistic simulation. A bank of case studies/scenarios and questions will also be required to the extent that they form part of the asse</w:t>
      </w:r>
      <w:r w:rsidRPr="00E70A06">
        <w:t>ssment method. Questioning may take place either in the workplace, or in an adjacent, quiet facility such as an office or lunchroom. No other special resources are required.</w:t>
      </w:r>
    </w:p>
    <w:p w:rsidR="000D251A" w:rsidP="00E70A06">
      <w:pPr>
        <w:pStyle w:val="BodyText"/>
      </w:pPr>
      <w:r w:rsidRPr="00E70A06">
        <w:t>Access must be provided to appropriate learning and/or assessment support when req</w:t>
      </w:r>
      <w:r w:rsidRPr="00E70A06">
        <w:t>uired. Where applicable, physical resources should include equipment modified for people with disabilities.</w:t>
      </w:r>
    </w:p>
    <w:p w:rsidR="000D251A" w:rsidP="00E70A06">
      <w:pPr>
        <w:pStyle w:val="BodyText"/>
      </w:pPr>
    </w:p>
    <w:p w:rsidR="00000000" w:rsidRPr="00E70A06" w:rsidP="00E70A06">
      <w:pPr>
        <w:pStyle w:val="Heading1"/>
      </w:pPr>
      <w:bookmarkStart w:id="11" w:name="O_108901"/>
      <w:bookmarkEnd w:id="11"/>
      <w:r w:rsidRPr="00E70A06">
        <w:t>Range Statement</w:t>
      </w:r>
    </w:p>
    <w:p w:rsidR="00000000" w:rsidRPr="00E70A06" w:rsidP="00E70A06">
      <w:pPr>
        <w:pStyle w:val="BodyText"/>
      </w:pPr>
      <w:r w:rsidRPr="00E70A06">
        <w:rPr>
          <w:rStyle w:val="SpecialBold"/>
        </w:rPr>
        <w:t>RANGE STATEMENT</w:t>
      </w:r>
    </w:p>
    <w:p w:rsidR="00000000" w:rsidRPr="00E70A06" w:rsidP="00E70A06">
      <w:pPr>
        <w:pStyle w:val="BodyText"/>
      </w:pPr>
      <w:r w:rsidRPr="00E70A06">
        <w:t>The Range Statement relates to the unit of competency as a whole. It allows for different work env</w:t>
      </w:r>
      <w:r w:rsidRPr="00E70A06">
        <w:t>ironments and situations that may affect performance. Add any essential operating conditions that may be present with training and assessment depending on the work situation, needs of the candidate, accessibility of the item, and local industry and regiona</w:t>
      </w:r>
      <w:r w:rsidRPr="00E70A06">
        <w:t>l contexts.</w:t>
      </w:r>
    </w:p>
    <w:p w:rsidR="00000000" w:rsidRPr="00E70A06" w:rsidP="00E70A06">
      <w:pPr>
        <w:pStyle w:val="BodyText"/>
      </w:pPr>
      <w:r w:rsidRPr="00E70A06">
        <w:t>Where reference is made to industry codes of practice, and/or Australian/international standards, the latest version must be used.</w:t>
      </w:r>
    </w:p>
    <w:p w:rsidR="00000000" w:rsidRPr="00E70A06" w:rsidP="00E70A06">
      <w:pPr>
        <w:pStyle w:val="BodyText"/>
      </w:pPr>
      <w:r w:rsidRPr="00E70A06">
        <w:rPr>
          <w:rStyle w:val="SpecialBold"/>
        </w:rPr>
        <w:t>Context</w:t>
      </w:r>
    </w:p>
    <w:p w:rsidR="00000000" w:rsidRPr="00E70A06" w:rsidP="00E70A06">
      <w:pPr>
        <w:pStyle w:val="BodyText"/>
      </w:pPr>
      <w:r w:rsidRPr="00E70A06">
        <w:t>Thi</w:t>
      </w:r>
      <w:r w:rsidRPr="00E70A06">
        <w:t>s competency applies to the production/building of rubber rollers in the rubber industry. It includes the operation of all relevant additional equipment where that equipment is integral to the roller building process.</w:t>
      </w:r>
    </w:p>
    <w:p w:rsidR="00000000" w:rsidRPr="00E70A06" w:rsidP="00E70A06">
      <w:pPr>
        <w:pStyle w:val="BodyText"/>
      </w:pPr>
      <w:r w:rsidRPr="00E70A06">
        <w:rPr>
          <w:rStyle w:val="SpecialBold"/>
        </w:rPr>
        <w:t>Procedures</w:t>
      </w:r>
    </w:p>
    <w:p w:rsidR="00000000" w:rsidRPr="00E70A06" w:rsidP="00E70A06">
      <w:pPr>
        <w:pStyle w:val="BodyText"/>
      </w:pPr>
      <w:r w:rsidRPr="00E70A06">
        <w:t>All operations are performe</w:t>
      </w:r>
      <w:r w:rsidRPr="00E70A06">
        <w:t>d in accordance with procedures.</w:t>
      </w:r>
    </w:p>
    <w:p w:rsidR="00000000" w:rsidRPr="00E70A06" w:rsidP="00E70A06">
      <w:pPr>
        <w:pStyle w:val="BodyText"/>
      </w:pPr>
      <w:r w:rsidRPr="00E70A06">
        <w:t xml:space="preserve">Procedures include all relevant workplace procedures, work instructions, temporary instructions and relevant industry and government codes and standards. </w:t>
      </w:r>
    </w:p>
    <w:p w:rsidR="00000000" w:rsidRPr="00E70A06" w:rsidP="00E70A06">
      <w:pPr>
        <w:pStyle w:val="BodyText"/>
      </w:pPr>
      <w:r w:rsidRPr="00E70A06">
        <w:rPr>
          <w:rStyle w:val="SpecialBold"/>
        </w:rPr>
        <w:t>Tools and equipment</w:t>
      </w:r>
    </w:p>
    <w:p w:rsidR="00000000" w:rsidRPr="00E70A06" w:rsidP="00E70A06">
      <w:pPr>
        <w:pStyle w:val="BodyText"/>
      </w:pPr>
      <w:r w:rsidRPr="00E70A06">
        <w:t>This competency includes use of equipment and to</w:t>
      </w:r>
      <w:r w:rsidRPr="00E70A06">
        <w:t>ols such as:</w:t>
      </w:r>
    </w:p>
    <w:p w:rsidR="00000000" w:rsidRPr="00E70A06" w:rsidP="00E70A06">
      <w:pPr>
        <w:pStyle w:val="ListBullet"/>
      </w:pPr>
      <w:r w:rsidRPr="00E70A06">
        <w:t>hand carts and trolleys</w:t>
      </w:r>
    </w:p>
    <w:p w:rsidR="00000000" w:rsidRPr="00E70A06" w:rsidP="00E70A06">
      <w:pPr>
        <w:pStyle w:val="ListBullet"/>
      </w:pPr>
      <w:r w:rsidRPr="00E70A06">
        <w:t>knives and other sheet cutting equipment</w:t>
      </w:r>
    </w:p>
    <w:p w:rsidR="00000000" w:rsidRPr="00E70A06" w:rsidP="00E70A06">
      <w:pPr>
        <w:pStyle w:val="ListBullet"/>
      </w:pPr>
      <w:r w:rsidRPr="00E70A06">
        <w:t xml:space="preserve">hoists/lifting equipment not requiring any special permits or licences </w:t>
      </w:r>
    </w:p>
    <w:p w:rsidR="00000000" w:rsidRPr="00E70A06" w:rsidP="00E70A06">
      <w:pPr>
        <w:pStyle w:val="ListBullet"/>
      </w:pPr>
      <w:r w:rsidRPr="00E70A06">
        <w:t>solvent application/wiping gear</w:t>
      </w:r>
    </w:p>
    <w:p w:rsidR="00000000" w:rsidRPr="00E70A06" w:rsidP="00E70A06">
      <w:pPr>
        <w:pStyle w:val="ListBullet"/>
      </w:pPr>
      <w:r w:rsidRPr="00E70A06">
        <w:t xml:space="preserve">hand tools used in the roller building process </w:t>
      </w:r>
    </w:p>
    <w:p w:rsidR="00000000" w:rsidRPr="00E70A06" w:rsidP="00E70A06">
      <w:pPr>
        <w:pStyle w:val="ListBullet"/>
      </w:pPr>
      <w:r w:rsidRPr="00E70A06">
        <w:t>relevant personal protect</w:t>
      </w:r>
      <w:r w:rsidRPr="00E70A06">
        <w:t>ive equipment.</w:t>
      </w:r>
    </w:p>
    <w:p w:rsidR="00000000" w:rsidRPr="00E70A06" w:rsidP="00E70A06">
      <w:pPr>
        <w:pStyle w:val="BodyText"/>
      </w:pPr>
      <w:r w:rsidRPr="00E70A06">
        <w:rPr>
          <w:rStyle w:val="SpecialBold"/>
        </w:rPr>
        <w:t>Hazards</w:t>
      </w:r>
    </w:p>
    <w:p w:rsidR="00000000" w:rsidRPr="00E70A06" w:rsidP="00E70A06">
      <w:pPr>
        <w:pStyle w:val="BodyText"/>
      </w:pPr>
      <w:r w:rsidRPr="00E70A06">
        <w:t>Typical hazards include:</w:t>
      </w:r>
    </w:p>
    <w:p w:rsidR="00000000" w:rsidRPr="00E70A06" w:rsidP="00E70A06">
      <w:pPr>
        <w:pStyle w:val="ListBullet"/>
      </w:pPr>
      <w:r w:rsidRPr="00E70A06">
        <w:t xml:space="preserve">solvent </w:t>
      </w:r>
    </w:p>
    <w:p w:rsidR="00000000" w:rsidRPr="00E70A06" w:rsidP="00E70A06">
      <w:pPr>
        <w:pStyle w:val="ListBullet"/>
      </w:pPr>
      <w:r w:rsidRPr="00E70A06">
        <w:t xml:space="preserve">vapours </w:t>
      </w:r>
    </w:p>
    <w:p w:rsidR="00000000" w:rsidRPr="00E70A06" w:rsidP="00E70A06">
      <w:pPr>
        <w:pStyle w:val="ListBullet"/>
      </w:pPr>
      <w:r w:rsidRPr="00E70A06">
        <w:t xml:space="preserve">hazardous materials </w:t>
      </w:r>
    </w:p>
    <w:p w:rsidR="00000000" w:rsidRPr="00E70A06" w:rsidP="00E70A06">
      <w:pPr>
        <w:pStyle w:val="ListBullet"/>
      </w:pPr>
      <w:r w:rsidRPr="00E70A06">
        <w:t xml:space="preserve">manual handling hazards </w:t>
      </w:r>
    </w:p>
    <w:p w:rsidR="00000000" w:rsidRPr="00E70A06" w:rsidP="00E70A06">
      <w:pPr>
        <w:pStyle w:val="ListBullet"/>
      </w:pPr>
      <w:r w:rsidRPr="00E70A06">
        <w:t xml:space="preserve">knife hazards. </w:t>
      </w:r>
    </w:p>
    <w:p w:rsidR="00000000" w:rsidRPr="00E70A06" w:rsidP="00E70A06">
      <w:pPr>
        <w:pStyle w:val="BodyText"/>
      </w:pPr>
      <w:r w:rsidRPr="00E70A06">
        <w:rPr>
          <w:rStyle w:val="SpecialBold"/>
        </w:rPr>
        <w:t>Problems</w:t>
      </w:r>
    </w:p>
    <w:p w:rsidR="00000000" w:rsidRPr="00E70A06" w:rsidP="00E70A06">
      <w:pPr>
        <w:pStyle w:val="BodyText"/>
      </w:pPr>
      <w:r w:rsidRPr="00E70A06">
        <w:t>'Anticipate and solve problems' means resolve a wide range of routine and non-routine problems, using product and process knowledge to develop solutions to problems which do not have a known solution/a solution recorded in the procedures.</w:t>
      </w:r>
    </w:p>
    <w:p w:rsidR="00000000" w:rsidRPr="00E70A06" w:rsidP="00E70A06">
      <w:pPr>
        <w:pStyle w:val="BodyText"/>
      </w:pPr>
      <w:r w:rsidRPr="00E70A06">
        <w:t>Typical process a</w:t>
      </w:r>
      <w:r w:rsidRPr="00E70A06">
        <w:t>nd product problems may include:</w:t>
      </w:r>
    </w:p>
    <w:p w:rsidR="00000000" w:rsidRPr="00E70A06" w:rsidP="00E70A06">
      <w:pPr>
        <w:pStyle w:val="ListBullet"/>
      </w:pPr>
      <w:r w:rsidRPr="00E70A06">
        <w:t>variations in materials or wrong materials</w:t>
      </w:r>
    </w:p>
    <w:p w:rsidR="00000000" w:rsidRPr="00E70A06" w:rsidP="00E70A06">
      <w:pPr>
        <w:pStyle w:val="ListBullet"/>
      </w:pPr>
      <w:r w:rsidRPr="00E70A06">
        <w:t xml:space="preserve">contamination of materials </w:t>
      </w:r>
    </w:p>
    <w:p w:rsidR="00000000" w:rsidRPr="00E70A06" w:rsidP="00E70A06">
      <w:pPr>
        <w:pStyle w:val="ListBullet"/>
      </w:pPr>
      <w:r w:rsidRPr="00E70A06">
        <w:t>contamination of core/spindle</w:t>
      </w:r>
    </w:p>
    <w:p w:rsidR="00000000" w:rsidRPr="00E70A06" w:rsidP="00E70A06">
      <w:pPr>
        <w:pStyle w:val="ListBullet"/>
      </w:pPr>
      <w:r w:rsidRPr="00E70A06">
        <w:t xml:space="preserve">porous, damaged or unsuitable core/spindle </w:t>
      </w:r>
    </w:p>
    <w:p w:rsidR="00000000" w:rsidRPr="00E70A06" w:rsidP="00E70A06">
      <w:pPr>
        <w:pStyle w:val="ListBullet"/>
      </w:pPr>
      <w:r w:rsidRPr="00E70A06">
        <w:t>processing problems, including incorrect building.</w:t>
      </w:r>
    </w:p>
    <w:p w:rsidR="00000000" w:rsidRPr="00E70A06" w:rsidP="00E70A06">
      <w:pPr>
        <w:pStyle w:val="BodyText"/>
      </w:pPr>
      <w:r w:rsidRPr="00E70A06">
        <w:rPr>
          <w:rStyle w:val="SpecialBold"/>
        </w:rPr>
        <w:t>Variables</w:t>
      </w:r>
    </w:p>
    <w:p w:rsidR="00000000" w:rsidRPr="00E70A06" w:rsidP="00E70A06">
      <w:pPr>
        <w:pStyle w:val="BodyText"/>
      </w:pPr>
      <w:r w:rsidRPr="00E70A06">
        <w:t>Key variables to</w:t>
      </w:r>
      <w:r w:rsidRPr="00E70A06">
        <w:t xml:space="preserve"> be monitored include:</w:t>
      </w:r>
    </w:p>
    <w:p w:rsidR="00000000" w:rsidRPr="00E70A06" w:rsidP="00E70A06">
      <w:pPr>
        <w:pStyle w:val="ListBullet"/>
      </w:pPr>
      <w:r w:rsidRPr="00E70A06">
        <w:t xml:space="preserve">operating temperatures </w:t>
      </w:r>
    </w:p>
    <w:p w:rsidR="00000000" w:rsidRPr="00E70A06" w:rsidP="00E70A06">
      <w:pPr>
        <w:pStyle w:val="ListBullet"/>
      </w:pPr>
      <w:r w:rsidRPr="00E70A06">
        <w:t>speed</w:t>
      </w:r>
    </w:p>
    <w:p w:rsidR="00000000" w:rsidRPr="00E70A06" w:rsidP="00E70A06">
      <w:pPr>
        <w:pStyle w:val="ListBullet"/>
      </w:pPr>
      <w:r w:rsidRPr="00E70A06">
        <w:t>colour</w:t>
      </w:r>
    </w:p>
    <w:p w:rsidR="00000000" w:rsidRPr="00E70A06" w:rsidP="00E70A06">
      <w:pPr>
        <w:pStyle w:val="ListBullet"/>
      </w:pPr>
      <w:r w:rsidRPr="00E70A06">
        <w:t xml:space="preserve">cushion specification </w:t>
      </w:r>
    </w:p>
    <w:p w:rsidR="00000000" w:rsidRPr="00E70A06" w:rsidP="00E70A06">
      <w:pPr>
        <w:pStyle w:val="ListBullet"/>
      </w:pPr>
      <w:r w:rsidRPr="00E70A06">
        <w:t>cycle time</w:t>
      </w:r>
    </w:p>
    <w:p w:rsidR="00000000" w:rsidRPr="00E70A06" w:rsidP="00E70A06">
      <w:pPr>
        <w:pStyle w:val="ListBullet"/>
      </w:pPr>
      <w:r w:rsidRPr="00E70A06">
        <w:t>output rate</w:t>
      </w:r>
    </w:p>
    <w:p w:rsidR="000D251A" w:rsidP="00E70A06">
      <w:pPr>
        <w:pStyle w:val="ListBullet"/>
      </w:pPr>
      <w:r w:rsidRPr="00E70A06">
        <w:t xml:space="preserve">product integrity and general conformance to specification/sample. </w:t>
      </w:r>
    </w:p>
    <w:p w:rsidR="000D251A" w:rsidP="00E70A06">
      <w:pPr>
        <w:pStyle w:val="ListBullet"/>
      </w:pPr>
    </w:p>
    <w:p w:rsidR="00000000" w:rsidRPr="00E70A06" w:rsidP="00E70A06">
      <w:pPr>
        <w:pStyle w:val="Heading1"/>
      </w:pPr>
      <w:bookmarkStart w:id="12" w:name="O_108902"/>
      <w:bookmarkEnd w:id="12"/>
      <w:r w:rsidRPr="00E70A06">
        <w:t>Unit Sector(s)</w:t>
      </w:r>
    </w:p>
    <w:p w:rsidR="00000000" w:rsidRPr="00E70A06" w:rsidP="00E70A06">
      <w:pPr>
        <w:pStyle w:val="BodyText"/>
      </w:pPr>
      <w:r w:rsidRPr="00E70A06">
        <w:t>Not applicable.</w:t>
      </w:r>
    </w:p>
    <w:p w:rsidR="00000000" w:rsidRPr="00E70A06" w:rsidP="00E70A06"/>
    <w:sectPr w:rsidSect="00E70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51A" w:rsidP="000D2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1A" w:rsidP="00E70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251A" w:rsidP="00E70A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251A" w:rsidP="00E70A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51A" w:rsidP="000D25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1A" w:rsidP="00E70A06">
    <w:pPr>
      <w:pStyle w:val="Header"/>
      <w:framePr w:wrap="around"/>
    </w:pPr>
    <w:r>
      <w:fldChar w:fldCharType="begin"/>
    </w:r>
    <w:r>
      <w:instrText xml:space="preserve"> TITLE   \* MERGEFORMAT </w:instrText>
    </w:r>
    <w:r>
      <w:fldChar w:fldCharType="separate"/>
    </w:r>
    <w:r>
      <w:t>PMBPROD319C Build up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251A" w:rsidP="00E70A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21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E40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A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A06"/>
    <w:pPr>
      <w:spacing w:before="360" w:after="60"/>
      <w:outlineLvl w:val="0"/>
    </w:pPr>
    <w:rPr>
      <w:sz w:val="32"/>
    </w:rPr>
  </w:style>
  <w:style w:type="paragraph" w:styleId="Heading2">
    <w:name w:val="heading 2"/>
    <w:basedOn w:val="HeadingBase"/>
    <w:next w:val="BodyText"/>
    <w:link w:val="Heading2Char"/>
    <w:qFormat/>
    <w:rsid w:val="00E70A06"/>
    <w:pPr>
      <w:keepLines/>
      <w:spacing w:before="240" w:after="120"/>
      <w:outlineLvl w:val="1"/>
    </w:pPr>
    <w:rPr>
      <w:sz w:val="28"/>
      <w:szCs w:val="40"/>
    </w:rPr>
  </w:style>
  <w:style w:type="paragraph" w:styleId="Heading3">
    <w:name w:val="heading 3"/>
    <w:basedOn w:val="HeadingBase"/>
    <w:next w:val="BodyText"/>
    <w:link w:val="Heading3Char"/>
    <w:qFormat/>
    <w:rsid w:val="00E70A06"/>
    <w:pPr>
      <w:spacing w:before="180" w:after="120"/>
      <w:outlineLvl w:val="2"/>
    </w:pPr>
    <w:rPr>
      <w:spacing w:val="-10"/>
      <w:kern w:val="32"/>
    </w:rPr>
  </w:style>
  <w:style w:type="paragraph" w:styleId="Heading4">
    <w:name w:val="heading 4"/>
    <w:basedOn w:val="HeadingBase"/>
    <w:next w:val="BodyText"/>
    <w:link w:val="Heading4Char"/>
    <w:qFormat/>
    <w:rsid w:val="00E70A06"/>
    <w:pPr>
      <w:spacing w:before="160" w:after="120"/>
      <w:outlineLvl w:val="3"/>
    </w:pPr>
    <w:rPr>
      <w:sz w:val="22"/>
    </w:rPr>
  </w:style>
  <w:style w:type="paragraph" w:styleId="Heading5">
    <w:name w:val="heading 5"/>
    <w:basedOn w:val="HeadingBase"/>
    <w:next w:val="Normal"/>
    <w:link w:val="Heading5Char"/>
    <w:qFormat/>
    <w:rsid w:val="00E70A06"/>
    <w:pPr>
      <w:spacing w:before="80"/>
      <w:outlineLvl w:val="4"/>
    </w:pPr>
    <w:rPr>
      <w:color w:val="918585"/>
      <w:sz w:val="20"/>
    </w:rPr>
  </w:style>
  <w:style w:type="paragraph" w:styleId="Heading6">
    <w:name w:val="heading 6"/>
    <w:basedOn w:val="HeadingBase"/>
    <w:next w:val="Normal"/>
    <w:link w:val="Heading6Char"/>
    <w:qFormat/>
    <w:rsid w:val="00E70A06"/>
    <w:pPr>
      <w:spacing w:before="60"/>
      <w:outlineLvl w:val="5"/>
    </w:pPr>
    <w:rPr>
      <w:color w:val="918585"/>
      <w:sz w:val="20"/>
    </w:rPr>
  </w:style>
  <w:style w:type="paragraph" w:styleId="Heading7">
    <w:name w:val="heading 7"/>
    <w:basedOn w:val="Normal"/>
    <w:next w:val="Normal"/>
    <w:link w:val="Heading7Char"/>
    <w:qFormat/>
    <w:rsid w:val="00E70A06"/>
    <w:pPr>
      <w:ind w:left="720"/>
      <w:outlineLvl w:val="6"/>
    </w:pPr>
    <w:rPr>
      <w:i/>
    </w:rPr>
  </w:style>
  <w:style w:type="paragraph" w:styleId="Heading8">
    <w:name w:val="heading 8"/>
    <w:basedOn w:val="Normal"/>
    <w:next w:val="Normal"/>
    <w:link w:val="Heading8Char"/>
    <w:qFormat/>
    <w:rsid w:val="00E70A06"/>
    <w:pPr>
      <w:ind w:left="720"/>
      <w:outlineLvl w:val="7"/>
    </w:pPr>
    <w:rPr>
      <w:i/>
    </w:rPr>
  </w:style>
  <w:style w:type="paragraph" w:styleId="Heading9">
    <w:name w:val="heading 9"/>
    <w:basedOn w:val="Normal"/>
    <w:next w:val="Normal"/>
    <w:link w:val="Heading9Char"/>
    <w:qFormat/>
    <w:rsid w:val="00E70A06"/>
    <w:pPr>
      <w:ind w:left="720"/>
      <w:outlineLvl w:val="8"/>
    </w:pPr>
    <w:rPr>
      <w:i/>
    </w:rPr>
  </w:style>
  <w:style w:type="character" w:default="1" w:styleId="DefaultParagraphFont">
    <w:name w:val="Default Paragraph Font"/>
    <w:uiPriority w:val="1"/>
    <w:unhideWhenUsed/>
    <w:rsid w:val="00E70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A06"/>
  </w:style>
  <w:style w:type="character" w:customStyle="1" w:styleId="Heading1Char">
    <w:name w:val="Heading 1 Char"/>
    <w:basedOn w:val="DefaultParagraphFont"/>
    <w:link w:val="Heading1"/>
    <w:rsid w:val="00E70A06"/>
    <w:rPr>
      <w:rFonts w:ascii="Times New Roman" w:eastAsia="Times New Roman" w:hAnsi="Times New Roman" w:cs="Times New Roman"/>
      <w:b/>
      <w:sz w:val="32"/>
      <w:szCs w:val="20"/>
      <w:lang w:eastAsia="en-US"/>
    </w:rPr>
  </w:style>
  <w:style w:type="paragraph" w:styleId="BodyText">
    <w:name w:val="Body Text"/>
    <w:basedOn w:val="Normal"/>
    <w:link w:val="BodyTextChar"/>
    <w:rsid w:val="00E70A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A06"/>
    <w:rPr>
      <w:rFonts w:ascii="Times New Roman" w:eastAsia="Times New Roman" w:hAnsi="Times New Roman" w:cs="Times New Roman"/>
      <w:sz w:val="24"/>
      <w:lang w:val="en-US" w:eastAsia="en-US"/>
    </w:rPr>
  </w:style>
  <w:style w:type="paragraph" w:styleId="Footer">
    <w:name w:val="footer"/>
    <w:basedOn w:val="Normal"/>
    <w:link w:val="FooterChar"/>
    <w:rsid w:val="00E70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A06"/>
    <w:rPr>
      <w:rFonts w:ascii="Times New Roman" w:eastAsia="Times New Roman" w:hAnsi="Times New Roman" w:cs="Times New Roman"/>
      <w:sz w:val="16"/>
      <w:lang w:val="en-US" w:eastAsia="en-US"/>
    </w:rPr>
  </w:style>
  <w:style w:type="paragraph" w:styleId="List">
    <w:name w:val="List"/>
    <w:basedOn w:val="BodyText"/>
    <w:next w:val="BodyText"/>
    <w:rsid w:val="00E70A06"/>
    <w:pPr>
      <w:tabs>
        <w:tab w:val="left" w:pos="340"/>
      </w:tabs>
      <w:spacing w:before="60" w:after="60"/>
      <w:ind w:left="340" w:hanging="340"/>
    </w:pPr>
  </w:style>
  <w:style w:type="paragraph" w:styleId="ListBullet">
    <w:name w:val="List Bullet"/>
    <w:basedOn w:val="List"/>
    <w:rsid w:val="00E70A06"/>
    <w:pPr>
      <w:numPr>
        <w:numId w:val="12"/>
      </w:numPr>
      <w:tabs>
        <w:tab w:val="clear" w:pos="340"/>
      </w:tabs>
      <w:spacing w:before="40" w:after="40"/>
    </w:pPr>
  </w:style>
  <w:style w:type="character" w:customStyle="1" w:styleId="SpecialBold">
    <w:name w:val="Special Bold"/>
    <w:basedOn w:val="DefaultParagraphFont"/>
    <w:rsid w:val="00E70A06"/>
    <w:rPr>
      <w:b/>
      <w:spacing w:val="0"/>
    </w:rPr>
  </w:style>
  <w:style w:type="paragraph" w:styleId="Header">
    <w:name w:val="header"/>
    <w:basedOn w:val="Normal"/>
    <w:link w:val="HeaderChar"/>
    <w:rsid w:val="00E70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A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A06"/>
    <w:pPr>
      <w:spacing w:before="240" w:after="120"/>
      <w:outlineLvl w:val="0"/>
    </w:pPr>
    <w:rPr>
      <w:rFonts w:ascii="Times New Roman" w:hAnsi="Times New Roman"/>
      <w:b/>
      <w:sz w:val="28"/>
    </w:rPr>
  </w:style>
  <w:style w:type="paragraph" w:customStyle="1" w:styleId="AllowPageBreak">
    <w:name w:val="AllowPageBreak"/>
    <w:rsid w:val="00E70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A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A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A06"/>
    <w:rPr>
      <w:rFonts w:ascii="Courier New" w:eastAsia="Times New Roman" w:hAnsi="Courier New" w:cs="Times New Roman"/>
      <w:i/>
      <w:szCs w:val="20"/>
      <w:lang w:val="en-US" w:eastAsia="en-US"/>
    </w:rPr>
  </w:style>
  <w:style w:type="paragraph" w:customStyle="1" w:styleId="HeadingBase">
    <w:name w:val="Heading Base"/>
    <w:rsid w:val="00E70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A06"/>
    <w:pPr>
      <w:tabs>
        <w:tab w:val="right" w:leader="dot" w:pos="9072"/>
      </w:tabs>
      <w:ind w:left="567"/>
    </w:pPr>
    <w:rPr>
      <w:szCs w:val="22"/>
    </w:rPr>
  </w:style>
  <w:style w:type="paragraph" w:customStyle="1" w:styleId="TOCBase">
    <w:name w:val="TOC Base"/>
    <w:rsid w:val="00E70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A06"/>
    <w:pPr>
      <w:tabs>
        <w:tab w:val="right" w:leader="dot" w:pos="9072"/>
      </w:tabs>
      <w:spacing w:before="40" w:after="40"/>
      <w:ind w:left="284"/>
    </w:pPr>
    <w:rPr>
      <w:rFonts w:ascii="Times New Roman" w:hAnsi="Times New Roman"/>
    </w:rPr>
  </w:style>
  <w:style w:type="paragraph" w:styleId="TOC1">
    <w:name w:val="toc 1"/>
    <w:basedOn w:val="TOCBase"/>
    <w:next w:val="Normal"/>
    <w:rsid w:val="00E70A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A06"/>
    <w:pPr>
      <w:spacing w:before="5040"/>
      <w:jc w:val="center"/>
    </w:pPr>
    <w:rPr>
      <w:sz w:val="48"/>
      <w:szCs w:val="72"/>
      <w:lang w:val="en-US"/>
    </w:rPr>
  </w:style>
  <w:style w:type="character" w:customStyle="1" w:styleId="TitleChar">
    <w:name w:val="Title Char"/>
    <w:basedOn w:val="DefaultParagraphFont"/>
    <w:link w:val="Title"/>
    <w:rsid w:val="00E70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A06"/>
    <w:pPr>
      <w:tabs>
        <w:tab w:val="left" w:pos="3600"/>
        <w:tab w:val="left" w:pos="3958"/>
      </w:tabs>
    </w:pPr>
  </w:style>
  <w:style w:type="paragraph" w:customStyle="1" w:styleId="Note">
    <w:name w:val="Note"/>
    <w:basedOn w:val="BodyText"/>
    <w:rsid w:val="00E70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A06"/>
    <w:pPr>
      <w:framePr w:wrap="auto" w:hAnchor="text" w:y="6049"/>
    </w:pPr>
    <w:rPr>
      <w:color w:val="000000"/>
      <w:sz w:val="40"/>
    </w:rPr>
  </w:style>
  <w:style w:type="paragraph" w:customStyle="1" w:styleId="TOCTitle">
    <w:name w:val="TOCTitle"/>
    <w:basedOn w:val="Heading1"/>
    <w:rsid w:val="00E70A06"/>
    <w:pPr>
      <w:spacing w:after="240"/>
      <w:jc w:val="center"/>
      <w:outlineLvl w:val="9"/>
    </w:pPr>
    <w:rPr>
      <w:caps/>
    </w:rPr>
  </w:style>
  <w:style w:type="paragraph" w:customStyle="1" w:styleId="Version">
    <w:name w:val="Version"/>
    <w:rsid w:val="00E70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A06"/>
    <w:pPr>
      <w:numPr>
        <w:numId w:val="13"/>
      </w:numPr>
      <w:tabs>
        <w:tab w:val="clear" w:pos="680"/>
      </w:tabs>
    </w:pPr>
  </w:style>
  <w:style w:type="paragraph" w:styleId="Index1">
    <w:name w:val="index 1"/>
    <w:basedOn w:val="Normal"/>
    <w:next w:val="Normal"/>
    <w:semiHidden/>
    <w:rsid w:val="00E70A06"/>
    <w:pPr>
      <w:keepNext w:val="0"/>
      <w:tabs>
        <w:tab w:val="right" w:pos="4176"/>
      </w:tabs>
      <w:ind w:left="198" w:hanging="198"/>
    </w:pPr>
    <w:rPr>
      <w:rFonts w:ascii="Garamond" w:hAnsi="Garamond"/>
    </w:rPr>
  </w:style>
  <w:style w:type="paragraph" w:styleId="IndexHeading">
    <w:name w:val="index heading"/>
    <w:basedOn w:val="Normal"/>
    <w:next w:val="Index1"/>
    <w:semiHidden/>
    <w:rsid w:val="00E70A06"/>
    <w:pPr>
      <w:spacing w:before="120" w:after="120"/>
    </w:pPr>
    <w:rPr>
      <w:rFonts w:ascii="Arial" w:hAnsi="Arial"/>
      <w:b/>
      <w:color w:val="918585"/>
      <w:sz w:val="24"/>
    </w:rPr>
  </w:style>
  <w:style w:type="paragraph" w:customStyle="1" w:styleId="Chapter">
    <w:name w:val="Chapter"/>
    <w:basedOn w:val="Normal"/>
    <w:rsid w:val="00E70A06"/>
    <w:pPr>
      <w:spacing w:before="240"/>
    </w:pPr>
    <w:rPr>
      <w:rFonts w:ascii="Times New Roman" w:hAnsi="Times New Roman"/>
      <w:smallCaps/>
      <w:spacing w:val="80"/>
      <w:sz w:val="28"/>
    </w:rPr>
  </w:style>
  <w:style w:type="paragraph" w:customStyle="1" w:styleId="InChapter">
    <w:name w:val="InChapter"/>
    <w:basedOn w:val="Heading3"/>
    <w:rsid w:val="00E70A06"/>
    <w:pPr>
      <w:spacing w:after="240"/>
      <w:outlineLvl w:val="9"/>
    </w:pPr>
    <w:rPr>
      <w:noProof/>
    </w:rPr>
  </w:style>
  <w:style w:type="paragraph" w:styleId="Index2">
    <w:name w:val="index 2"/>
    <w:basedOn w:val="Normal"/>
    <w:next w:val="Normal"/>
    <w:semiHidden/>
    <w:rsid w:val="00E70A06"/>
    <w:pPr>
      <w:tabs>
        <w:tab w:val="right" w:pos="4176"/>
      </w:tabs>
      <w:ind w:left="568" w:hanging="284"/>
    </w:pPr>
    <w:rPr>
      <w:rFonts w:ascii="Garamond" w:hAnsi="Garamond"/>
    </w:rPr>
  </w:style>
  <w:style w:type="paragraph" w:customStyle="1" w:styleId="Byline">
    <w:name w:val="Byline"/>
    <w:rsid w:val="00E70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A06"/>
    <w:pPr>
      <w:tabs>
        <w:tab w:val="clear" w:pos="3600"/>
        <w:tab w:val="clear" w:pos="3958"/>
      </w:tabs>
      <w:jc w:val="right"/>
    </w:pPr>
  </w:style>
  <w:style w:type="character" w:styleId="Emphasis">
    <w:name w:val="Emphasis"/>
    <w:basedOn w:val="DefaultParagraphFont"/>
    <w:qFormat/>
    <w:rsid w:val="00E70A06"/>
    <w:rPr>
      <w:i/>
    </w:rPr>
  </w:style>
  <w:style w:type="paragraph" w:styleId="Caption">
    <w:name w:val="caption"/>
    <w:basedOn w:val="BodyText"/>
    <w:next w:val="Normal"/>
    <w:qFormat/>
    <w:rsid w:val="00E70A06"/>
    <w:pPr>
      <w:framePr w:w="2268" w:hSpace="181" w:vSpace="181" w:wrap="around" w:vAnchor="text" w:hAnchor="page" w:x="1135" w:y="285" w:anchorLock="1"/>
    </w:pPr>
    <w:rPr>
      <w:i/>
    </w:rPr>
  </w:style>
  <w:style w:type="paragraph" w:customStyle="1" w:styleId="MiniTOCTitle">
    <w:name w:val="MiniTOCTitle"/>
    <w:basedOn w:val="Heading4"/>
    <w:rsid w:val="00E70A06"/>
    <w:pPr>
      <w:spacing w:before="240"/>
      <w:outlineLvl w:val="9"/>
    </w:pPr>
    <w:rPr>
      <w:noProof/>
      <w:sz w:val="24"/>
    </w:rPr>
  </w:style>
  <w:style w:type="paragraph" w:customStyle="1" w:styleId="MiniTOCItem">
    <w:name w:val="MiniTOCItem"/>
    <w:basedOn w:val="ListBullet"/>
    <w:rsid w:val="00E70A06"/>
    <w:pPr>
      <w:numPr>
        <w:numId w:val="0"/>
      </w:numPr>
      <w:tabs>
        <w:tab w:val="right" w:leader="dot" w:pos="6521"/>
      </w:tabs>
      <w:spacing w:before="0" w:after="0"/>
    </w:pPr>
  </w:style>
  <w:style w:type="paragraph" w:customStyle="1" w:styleId="TOFTitle">
    <w:name w:val="TOFTitle"/>
    <w:basedOn w:val="TOCTitle"/>
    <w:rsid w:val="00E70A06"/>
  </w:style>
  <w:style w:type="paragraph" w:styleId="TableofFigures">
    <w:name w:val="table of figures"/>
    <w:basedOn w:val="Normal"/>
    <w:next w:val="Normal"/>
    <w:semiHidden/>
    <w:rsid w:val="00E70A06"/>
    <w:pPr>
      <w:tabs>
        <w:tab w:val="right" w:leader="dot" w:pos="9072"/>
      </w:tabs>
      <w:ind w:left="970" w:hanging="403"/>
    </w:pPr>
    <w:rPr>
      <w:rFonts w:ascii="Times New Roman" w:hAnsi="Times New Roman"/>
      <w:b/>
    </w:rPr>
  </w:style>
  <w:style w:type="paragraph" w:styleId="ListNumber">
    <w:name w:val="List Number"/>
    <w:basedOn w:val="List"/>
    <w:rsid w:val="00E70A06"/>
    <w:pPr>
      <w:numPr>
        <w:numId w:val="10"/>
      </w:numPr>
    </w:pPr>
  </w:style>
  <w:style w:type="character" w:customStyle="1" w:styleId="WingdingSymbols">
    <w:name w:val="Wingding Symbols"/>
    <w:rsid w:val="00E70A06"/>
    <w:rPr>
      <w:rFonts w:ascii="Wingdings" w:hAnsi="Wingdings"/>
    </w:rPr>
  </w:style>
  <w:style w:type="paragraph" w:customStyle="1" w:styleId="TableHeading">
    <w:name w:val="Table Heading"/>
    <w:basedOn w:val="HeadingBase"/>
    <w:rsid w:val="00E70A06"/>
    <w:pPr>
      <w:keepLines/>
      <w:pBdr>
        <w:bottom w:val="single" w:sz="6" w:space="1" w:color="918585"/>
      </w:pBdr>
      <w:spacing w:before="240"/>
    </w:pPr>
  </w:style>
  <w:style w:type="character" w:customStyle="1" w:styleId="HotSpot">
    <w:name w:val="HotSpot"/>
    <w:rsid w:val="00E70A06"/>
    <w:rPr>
      <w:color w:val="0033CC"/>
      <w:u w:val="none"/>
    </w:rPr>
  </w:style>
  <w:style w:type="paragraph" w:customStyle="1" w:styleId="BodyTextRight">
    <w:name w:val="Body Text Right"/>
    <w:basedOn w:val="BodyText"/>
    <w:rsid w:val="00E70A06"/>
    <w:pPr>
      <w:spacing w:before="0" w:after="0"/>
      <w:jc w:val="right"/>
    </w:pPr>
  </w:style>
  <w:style w:type="paragraph" w:styleId="Index3">
    <w:name w:val="index 3"/>
    <w:basedOn w:val="ListNumber2"/>
    <w:next w:val="Normal"/>
    <w:semiHidden/>
    <w:rsid w:val="00E70A06"/>
    <w:pPr>
      <w:numPr>
        <w:numId w:val="0"/>
      </w:numPr>
      <w:tabs>
        <w:tab w:val="right" w:leader="dot" w:pos="4176"/>
      </w:tabs>
    </w:pPr>
  </w:style>
  <w:style w:type="paragraph" w:styleId="ListNumber2">
    <w:name w:val="List Number 2"/>
    <w:basedOn w:val="List2"/>
    <w:rsid w:val="00E70A06"/>
    <w:pPr>
      <w:numPr>
        <w:numId w:val="9"/>
      </w:numPr>
      <w:tabs>
        <w:tab w:val="clear" w:pos="1060"/>
      </w:tabs>
    </w:pPr>
  </w:style>
  <w:style w:type="paragraph" w:customStyle="1" w:styleId="MarginNote">
    <w:name w:val="Margin Note"/>
    <w:basedOn w:val="BodyText"/>
    <w:rsid w:val="00E70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A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A06"/>
    <w:rPr>
      <w:sz w:val="32"/>
    </w:rPr>
  </w:style>
  <w:style w:type="paragraph" w:customStyle="1" w:styleId="HeadingProcedure">
    <w:name w:val="Heading Procedure"/>
    <w:basedOn w:val="HeadingBase"/>
    <w:next w:val="Normal"/>
    <w:rsid w:val="00E70A06"/>
    <w:pPr>
      <w:tabs>
        <w:tab w:val="left" w:pos="0"/>
      </w:tabs>
      <w:spacing w:before="120" w:after="60"/>
    </w:pPr>
    <w:rPr>
      <w:i/>
      <w:color w:val="918585"/>
      <w:sz w:val="22"/>
    </w:rPr>
  </w:style>
  <w:style w:type="paragraph" w:customStyle="1" w:styleId="TableBodyText">
    <w:name w:val="Table Body Text"/>
    <w:basedOn w:val="BodyText"/>
    <w:rsid w:val="00E70A06"/>
    <w:pPr>
      <w:spacing w:before="60" w:after="60"/>
    </w:pPr>
  </w:style>
  <w:style w:type="paragraph" w:styleId="ListContinue">
    <w:name w:val="List Continue"/>
    <w:basedOn w:val="List"/>
    <w:rsid w:val="00E70A06"/>
    <w:pPr>
      <w:ind w:firstLine="0"/>
    </w:pPr>
  </w:style>
  <w:style w:type="paragraph" w:customStyle="1" w:styleId="ListNote">
    <w:name w:val="List Note"/>
    <w:basedOn w:val="List"/>
    <w:rsid w:val="00E70A06"/>
    <w:pPr>
      <w:pBdr>
        <w:top w:val="single" w:sz="6" w:space="2" w:color="918585"/>
        <w:bottom w:val="single" w:sz="6" w:space="2" w:color="918585"/>
      </w:pBdr>
      <w:tabs>
        <w:tab w:val="left" w:pos="1021"/>
      </w:tabs>
      <w:ind w:firstLine="0"/>
    </w:pPr>
  </w:style>
  <w:style w:type="paragraph" w:customStyle="1" w:styleId="Warning">
    <w:name w:val="Warning"/>
    <w:basedOn w:val="BodyText"/>
    <w:rsid w:val="00E70A06"/>
    <w:pPr>
      <w:shd w:val="clear" w:color="auto" w:fill="D9D9D9"/>
      <w:tabs>
        <w:tab w:val="left" w:pos="992"/>
      </w:tabs>
      <w:ind w:left="119" w:right="119"/>
    </w:pPr>
    <w:rPr>
      <w:sz w:val="20"/>
    </w:rPr>
  </w:style>
  <w:style w:type="paragraph" w:customStyle="1" w:styleId="MarginIcons">
    <w:name w:val="Margin Icons"/>
    <w:basedOn w:val="BodyText"/>
    <w:rsid w:val="00E70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A06"/>
    <w:rPr>
      <w:rFonts w:ascii="Courier New" w:hAnsi="Courier New"/>
    </w:rPr>
  </w:style>
  <w:style w:type="paragraph" w:customStyle="1" w:styleId="NoteBullet">
    <w:name w:val="Note Bullet"/>
    <w:basedOn w:val="Note"/>
    <w:rsid w:val="00E70A06"/>
    <w:pPr>
      <w:tabs>
        <w:tab w:val="clear" w:pos="680"/>
      </w:tabs>
      <w:spacing w:before="60" w:after="60"/>
    </w:pPr>
  </w:style>
  <w:style w:type="paragraph" w:customStyle="1" w:styleId="SubHeading2">
    <w:name w:val="SubHeading2"/>
    <w:basedOn w:val="HeadingBase"/>
    <w:rsid w:val="00E70A06"/>
    <w:pPr>
      <w:spacing w:before="240" w:after="60"/>
    </w:pPr>
    <w:rPr>
      <w:sz w:val="20"/>
    </w:rPr>
  </w:style>
  <w:style w:type="paragraph" w:customStyle="1" w:styleId="SubHeading1">
    <w:name w:val="SubHeading1"/>
    <w:basedOn w:val="HeadingBase"/>
    <w:rsid w:val="00E70A06"/>
    <w:pPr>
      <w:spacing w:before="240" w:after="60"/>
    </w:pPr>
    <w:rPr>
      <w:color w:val="918585"/>
      <w:sz w:val="22"/>
    </w:rPr>
  </w:style>
  <w:style w:type="paragraph" w:customStyle="1" w:styleId="SideHeading">
    <w:name w:val="Side Heading"/>
    <w:basedOn w:val="HeadingBase"/>
    <w:rsid w:val="00E70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A06"/>
    <w:pPr>
      <w:tabs>
        <w:tab w:val="num" w:pos="360"/>
      </w:tabs>
    </w:pPr>
  </w:style>
  <w:style w:type="paragraph" w:styleId="PlainText">
    <w:name w:val="Plain Text"/>
    <w:basedOn w:val="Normal"/>
    <w:link w:val="PlainTextChar"/>
    <w:rsid w:val="00E70A06"/>
    <w:rPr>
      <w:sz w:val="20"/>
    </w:rPr>
  </w:style>
  <w:style w:type="character" w:customStyle="1" w:styleId="PlainTextChar">
    <w:name w:val="Plain Text Char"/>
    <w:basedOn w:val="DefaultParagraphFont"/>
    <w:link w:val="PlainText"/>
    <w:rsid w:val="00E70A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A06"/>
    <w:rPr>
      <w:b/>
      <w:smallCaps/>
    </w:rPr>
  </w:style>
  <w:style w:type="paragraph" w:customStyle="1" w:styleId="TableListNumber">
    <w:name w:val="Table List Number"/>
    <w:basedOn w:val="ListNumber"/>
    <w:rsid w:val="00E70A06"/>
    <w:pPr>
      <w:numPr>
        <w:numId w:val="0"/>
      </w:numPr>
    </w:pPr>
  </w:style>
  <w:style w:type="paragraph" w:styleId="TOC4">
    <w:name w:val="toc 4"/>
    <w:basedOn w:val="TOCBase"/>
    <w:next w:val="Normal"/>
    <w:semiHidden/>
    <w:rsid w:val="00E70A06"/>
    <w:pPr>
      <w:tabs>
        <w:tab w:val="right" w:leader="dot" w:pos="9071"/>
      </w:tabs>
      <w:ind w:left="1701"/>
    </w:pPr>
  </w:style>
  <w:style w:type="paragraph" w:customStyle="1" w:styleId="ListAlpha">
    <w:name w:val="List Alpha"/>
    <w:basedOn w:val="List"/>
    <w:rsid w:val="00E70A06"/>
    <w:pPr>
      <w:numPr>
        <w:numId w:val="8"/>
      </w:numPr>
    </w:pPr>
  </w:style>
  <w:style w:type="paragraph" w:customStyle="1" w:styleId="ListAlpha2">
    <w:name w:val="List Alpha 2"/>
    <w:basedOn w:val="List2"/>
    <w:rsid w:val="00E70A06"/>
    <w:pPr>
      <w:numPr>
        <w:numId w:val="7"/>
      </w:numPr>
    </w:pPr>
  </w:style>
  <w:style w:type="paragraph" w:styleId="List2">
    <w:name w:val="List 2"/>
    <w:basedOn w:val="BodyText"/>
    <w:rsid w:val="00E70A06"/>
    <w:pPr>
      <w:tabs>
        <w:tab w:val="left" w:pos="680"/>
      </w:tabs>
      <w:spacing w:before="60" w:after="60"/>
      <w:ind w:left="680" w:hanging="340"/>
    </w:pPr>
  </w:style>
  <w:style w:type="paragraph" w:styleId="List3">
    <w:name w:val="List 3"/>
    <w:basedOn w:val="BodyText"/>
    <w:rsid w:val="00E70A06"/>
    <w:pPr>
      <w:tabs>
        <w:tab w:val="left" w:pos="1021"/>
      </w:tabs>
      <w:spacing w:before="60" w:after="60"/>
      <w:ind w:left="1020" w:hanging="340"/>
    </w:pPr>
  </w:style>
  <w:style w:type="paragraph" w:styleId="List4">
    <w:name w:val="List 4"/>
    <w:basedOn w:val="BodyText"/>
    <w:rsid w:val="00E70A06"/>
    <w:pPr>
      <w:tabs>
        <w:tab w:val="left" w:pos="1361"/>
      </w:tabs>
      <w:spacing w:before="60" w:after="60"/>
      <w:ind w:left="1361" w:hanging="340"/>
    </w:pPr>
  </w:style>
  <w:style w:type="paragraph" w:styleId="List5">
    <w:name w:val="List 5"/>
    <w:basedOn w:val="BodyText"/>
    <w:rsid w:val="00E70A06"/>
    <w:pPr>
      <w:tabs>
        <w:tab w:val="left" w:pos="1701"/>
      </w:tabs>
      <w:spacing w:before="60" w:after="60"/>
      <w:ind w:left="1701" w:hanging="340"/>
    </w:pPr>
  </w:style>
  <w:style w:type="paragraph" w:styleId="ListBullet3">
    <w:name w:val="List Bullet 3"/>
    <w:basedOn w:val="List3"/>
    <w:rsid w:val="00E70A06"/>
    <w:pPr>
      <w:numPr>
        <w:numId w:val="14"/>
      </w:numPr>
      <w:tabs>
        <w:tab w:val="clear" w:pos="1021"/>
      </w:tabs>
      <w:ind w:left="1037" w:hanging="357"/>
    </w:pPr>
  </w:style>
  <w:style w:type="paragraph" w:styleId="ListBullet4">
    <w:name w:val="List Bullet 4"/>
    <w:basedOn w:val="List4"/>
    <w:rsid w:val="00E70A06"/>
    <w:pPr>
      <w:numPr>
        <w:numId w:val="2"/>
      </w:numPr>
    </w:pPr>
  </w:style>
  <w:style w:type="paragraph" w:styleId="ListBullet5">
    <w:name w:val="List Bullet 5"/>
    <w:basedOn w:val="List5"/>
    <w:rsid w:val="00E70A06"/>
    <w:pPr>
      <w:numPr>
        <w:numId w:val="3"/>
      </w:numPr>
    </w:pPr>
  </w:style>
  <w:style w:type="paragraph" w:styleId="ListContinue2">
    <w:name w:val="List Continue 2"/>
    <w:basedOn w:val="List2"/>
    <w:rsid w:val="00E70A06"/>
    <w:pPr>
      <w:ind w:firstLine="0"/>
    </w:pPr>
  </w:style>
  <w:style w:type="paragraph" w:styleId="ListContinue3">
    <w:name w:val="List Continue 3"/>
    <w:basedOn w:val="List3"/>
    <w:rsid w:val="00E70A06"/>
    <w:pPr>
      <w:ind w:left="1021" w:firstLine="0"/>
    </w:pPr>
  </w:style>
  <w:style w:type="paragraph" w:styleId="ListContinue4">
    <w:name w:val="List Continue 4"/>
    <w:basedOn w:val="List4"/>
    <w:rsid w:val="00E70A06"/>
    <w:pPr>
      <w:ind w:firstLine="0"/>
    </w:pPr>
  </w:style>
  <w:style w:type="paragraph" w:styleId="ListContinue5">
    <w:name w:val="List Continue 5"/>
    <w:basedOn w:val="List5"/>
    <w:rsid w:val="00E70A06"/>
    <w:pPr>
      <w:ind w:firstLine="0"/>
    </w:pPr>
  </w:style>
  <w:style w:type="paragraph" w:styleId="ListNumber3">
    <w:name w:val="List Number 3"/>
    <w:basedOn w:val="List3"/>
    <w:rsid w:val="00E70A06"/>
    <w:pPr>
      <w:numPr>
        <w:numId w:val="4"/>
      </w:numPr>
    </w:pPr>
  </w:style>
  <w:style w:type="paragraph" w:styleId="ListNumber4">
    <w:name w:val="List Number 4"/>
    <w:basedOn w:val="List4"/>
    <w:rsid w:val="00E70A06"/>
    <w:pPr>
      <w:numPr>
        <w:numId w:val="5"/>
      </w:numPr>
    </w:pPr>
  </w:style>
  <w:style w:type="paragraph" w:styleId="ListNumber5">
    <w:name w:val="List Number 5"/>
    <w:basedOn w:val="List5"/>
    <w:rsid w:val="00E70A06"/>
    <w:pPr>
      <w:numPr>
        <w:numId w:val="6"/>
      </w:numPr>
    </w:pPr>
  </w:style>
  <w:style w:type="paragraph" w:styleId="BlockText">
    <w:name w:val="Block Text"/>
    <w:basedOn w:val="Normal"/>
    <w:rsid w:val="00E70A06"/>
    <w:pPr>
      <w:spacing w:after="120"/>
      <w:ind w:left="1440" w:right="1440"/>
    </w:pPr>
  </w:style>
  <w:style w:type="character" w:customStyle="1" w:styleId="Subscript">
    <w:name w:val="Subscript"/>
    <w:basedOn w:val="DefaultParagraphFont"/>
    <w:rsid w:val="00E70A06"/>
    <w:rPr>
      <w:sz w:val="16"/>
      <w:vertAlign w:val="subscript"/>
    </w:rPr>
  </w:style>
  <w:style w:type="character" w:customStyle="1" w:styleId="Superscript">
    <w:name w:val="Superscript"/>
    <w:basedOn w:val="DefaultParagraphFont"/>
    <w:rsid w:val="00E70A06"/>
    <w:rPr>
      <w:sz w:val="16"/>
      <w:vertAlign w:val="superscript"/>
    </w:rPr>
  </w:style>
  <w:style w:type="character" w:customStyle="1" w:styleId="Symbols">
    <w:name w:val="Symbols"/>
    <w:basedOn w:val="DefaultParagraphFont"/>
    <w:rsid w:val="00E70A06"/>
    <w:rPr>
      <w:rFonts w:ascii="Symbol" w:hAnsi="Symbol"/>
    </w:rPr>
  </w:style>
  <w:style w:type="character" w:customStyle="1" w:styleId="MenuOptions">
    <w:name w:val="Menu Options"/>
    <w:basedOn w:val="DefaultParagraphFont"/>
    <w:rsid w:val="00E70A06"/>
    <w:rPr>
      <w:rFonts w:ascii="Arial Narrow" w:hAnsi="Arial Narrow"/>
      <w:smallCaps/>
    </w:rPr>
  </w:style>
  <w:style w:type="character" w:customStyle="1" w:styleId="Buttons">
    <w:name w:val="Buttons"/>
    <w:basedOn w:val="DefaultParagraphFont"/>
    <w:rsid w:val="00E70A06"/>
    <w:rPr>
      <w:b/>
    </w:rPr>
  </w:style>
  <w:style w:type="character" w:customStyle="1" w:styleId="Underlined">
    <w:name w:val="Underlined"/>
    <w:basedOn w:val="DefaultParagraphFont"/>
    <w:rsid w:val="00E70A06"/>
    <w:rPr>
      <w:u w:val="single"/>
    </w:rPr>
  </w:style>
  <w:style w:type="paragraph" w:customStyle="1" w:styleId="TableBodyTextRight">
    <w:name w:val="Table Body Text Right"/>
    <w:basedOn w:val="TableBodyText"/>
    <w:rsid w:val="00E70A06"/>
    <w:pPr>
      <w:widowControl w:val="0"/>
      <w:autoSpaceDE w:val="0"/>
      <w:autoSpaceDN w:val="0"/>
      <w:adjustRightInd w:val="0"/>
      <w:jc w:val="right"/>
    </w:pPr>
    <w:rPr>
      <w:rFonts w:cs="Arial"/>
      <w:szCs w:val="18"/>
    </w:rPr>
  </w:style>
  <w:style w:type="paragraph" w:customStyle="1" w:styleId="CopyrightText">
    <w:name w:val="Copyright Text"/>
    <w:basedOn w:val="BodyText"/>
    <w:rsid w:val="00E70A06"/>
    <w:rPr>
      <w:sz w:val="18"/>
    </w:rPr>
  </w:style>
  <w:style w:type="paragraph" w:customStyle="1" w:styleId="BodySmallRight">
    <w:name w:val="Body Small Right"/>
    <w:basedOn w:val="BodyTextRight"/>
    <w:rsid w:val="00E70A06"/>
    <w:rPr>
      <w:sz w:val="18"/>
      <w:szCs w:val="18"/>
    </w:rPr>
  </w:style>
  <w:style w:type="paragraph" w:customStyle="1" w:styleId="MarginEdition">
    <w:name w:val="Margin Edition"/>
    <w:basedOn w:val="MarginNote"/>
    <w:rsid w:val="00E70A06"/>
    <w:pPr>
      <w:spacing w:before="0" w:after="0"/>
    </w:pPr>
    <w:rPr>
      <w:rFonts w:ascii="Times New Roman" w:hAnsi="Times New Roman"/>
      <w:color w:val="999999"/>
    </w:rPr>
  </w:style>
  <w:style w:type="paragraph" w:customStyle="1" w:styleId="Spacer">
    <w:name w:val="Spacer"/>
    <w:basedOn w:val="Normal"/>
    <w:rsid w:val="00E70A06"/>
    <w:rPr>
      <w:sz w:val="2"/>
      <w:szCs w:val="2"/>
    </w:rPr>
  </w:style>
  <w:style w:type="character" w:customStyle="1" w:styleId="Small">
    <w:name w:val="Small"/>
    <w:basedOn w:val="DefaultParagraphFont"/>
    <w:rsid w:val="00E70A06"/>
    <w:rPr>
      <w:sz w:val="16"/>
    </w:rPr>
  </w:style>
  <w:style w:type="paragraph" w:customStyle="1" w:styleId="WideTable">
    <w:name w:val="Wide Table"/>
    <w:basedOn w:val="Normal"/>
    <w:rsid w:val="00E70A06"/>
    <w:pPr>
      <w:ind w:left="-1418"/>
    </w:pPr>
    <w:rPr>
      <w:sz w:val="2"/>
      <w:szCs w:val="2"/>
    </w:rPr>
  </w:style>
  <w:style w:type="character" w:styleId="PageNumber">
    <w:name w:val="page number"/>
    <w:basedOn w:val="DefaultParagraphFont"/>
    <w:rsid w:val="00E70A06"/>
  </w:style>
  <w:style w:type="paragraph" w:styleId="Quote">
    <w:name w:val="Quote"/>
    <w:basedOn w:val="Heading1"/>
    <w:link w:val="QuoteChar"/>
    <w:qFormat/>
    <w:rsid w:val="00E70A06"/>
    <w:rPr>
      <w:b w:val="0"/>
      <w:sz w:val="72"/>
      <w:szCs w:val="72"/>
      <w:lang w:val="en-NZ"/>
    </w:rPr>
  </w:style>
  <w:style w:type="character" w:customStyle="1" w:styleId="QuoteChar">
    <w:name w:val="Quote Char"/>
    <w:basedOn w:val="DefaultParagraphFont"/>
    <w:link w:val="Quote"/>
    <w:rsid w:val="00E70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A06"/>
    <w:pPr>
      <w:pageBreakBefore/>
    </w:pPr>
  </w:style>
  <w:style w:type="paragraph" w:customStyle="1" w:styleId="Border">
    <w:name w:val="Border"/>
    <w:basedOn w:val="Normal"/>
    <w:qFormat/>
    <w:rsid w:val="00E70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A06"/>
    <w:rPr>
      <w:b/>
      <w:bCs/>
      <w:i/>
      <w:iCs/>
      <w:color w:val="auto"/>
    </w:rPr>
  </w:style>
  <w:style w:type="paragraph" w:styleId="IntenseQuote">
    <w:name w:val="Intense Quote"/>
    <w:basedOn w:val="Normal"/>
    <w:next w:val="Normal"/>
    <w:link w:val="IntenseQuoteChar"/>
    <w:uiPriority w:val="30"/>
    <w:qFormat/>
    <w:rsid w:val="00E70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A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A06"/>
    <w:rPr>
      <w:smallCaps/>
      <w:color w:val="auto"/>
      <w:u w:val="single"/>
    </w:rPr>
  </w:style>
  <w:style w:type="character" w:styleId="IntenseReference">
    <w:name w:val="Intense Reference"/>
    <w:basedOn w:val="DefaultParagraphFont"/>
    <w:uiPriority w:val="32"/>
    <w:qFormat/>
    <w:rsid w:val="00E70A06"/>
    <w:rPr>
      <w:b/>
      <w:bCs/>
      <w:smallCaps/>
      <w:color w:val="auto"/>
      <w:spacing w:val="5"/>
      <w:u w:val="single"/>
    </w:rPr>
  </w:style>
  <w:style w:type="paragraph" w:customStyle="1" w:styleId="2ColumnHeading">
    <w:name w:val="2Column Heading"/>
    <w:basedOn w:val="BodyText"/>
    <w:qFormat/>
    <w:rsid w:val="00E70A06"/>
    <w:pPr>
      <w:spacing w:after="60"/>
      <w:ind w:left="-2268"/>
    </w:pPr>
    <w:rPr>
      <w:b/>
    </w:rPr>
  </w:style>
  <w:style w:type="paragraph" w:customStyle="1" w:styleId="Heading1TOC">
    <w:name w:val="Heading1 TOC"/>
    <w:basedOn w:val="Normal"/>
    <w:qFormat/>
    <w:rsid w:val="00E70A06"/>
    <w:pPr>
      <w:spacing w:before="240" w:after="120"/>
    </w:pPr>
    <w:rPr>
      <w:rFonts w:ascii="Times New Roman" w:hAnsi="Times New Roman"/>
      <w:b/>
      <w:sz w:val="32"/>
    </w:rPr>
  </w:style>
  <w:style w:type="paragraph" w:customStyle="1" w:styleId="Heading2TOC">
    <w:name w:val="Heading2 TOC"/>
    <w:basedOn w:val="Normal"/>
    <w:qFormat/>
    <w:rsid w:val="00E70A06"/>
    <w:pPr>
      <w:spacing w:before="240" w:after="60"/>
    </w:pPr>
    <w:rPr>
      <w:rFonts w:ascii="Times New Roman" w:hAnsi="Times New Roman"/>
      <w:b/>
      <w:sz w:val="28"/>
    </w:rPr>
  </w:style>
  <w:style w:type="character" w:customStyle="1" w:styleId="Underline">
    <w:name w:val="Underline"/>
    <w:basedOn w:val="DefaultParagraphFont"/>
    <w:qFormat/>
    <w:rsid w:val="00E70A06"/>
    <w:rPr>
      <w:u w:val="single"/>
    </w:rPr>
  </w:style>
  <w:style w:type="character" w:customStyle="1" w:styleId="BoldandItalics">
    <w:name w:val="Bold and Italics"/>
    <w:qFormat/>
    <w:rsid w:val="00E70A06"/>
    <w:rPr>
      <w:b/>
      <w:i/>
      <w:u w:val="none"/>
    </w:rPr>
  </w:style>
  <w:style w:type="paragraph" w:styleId="BalloonText">
    <w:name w:val="Balloon Text"/>
    <w:basedOn w:val="Normal"/>
    <w:link w:val="BalloonTextChar"/>
    <w:rsid w:val="00E70A06"/>
    <w:rPr>
      <w:rFonts w:ascii="Tahoma" w:hAnsi="Tahoma" w:cs="Tahoma"/>
      <w:sz w:val="16"/>
      <w:szCs w:val="16"/>
    </w:rPr>
  </w:style>
  <w:style w:type="character" w:customStyle="1" w:styleId="BalloonTextChar">
    <w:name w:val="Balloon Text Char"/>
    <w:basedOn w:val="DefaultParagraphFont"/>
    <w:link w:val="BalloonText"/>
    <w:rsid w:val="00E70A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A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A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1767</Words>
  <Characters>10928</Characters>
  <Application>Microsoft Office Word</Application>
  <DocSecurity>0</DocSecurity>
  <Lines>272</Lines>
  <Paragraphs>171</Paragraphs>
  <ScaleCrop>false</ScaleCrop>
  <Company>Author-it Software Corporation Ltd.</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PMBPROD319C Build up rollers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