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2EC5" w:rsidP="00062EC5">
      <w:pPr>
        <w:pStyle w:val="Title"/>
      </w:pPr>
      <w:r>
        <w:fldChar w:fldCharType="begin"/>
      </w:r>
      <w:r>
        <w:instrText xml:space="preserve"> TITLE   \* MERGEFORMAT </w:instrText>
      </w:r>
      <w:r>
        <w:fldChar w:fldCharType="separate"/>
      </w:r>
      <w:r>
        <w:t>PMBPROD262B Operate tyre curing equipment</w:t>
      </w:r>
      <w:r>
        <w:fldChar w:fldCharType="end"/>
      </w:r>
    </w:p>
    <w:p w:rsidR="00062EC5" w:rsidP="00062EC5">
      <w:pPr>
        <w:pStyle w:val="Version"/>
        <w:sectPr w:rsidSect="00FD3DA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D3DAA" w:rsidP="00FD3DAA">
      <w:pPr>
        <w:pStyle w:val="SuperHeading"/>
      </w:pPr>
      <w:r w:rsidRPr="00FD3DAA">
        <w:t xml:space="preserve">PMBPROD262B Operate tyre curing equipment </w:t>
      </w:r>
    </w:p>
    <w:p w:rsidR="00000000" w:rsidRPr="00FD3DAA" w:rsidP="00FD3DAA">
      <w:pPr>
        <w:pStyle w:val="SuperHeading"/>
      </w:pPr>
    </w:p>
    <w:p w:rsidR="00000000" w:rsidRPr="00FD3DAA" w:rsidP="00FD3DAA">
      <w:pPr>
        <w:pStyle w:val="Heading1"/>
      </w:pPr>
      <w:bookmarkStart w:id="1" w:name="O_108375"/>
      <w:bookmarkEnd w:id="1"/>
      <w:r w:rsidRPr="00FD3DAA">
        <w:t>Modification History</w:t>
      </w:r>
    </w:p>
    <w:p w:rsidR="00000000" w:rsidRPr="00FD3DAA" w:rsidP="00FD3DAA">
      <w:pPr>
        <w:pStyle w:val="BodyText"/>
      </w:pPr>
      <w:r w:rsidRPr="00FD3DAA">
        <w:t>Not applicable.</w:t>
      </w:r>
    </w:p>
    <w:p w:rsidR="00000000" w:rsidRPr="00FD3DAA" w:rsidP="00FD3DAA">
      <w:pPr>
        <w:pStyle w:val="AllowPageBreak"/>
      </w:pPr>
    </w:p>
    <w:p w:rsidR="00000000" w:rsidRPr="00FD3DAA" w:rsidP="00FD3DAA">
      <w:pPr>
        <w:pStyle w:val="Heading1"/>
      </w:pPr>
      <w:bookmarkStart w:id="2" w:name="O_108376"/>
      <w:bookmarkEnd w:id="2"/>
      <w:r w:rsidRPr="00FD3DAA">
        <w:t>Unit Descriptor</w:t>
      </w:r>
    </w:p>
    <w:p w:rsidR="00000000" w:rsidRPr="00FD3DAA" w:rsidP="00FD3DAA">
      <w:pPr>
        <w:pStyle w:val="BodyText"/>
      </w:pPr>
      <w:r w:rsidRPr="00FD3DAA">
        <w:rPr>
          <w:rStyle w:val="SpecialBold"/>
        </w:rPr>
        <w:t>Unit descriptor</w:t>
      </w:r>
    </w:p>
    <w:p w:rsidR="00062EC5" w:rsidP="00FD3DAA">
      <w:pPr>
        <w:pStyle w:val="BodyText"/>
      </w:pPr>
      <w:r w:rsidRPr="00FD3DAA">
        <w:t>This competency covers the operation of tyre curing equipment in a tyre manufacturing plant or</w:t>
      </w:r>
      <w:r w:rsidRPr="00FD3DAA">
        <w:t xml:space="preserve"> retreading situation where the 'green' tread is laid on the tyre casing.</w:t>
      </w:r>
    </w:p>
    <w:p w:rsidR="00062EC5" w:rsidP="00FD3DAA">
      <w:pPr>
        <w:pStyle w:val="BodyText"/>
      </w:pPr>
    </w:p>
    <w:p w:rsidR="00000000" w:rsidRPr="00FD3DAA" w:rsidP="00FD3DAA">
      <w:pPr>
        <w:pStyle w:val="Heading1"/>
      </w:pPr>
      <w:bookmarkStart w:id="3" w:name="O_108377"/>
      <w:bookmarkEnd w:id="3"/>
      <w:r w:rsidRPr="00FD3DAA">
        <w:t>Application of the Unit</w:t>
      </w:r>
    </w:p>
    <w:p w:rsidR="00000000" w:rsidRPr="00FD3DAA" w:rsidP="00FD3DAA">
      <w:pPr>
        <w:pStyle w:val="BodyText"/>
      </w:pPr>
      <w:r w:rsidRPr="00FD3DAA">
        <w:rPr>
          <w:rStyle w:val="SpecialBold"/>
        </w:rPr>
        <w:t>Application of this unit</w:t>
      </w:r>
    </w:p>
    <w:p w:rsidR="00000000" w:rsidRPr="00FD3DAA" w:rsidP="00FD3DAA">
      <w:pPr>
        <w:pStyle w:val="BodyText"/>
      </w:pPr>
      <w:r w:rsidRPr="00FD3DAA">
        <w:t>This competency applies to operators who are involved in curing 'green' tyres and 'hot cap' retreads (ie retreads made using green treads), assembled from a number of intermediate components and stored. This competency is typically performed by operators w</w:t>
      </w:r>
      <w:r w:rsidRPr="00FD3DAA">
        <w:t>orking independently.</w:t>
      </w:r>
    </w:p>
    <w:p w:rsidR="00000000" w:rsidRPr="00FD3DAA" w:rsidP="00FD3DAA">
      <w:pPr>
        <w:pStyle w:val="BodyText"/>
      </w:pPr>
      <w:r w:rsidRPr="00FD3DAA">
        <w:t>The operator:</w:t>
      </w:r>
    </w:p>
    <w:p w:rsidR="00000000" w:rsidRPr="00FD3DAA" w:rsidP="00FD3DAA">
      <w:pPr>
        <w:pStyle w:val="ListBullet"/>
      </w:pPr>
      <w:r w:rsidRPr="00FD3DAA">
        <w:t>takes product off machine</w:t>
      </w:r>
    </w:p>
    <w:p w:rsidR="00000000" w:rsidRPr="00FD3DAA" w:rsidP="00FD3DAA">
      <w:pPr>
        <w:pStyle w:val="ListBullet"/>
      </w:pPr>
      <w:r w:rsidRPr="00FD3DAA">
        <w:t>checking product for quality and conformity to specifications</w:t>
      </w:r>
    </w:p>
    <w:p w:rsidR="00000000" w:rsidRPr="00FD3DAA" w:rsidP="00FD3DAA">
      <w:pPr>
        <w:pStyle w:val="ListBullet"/>
      </w:pPr>
      <w:r w:rsidRPr="00FD3DAA">
        <w:t>checks raw material feed</w:t>
      </w:r>
    </w:p>
    <w:p w:rsidR="00000000" w:rsidRPr="00FD3DAA" w:rsidP="00FD3DAA">
      <w:pPr>
        <w:pStyle w:val="ListBullet"/>
      </w:pPr>
      <w:r w:rsidRPr="00FD3DAA">
        <w:t>notices any problems and takes required action (eg reporting)</w:t>
      </w:r>
    </w:p>
    <w:p w:rsidR="00000000" w:rsidRPr="00FD3DAA" w:rsidP="00FD3DAA">
      <w:pPr>
        <w:pStyle w:val="ListBullet"/>
      </w:pPr>
      <w:r w:rsidRPr="00FD3DAA">
        <w:t>deal with non-conforming products, waste and</w:t>
      </w:r>
      <w:r w:rsidRPr="00FD3DAA">
        <w:t xml:space="preserve"> scrap</w:t>
      </w:r>
    </w:p>
    <w:p w:rsidR="00000000" w:rsidRPr="00FD3DAA" w:rsidP="00FD3DAA">
      <w:pPr>
        <w:pStyle w:val="ListBullet"/>
      </w:pPr>
      <w:r w:rsidRPr="00FD3DAA">
        <w:t>complete logs and reports.</w:t>
      </w:r>
    </w:p>
    <w:p w:rsidR="00062EC5" w:rsidP="00FD3DAA">
      <w:pPr>
        <w:pStyle w:val="BodyText"/>
      </w:pPr>
      <w:r w:rsidRPr="00FD3DAA">
        <w:t xml:space="preserve">This unit does not include the use of pre-cured treads - see </w:t>
      </w:r>
      <w:r w:rsidRPr="00FD3DAA">
        <w:rPr>
          <w:rStyle w:val="Emphasis"/>
        </w:rPr>
        <w:t>PROD263A Operate retread curing equipment</w:t>
      </w:r>
    </w:p>
    <w:p w:rsidR="00062EC5" w:rsidP="00FD3DAA">
      <w:pPr>
        <w:pStyle w:val="BodyText"/>
      </w:pPr>
    </w:p>
    <w:p w:rsidR="00000000" w:rsidRPr="00FD3DAA" w:rsidP="00FD3DAA">
      <w:pPr>
        <w:pStyle w:val="Heading1"/>
      </w:pPr>
      <w:bookmarkStart w:id="4" w:name="O_108378"/>
      <w:bookmarkEnd w:id="4"/>
      <w:r w:rsidRPr="00FD3DAA">
        <w:t>Licensing/Regulatory Information</w:t>
      </w:r>
    </w:p>
    <w:p w:rsidR="00000000" w:rsidRPr="00FD3DAA" w:rsidP="00FD3DAA">
      <w:pPr>
        <w:pStyle w:val="BodyText"/>
      </w:pPr>
      <w:r w:rsidRPr="00FD3DAA">
        <w:t>Not applicable.</w:t>
      </w:r>
    </w:p>
    <w:p w:rsidR="00000000" w:rsidRPr="00FD3DAA" w:rsidP="00FD3DAA">
      <w:pPr>
        <w:pStyle w:val="AllowPageBreak"/>
      </w:pPr>
    </w:p>
    <w:p w:rsidR="00000000" w:rsidRPr="00FD3DAA" w:rsidP="00FD3DAA">
      <w:pPr>
        <w:pStyle w:val="Heading1"/>
      </w:pPr>
      <w:bookmarkStart w:id="5" w:name="O_108380"/>
      <w:bookmarkEnd w:id="5"/>
      <w:r w:rsidRPr="00FD3DAA">
        <w:t>Pre-Requisites</w:t>
      </w:r>
    </w:p>
    <w:p w:rsidR="00000000" w:rsidRPr="00FD3DAA" w:rsidP="00FD3DAA">
      <w:pPr>
        <w:pStyle w:val="BodyText"/>
      </w:pPr>
      <w:r w:rsidRPr="00FD3DAA">
        <w:rPr>
          <w:rStyle w:val="SpecialBold"/>
        </w:rPr>
        <w:t>Prerequisites</w:t>
      </w:r>
    </w:p>
    <w:p w:rsidR="00062EC5" w:rsidP="00FD3DAA">
      <w:pPr>
        <w:pStyle w:val="BodyText"/>
      </w:pPr>
      <w:r w:rsidRPr="00FD3DAA">
        <w:t xml:space="preserve">This unit has </w:t>
      </w:r>
      <w:r w:rsidRPr="00FD3DAA">
        <w:rPr>
          <w:rStyle w:val="SpecialBold"/>
        </w:rPr>
        <w:t>no</w:t>
      </w:r>
      <w:r w:rsidRPr="00FD3DAA">
        <w:t xml:space="preserve"> prerequisites.</w:t>
      </w:r>
    </w:p>
    <w:p w:rsidR="00062EC5" w:rsidP="00FD3DAA">
      <w:pPr>
        <w:pStyle w:val="BodyText"/>
      </w:pPr>
    </w:p>
    <w:p w:rsidR="00000000" w:rsidRPr="00FD3DAA" w:rsidP="00FD3DAA">
      <w:pPr>
        <w:pStyle w:val="Heading1"/>
      </w:pPr>
      <w:bookmarkStart w:id="6" w:name="O_108379"/>
      <w:bookmarkEnd w:id="6"/>
      <w:r w:rsidRPr="00FD3DAA">
        <w:t>Employability Skills Information</w:t>
      </w:r>
    </w:p>
    <w:p w:rsidR="00000000" w:rsidRPr="00FD3DAA" w:rsidP="00FD3DAA">
      <w:pPr>
        <w:pStyle w:val="BodyText"/>
      </w:pPr>
      <w:r w:rsidRPr="00FD3DAA">
        <w:rPr>
          <w:rStyle w:val="SpecialBold"/>
        </w:rPr>
        <w:t>Employability Skills</w:t>
      </w:r>
    </w:p>
    <w:p w:rsidR="00062EC5" w:rsidP="00FD3DAA">
      <w:pPr>
        <w:pStyle w:val="BodyText"/>
      </w:pPr>
      <w:r w:rsidRPr="00FD3DAA">
        <w:t>This unit contains employability skills.</w:t>
      </w:r>
    </w:p>
    <w:p w:rsidR="00062EC5" w:rsidP="00FD3DAA">
      <w:pPr>
        <w:pStyle w:val="BodyText"/>
      </w:pPr>
    </w:p>
    <w:p w:rsidR="00000000" w:rsidRPr="00FD3DAA" w:rsidP="00FD3DAA">
      <w:pPr>
        <w:pStyle w:val="Heading1"/>
      </w:pPr>
      <w:bookmarkStart w:id="7" w:name="O_108381"/>
      <w:bookmarkEnd w:id="7"/>
      <w:r w:rsidRPr="00FD3DAA">
        <w:t>Elements and Performance Criteria Pre-Content</w:t>
      </w:r>
    </w:p>
    <w:tbl>
      <w:tblPr>
        <w:tblW w:w="0" w:type="auto"/>
        <w:tblLayout w:type="fixed"/>
        <w:tblCellMar>
          <w:left w:w="62" w:type="dxa"/>
          <w:right w:w="62" w:type="dxa"/>
        </w:tblCellMar>
        <w:tblLook w:val="0000"/>
      </w:tblPr>
      <w:tblGrid>
        <w:gridCol w:w="2877"/>
        <w:gridCol w:w="5627"/>
      </w:tblGrid>
      <w:tr w:rsidTr="00062EC5">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DAA" w:rsidP="00FD3DAA">
            <w:pPr>
              <w:pStyle w:val="BodyText"/>
            </w:pPr>
            <w:r w:rsidRPr="00FD3DAA">
              <w:rPr>
                <w:rStyle w:val="SpecialBold"/>
              </w:rPr>
              <w:t>ELEMENT</w:t>
            </w:r>
          </w:p>
          <w:p w:rsidR="00000000" w:rsidRPr="00FD3DAA" w:rsidP="00FD3DAA">
            <w:pPr>
              <w:pStyle w:val="BodyText"/>
            </w:pPr>
            <w:r w:rsidRPr="00FD3DAA">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DAA" w:rsidP="00FD3DAA">
            <w:pPr>
              <w:pStyle w:val="BodyText"/>
            </w:pPr>
            <w:r w:rsidRPr="00FD3DAA">
              <w:rPr>
                <w:rStyle w:val="SpecialBold"/>
              </w:rPr>
              <w:t>PERFORMANCE CRITERIA</w:t>
            </w:r>
          </w:p>
          <w:p w:rsidR="00000000" w:rsidRPr="00FD3DAA" w:rsidP="00FD3DAA">
            <w:pPr>
              <w:pStyle w:val="BodyText"/>
            </w:pPr>
            <w:r w:rsidRPr="00FD3DAA">
              <w:t>Performance Criteria describe the required performance needed to demonstrate achievement of the Element. Assessment of performance is to be consistent with the Evidence G</w:t>
            </w:r>
            <w:r w:rsidRPr="00FD3DAA">
              <w:t>uide.</w:t>
            </w:r>
          </w:p>
        </w:tc>
      </w:tr>
    </w:tbl>
    <w:p w:rsidR="00000000" w:rsidRPr="00FD3DAA" w:rsidP="00FD3DAA">
      <w:pPr>
        <w:pStyle w:val="BodyText"/>
      </w:pPr>
    </w:p>
    <w:p w:rsidR="00000000" w:rsidRPr="00FD3DAA" w:rsidP="00FD3DAA">
      <w:pPr>
        <w:pStyle w:val="AllowPageBreak"/>
      </w:pPr>
    </w:p>
    <w:p w:rsidR="00000000" w:rsidRPr="00FD3DAA" w:rsidP="00FD3DAA">
      <w:pPr>
        <w:pStyle w:val="Heading1"/>
      </w:pPr>
      <w:bookmarkStart w:id="8" w:name="O_108382"/>
      <w:bookmarkEnd w:id="8"/>
      <w:r w:rsidRPr="00FD3DAA">
        <w:t>Elements and Performance Criteria</w:t>
      </w:r>
    </w:p>
    <w:tbl>
      <w:tblPr>
        <w:tblW w:w="0" w:type="auto"/>
        <w:tblLayout w:type="fixed"/>
        <w:tblCellMar>
          <w:left w:w="62" w:type="dxa"/>
          <w:right w:w="62" w:type="dxa"/>
        </w:tblCellMar>
        <w:tblLook w:val="0000"/>
      </w:tblPr>
      <w:tblGrid>
        <w:gridCol w:w="2877"/>
        <w:gridCol w:w="5627"/>
      </w:tblGrid>
      <w:tr w:rsidTr="00062EC5">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DAA" w:rsidP="00FD3DAA">
            <w:pPr>
              <w:pStyle w:val="BodyText"/>
            </w:pPr>
            <w:r w:rsidRPr="00FD3DAA">
              <w:rPr>
                <w:rStyle w:val="SpecialBold"/>
              </w:rPr>
              <w:t>ELEMENT</w:t>
            </w:r>
          </w:p>
          <w:p w:rsidR="00000000" w:rsidRPr="00FD3DAA" w:rsidP="00FD3DAA">
            <w:pPr>
              <w:pStyle w:val="BodyText"/>
            </w:pPr>
            <w:r w:rsidRPr="00FD3DAA">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DAA" w:rsidP="00FD3DAA">
            <w:pPr>
              <w:pStyle w:val="BodyText"/>
            </w:pPr>
            <w:r w:rsidRPr="00FD3DAA">
              <w:rPr>
                <w:rStyle w:val="SpecialBold"/>
              </w:rPr>
              <w:t>PERFORMANCE CRITERIA</w:t>
            </w:r>
          </w:p>
          <w:p w:rsidR="00000000" w:rsidP="00FD3DAA">
            <w:pPr>
              <w:pStyle w:val="BodyText"/>
              <w:rPr>
                <w:lang w:val="en-NZ"/>
              </w:rPr>
            </w:pPr>
            <w:r w:rsidRPr="00FD3DAA">
              <w:t xml:space="preserve">Performance Criteria describe the required performance needed to demonstrate achievement of the Element. Assessment of performance is to be consistent with the </w:t>
            </w:r>
            <w:r w:rsidRPr="00FD3DAA">
              <w:t>Evidence Guide.</w:t>
            </w:r>
          </w:p>
        </w:tc>
      </w:tr>
      <w:tr w:rsidTr="00062EC5">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DAA">
            <w:pPr>
              <w:pStyle w:val="List"/>
              <w:rPr>
                <w:lang w:val="en-NZ"/>
              </w:rPr>
            </w:pPr>
            <w:r w:rsidRPr="00FD3DAA">
              <w:t>1.</w:t>
            </w:r>
            <w:r w:rsidRPr="00FD3DAA">
              <w:tab/>
              <w:t>Check work requirements.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DAA" w:rsidP="00FD3DAA">
            <w:pPr>
              <w:pStyle w:val="List"/>
            </w:pPr>
            <w:r w:rsidRPr="00FD3DAA">
              <w:t>1.1</w:t>
            </w:r>
            <w:r w:rsidRPr="00FD3DAA">
              <w:tab/>
              <w:t>Identify work requirements from production plan or request.</w:t>
            </w:r>
          </w:p>
          <w:p w:rsidR="00000000" w:rsidRPr="00FD3DAA" w:rsidP="00FD3DAA">
            <w:pPr>
              <w:pStyle w:val="List"/>
            </w:pPr>
            <w:r w:rsidRPr="00FD3DAA">
              <w:t>1.2</w:t>
            </w:r>
            <w:r w:rsidRPr="00FD3DAA">
              <w:tab/>
              <w:t xml:space="preserve">Check product, materials and equipment meet requirements for job(s). </w:t>
            </w:r>
          </w:p>
          <w:p w:rsidR="00000000" w:rsidRPr="00FD3DAA" w:rsidP="00FD3DAA">
            <w:pPr>
              <w:pStyle w:val="List"/>
            </w:pPr>
            <w:r w:rsidRPr="00FD3DAA">
              <w:t>1.3</w:t>
            </w:r>
            <w:r w:rsidRPr="00FD3DAA">
              <w:tab/>
            </w:r>
            <w:r w:rsidRPr="00FD3DAA">
              <w:t>Recognise requirements which may not be in accordance with usual practice.</w:t>
            </w:r>
          </w:p>
          <w:p w:rsidR="00000000" w:rsidRPr="00FD3DAA" w:rsidP="00FD3DAA">
            <w:pPr>
              <w:pStyle w:val="List"/>
            </w:pPr>
            <w:r w:rsidRPr="00FD3DAA">
              <w:t>1.4</w:t>
            </w:r>
            <w:r w:rsidRPr="00FD3DAA">
              <w:tab/>
              <w:t>Ask questions of appropriate person to confirm unusual practice.</w:t>
            </w:r>
          </w:p>
          <w:p w:rsidR="00000000" w:rsidRPr="00FD3DAA" w:rsidP="00FD3DAA">
            <w:pPr>
              <w:pStyle w:val="List"/>
            </w:pPr>
            <w:r w:rsidRPr="00FD3DAA">
              <w:t>1.5</w:t>
            </w:r>
            <w:r w:rsidRPr="00FD3DAA">
              <w:tab/>
              <w:t>Identify hazards associated with the job and take appropriate action.</w:t>
            </w:r>
          </w:p>
          <w:p w:rsidR="00000000" w:rsidP="00FD3DAA">
            <w:pPr>
              <w:pStyle w:val="List"/>
              <w:rPr>
                <w:lang w:val="en-NZ"/>
              </w:rPr>
            </w:pPr>
            <w:r w:rsidRPr="00FD3DAA">
              <w:t>1.6</w:t>
            </w:r>
            <w:r w:rsidRPr="00FD3DAA">
              <w:tab/>
              <w:t>Perform other pre-operational chec</w:t>
            </w:r>
            <w:r w:rsidRPr="00FD3DAA">
              <w:t>ks in accordance with procedures.</w:t>
            </w:r>
          </w:p>
        </w:tc>
      </w:tr>
      <w:tr w:rsidTr="00062EC5">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DAA">
            <w:pPr>
              <w:pStyle w:val="List"/>
              <w:rPr>
                <w:lang w:val="en-NZ"/>
              </w:rPr>
            </w:pPr>
            <w:r w:rsidRPr="00FD3DAA">
              <w:t>2.</w:t>
            </w:r>
            <w:r w:rsidRPr="00FD3DAA">
              <w:tab/>
              <w:t xml:space="preserve">Start up tyre curing equipment to procedures. </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DAA" w:rsidP="00FD3DAA">
            <w:pPr>
              <w:pStyle w:val="List"/>
            </w:pPr>
            <w:r w:rsidRPr="00FD3DAA">
              <w:t>2.1</w:t>
            </w:r>
            <w:r w:rsidRPr="00FD3DAA">
              <w:tab/>
              <w:t>Conduct pre-start checks.</w:t>
            </w:r>
          </w:p>
          <w:p w:rsidR="00000000" w:rsidP="00FD3DAA">
            <w:pPr>
              <w:pStyle w:val="List"/>
              <w:rPr>
                <w:lang w:val="en-NZ"/>
              </w:rPr>
            </w:pPr>
            <w:r w:rsidRPr="00FD3DAA">
              <w:t>2.2</w:t>
            </w:r>
            <w:r w:rsidRPr="00FD3DAA">
              <w:tab/>
              <w:t>Start up tyre curing equipment.</w:t>
            </w:r>
          </w:p>
        </w:tc>
      </w:tr>
      <w:tr w:rsidTr="00062EC5">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DAA">
            <w:pPr>
              <w:pStyle w:val="List"/>
              <w:rPr>
                <w:lang w:val="en-NZ"/>
              </w:rPr>
            </w:pPr>
            <w:r w:rsidRPr="00FD3DAA">
              <w:t>3.</w:t>
            </w:r>
            <w:r w:rsidRPr="00FD3DAA">
              <w:tab/>
              <w:t>Operate equipment to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DAA" w:rsidP="00FD3DAA">
            <w:pPr>
              <w:pStyle w:val="List"/>
            </w:pPr>
            <w:r w:rsidRPr="00FD3DAA">
              <w:t>3.1</w:t>
            </w:r>
            <w:r w:rsidRPr="00FD3DAA">
              <w:tab/>
              <w:t>Start machine safely and correctly when required.</w:t>
            </w:r>
          </w:p>
          <w:p w:rsidR="00000000" w:rsidRPr="00FD3DAA" w:rsidP="00FD3DAA">
            <w:pPr>
              <w:pStyle w:val="List"/>
            </w:pPr>
            <w:r w:rsidRPr="00FD3DAA">
              <w:t>3.2</w:t>
            </w:r>
            <w:r w:rsidRPr="00FD3DAA">
              <w:tab/>
              <w:t>Check proc</w:t>
            </w:r>
            <w:r w:rsidRPr="00FD3DAA">
              <w:t>ess is operating within required limits.</w:t>
            </w:r>
          </w:p>
          <w:p w:rsidR="00000000" w:rsidRPr="00FD3DAA" w:rsidP="00FD3DAA">
            <w:pPr>
              <w:pStyle w:val="List"/>
            </w:pPr>
            <w:r w:rsidRPr="00FD3DAA">
              <w:t>3.3</w:t>
            </w:r>
            <w:r w:rsidRPr="00FD3DAA">
              <w:tab/>
              <w:t>Check product is in specification and to required quality standard.</w:t>
            </w:r>
          </w:p>
          <w:p w:rsidR="00000000" w:rsidRPr="00FD3DAA" w:rsidP="00FD3DAA">
            <w:pPr>
              <w:pStyle w:val="List"/>
            </w:pPr>
            <w:r w:rsidRPr="00FD3DAA">
              <w:t>3.4</w:t>
            </w:r>
            <w:r w:rsidRPr="00FD3DAA">
              <w:tab/>
              <w:t>Ensure product is consistently ready for next operation.</w:t>
            </w:r>
          </w:p>
          <w:p w:rsidR="00000000" w:rsidRPr="00FD3DAA" w:rsidP="00FD3DAA">
            <w:pPr>
              <w:pStyle w:val="List"/>
            </w:pPr>
            <w:r w:rsidRPr="00FD3DAA">
              <w:t>3.5</w:t>
            </w:r>
            <w:r w:rsidRPr="00FD3DAA">
              <w:tab/>
              <w:t>Maintain supply of material(s) as required.</w:t>
            </w:r>
          </w:p>
          <w:p w:rsidR="00000000" w:rsidRPr="00FD3DAA" w:rsidP="00FD3DAA">
            <w:pPr>
              <w:pStyle w:val="List"/>
            </w:pPr>
            <w:r w:rsidRPr="00FD3DAA">
              <w:t>3.6</w:t>
            </w:r>
            <w:r w:rsidRPr="00FD3DAA">
              <w:tab/>
              <w:t>Complete logs and records when</w:t>
            </w:r>
            <w:r w:rsidRPr="00FD3DAA">
              <w:t xml:space="preserve"> as required.</w:t>
            </w:r>
          </w:p>
          <w:p w:rsidR="00000000" w:rsidRPr="00FD3DAA" w:rsidP="00FD3DAA">
            <w:pPr>
              <w:pStyle w:val="List"/>
            </w:pPr>
            <w:r w:rsidRPr="00FD3DAA">
              <w:t>3.7</w:t>
            </w:r>
            <w:r w:rsidRPr="00FD3DAA">
              <w:tab/>
              <w:t>Collect and segregate scrap, trim and other materials as required in accordance with procedures.</w:t>
            </w:r>
          </w:p>
          <w:p w:rsidR="00000000" w:rsidRPr="00FD3DAA" w:rsidP="00FD3DAA">
            <w:pPr>
              <w:pStyle w:val="List"/>
            </w:pPr>
            <w:r w:rsidRPr="00FD3DAA">
              <w:t>3.8</w:t>
            </w:r>
            <w:r w:rsidRPr="00FD3DAA">
              <w:tab/>
              <w:t>Keep equipment and work area clean area in accordance with procedures.</w:t>
            </w:r>
          </w:p>
          <w:p w:rsidR="00000000" w:rsidP="00FD3DAA">
            <w:pPr>
              <w:pStyle w:val="List"/>
              <w:rPr>
                <w:lang w:val="en-NZ"/>
              </w:rPr>
            </w:pPr>
            <w:r w:rsidRPr="00FD3DAA">
              <w:t>3.9</w:t>
            </w:r>
            <w:r w:rsidRPr="00FD3DAA">
              <w:tab/>
              <w:t>Pause machine cycle and perform emergency stop, as required by</w:t>
            </w:r>
            <w:r w:rsidRPr="00FD3DAA">
              <w:t xml:space="preserve"> procedures.</w:t>
            </w:r>
          </w:p>
        </w:tc>
      </w:tr>
      <w:tr w:rsidTr="00062EC5">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DAA">
            <w:pPr>
              <w:pStyle w:val="List"/>
              <w:rPr>
                <w:lang w:val="en-NZ"/>
              </w:rPr>
            </w:pPr>
            <w:r w:rsidRPr="00FD3DAA">
              <w:t>4.</w:t>
            </w:r>
            <w:r w:rsidRPr="00FD3DAA">
              <w:tab/>
              <w:t>Respond to routine problems in accordance with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DAA" w:rsidP="00FD3DAA">
            <w:pPr>
              <w:pStyle w:val="List"/>
            </w:pPr>
            <w:r w:rsidRPr="00FD3DAA">
              <w:t>4.1</w:t>
            </w:r>
            <w:r w:rsidRPr="00FD3DAA">
              <w:tab/>
              <w:t>Recognise known faults that occur during the operation.</w:t>
            </w:r>
          </w:p>
          <w:p w:rsidR="00000000" w:rsidRPr="00FD3DAA" w:rsidP="00FD3DAA">
            <w:pPr>
              <w:pStyle w:val="List"/>
            </w:pPr>
            <w:r w:rsidRPr="00FD3DAA">
              <w:t>4.2</w:t>
            </w:r>
            <w:r w:rsidRPr="00FD3DAA">
              <w:tab/>
              <w:t>Identify and take action on causes of routine faults.</w:t>
            </w:r>
          </w:p>
          <w:p w:rsidR="00000000" w:rsidRPr="00FD3DAA" w:rsidP="00FD3DAA">
            <w:pPr>
              <w:pStyle w:val="List"/>
            </w:pPr>
            <w:r w:rsidRPr="00FD3DAA">
              <w:t>4.3</w:t>
            </w:r>
            <w:r w:rsidRPr="00FD3DAA">
              <w:tab/>
              <w:t>Log problems as required.</w:t>
            </w:r>
          </w:p>
          <w:p w:rsidR="00000000" w:rsidRPr="00FD3DAA" w:rsidP="00FD3DAA">
            <w:pPr>
              <w:pStyle w:val="List"/>
            </w:pPr>
            <w:r w:rsidRPr="00FD3DAA">
              <w:t>4.4</w:t>
            </w:r>
            <w:r w:rsidRPr="00FD3DAA">
              <w:tab/>
            </w:r>
            <w:r w:rsidRPr="00FD3DAA">
              <w:t>Identify non-routine process and quality problems and take appropriate action.</w:t>
            </w:r>
          </w:p>
        </w:tc>
      </w:tr>
    </w:tbl>
    <w:p w:rsidR="00000000" w:rsidRPr="00FD3DAA" w:rsidP="00FD3DAA">
      <w:pPr>
        <w:pStyle w:val="BodyText"/>
      </w:pPr>
    </w:p>
    <w:p w:rsidR="00000000" w:rsidRPr="00FD3DAA" w:rsidP="00FD3DAA">
      <w:pPr>
        <w:pStyle w:val="AllowPageBreak"/>
      </w:pPr>
    </w:p>
    <w:p w:rsidR="00000000" w:rsidRPr="00FD3DAA" w:rsidP="00FD3DAA">
      <w:pPr>
        <w:pStyle w:val="Heading1"/>
      </w:pPr>
      <w:bookmarkStart w:id="9" w:name="O_108383"/>
      <w:bookmarkEnd w:id="9"/>
      <w:r w:rsidRPr="00FD3DAA">
        <w:t>Required Skills and Knowledge</w:t>
      </w:r>
    </w:p>
    <w:p w:rsidR="00000000" w:rsidRPr="00FD3DAA" w:rsidP="00FD3DAA">
      <w:pPr>
        <w:pStyle w:val="BodyText"/>
        <w:rPr>
          <w:rStyle w:val="SpecialBold"/>
        </w:rPr>
      </w:pPr>
    </w:p>
    <w:p w:rsidR="00000000" w:rsidRPr="00FD3DAA" w:rsidP="00FD3DAA">
      <w:pPr>
        <w:pStyle w:val="BodyText"/>
      </w:pPr>
      <w:r w:rsidRPr="00FD3DAA">
        <w:t>This describes the essential skills and knowledge and their level required for this unit.</w:t>
      </w:r>
    </w:p>
    <w:p w:rsidR="00000000" w:rsidRPr="00FD3DAA" w:rsidP="00FD3DAA">
      <w:pPr>
        <w:pStyle w:val="BodyText"/>
      </w:pPr>
      <w:r w:rsidRPr="00FD3DAA">
        <w:t>Application of an operational knowled</w:t>
      </w:r>
      <w:r w:rsidRPr="00FD3DAA">
        <w:t>ge of the materials, equipment and process sufficient to recognise out of specification products, process problems and materials faults. For example temperature measurements are essential for curing of tyres, where the temperature must be kept constant dur</w:t>
      </w:r>
      <w:r w:rsidRPr="00FD3DAA">
        <w:t>ing the process. Monitoring the temperature inside the mould is too difficult; therefore the temperature of the condensate is monitored using specialised equipment.</w:t>
      </w:r>
    </w:p>
    <w:p w:rsidR="00000000" w:rsidRPr="00FD3DAA" w:rsidP="00FD3DAA">
      <w:pPr>
        <w:pStyle w:val="BodyText"/>
      </w:pPr>
      <w:r w:rsidRPr="00FD3DAA">
        <w:t>Knowledge of organization procedures and relevant regulatory requirements along with the ab</w:t>
      </w:r>
      <w:r w:rsidRPr="00FD3DAA">
        <w:t>ility to implement them within appropriate time constraints and work standards.</w:t>
      </w:r>
    </w:p>
    <w:p w:rsidR="00000000" w:rsidRPr="00FD3DAA" w:rsidP="00FD3DAA">
      <w:pPr>
        <w:pStyle w:val="BodyText"/>
      </w:pPr>
      <w:r w:rsidRPr="00FD3DAA">
        <w:t xml:space="preserve">Application of the knowledge of managing risks using the hierarchy of controls applied to the tyre curing process. Application of approved hazard control and safety procedures </w:t>
      </w:r>
      <w:r w:rsidRPr="00FD3DAA">
        <w:t>and the use of PPE in relation to handling materials, equipment operation and cleanup.</w:t>
      </w:r>
    </w:p>
    <w:p w:rsidR="00000000" w:rsidRPr="00FD3DAA" w:rsidP="00FD3DAA">
      <w:pPr>
        <w:pStyle w:val="BodyText"/>
      </w:pPr>
      <w:r w:rsidRPr="00FD3DAA">
        <w:t>Knowledge of and skills in the operation of tyre curing equipment and main components sufficient for consistent production of quality products including:</w:t>
      </w:r>
    </w:p>
    <w:p w:rsidR="00000000" w:rsidRPr="00FD3DAA" w:rsidP="00FD3DAA">
      <w:pPr>
        <w:pStyle w:val="ListBullet"/>
      </w:pPr>
      <w:r w:rsidRPr="00FD3DAA">
        <w:t>production wor</w:t>
      </w:r>
      <w:r w:rsidRPr="00FD3DAA">
        <w:t>kflow sequences and materials demand</w:t>
      </w:r>
    </w:p>
    <w:p w:rsidR="00000000" w:rsidRPr="00FD3DAA" w:rsidP="00FD3DAA">
      <w:pPr>
        <w:pStyle w:val="ListBullet"/>
      </w:pPr>
      <w:r w:rsidRPr="00FD3DAA">
        <w:t>the reasons for checking process control panels and reporting readings which are outside of normal range of process variability</w:t>
      </w:r>
    </w:p>
    <w:p w:rsidR="00000000" w:rsidRPr="00FD3DAA" w:rsidP="00FD3DAA">
      <w:pPr>
        <w:pStyle w:val="ListBullet"/>
      </w:pPr>
      <w:r w:rsidRPr="00FD3DAA">
        <w:t xml:space="preserve">accurately monitoring equipment operation and product quality </w:t>
      </w:r>
    </w:p>
    <w:p w:rsidR="00000000" w:rsidRPr="00FD3DAA" w:rsidP="00FD3DAA">
      <w:pPr>
        <w:pStyle w:val="ListBullet"/>
      </w:pPr>
      <w:r w:rsidRPr="00FD3DAA">
        <w:t>the potential effects o</w:t>
      </w:r>
      <w:r w:rsidRPr="00FD3DAA">
        <w:t>f variations in raw materials and equipment operation in relation to quality of product</w:t>
      </w:r>
    </w:p>
    <w:p w:rsidR="00000000" w:rsidRPr="00FD3DAA" w:rsidP="00FD3DAA">
      <w:pPr>
        <w:pStyle w:val="ListBullet"/>
      </w:pPr>
      <w:r w:rsidRPr="00FD3DAA">
        <w:t xml:space="preserve">processing behaviour of polymers and the role of additives </w:t>
      </w:r>
    </w:p>
    <w:p w:rsidR="00000000" w:rsidRPr="00FD3DAA" w:rsidP="00FD3DAA">
      <w:pPr>
        <w:pStyle w:val="ListBullet"/>
      </w:pPr>
      <w:r w:rsidRPr="00FD3DAA">
        <w:t>waste management and knowing the importance of reusing non-conforming products wherever possible</w:t>
      </w:r>
    </w:p>
    <w:p w:rsidR="00000000" w:rsidRPr="00FD3DAA" w:rsidP="00FD3DAA">
      <w:pPr>
        <w:pStyle w:val="ListBullet"/>
      </w:pPr>
      <w:r w:rsidRPr="00FD3DAA">
        <w:t>correct sel</w:t>
      </w:r>
      <w:r w:rsidRPr="00FD3DAA">
        <w:t>ection and use of equipment, materials, processes and procedures</w:t>
      </w:r>
    </w:p>
    <w:p w:rsidR="00000000" w:rsidRPr="00FD3DAA" w:rsidP="00FD3DAA">
      <w:pPr>
        <w:pStyle w:val="ListBullet"/>
      </w:pPr>
      <w:r w:rsidRPr="00FD3DAA">
        <w:t>explain the effect of unauthorised or emergency shutdown in relation to safety and production requirements</w:t>
      </w:r>
    </w:p>
    <w:p w:rsidR="00000000" w:rsidRPr="00FD3DAA" w:rsidP="00FD3DAA">
      <w:pPr>
        <w:pStyle w:val="ListBullet"/>
      </w:pPr>
      <w:r w:rsidRPr="00FD3DAA">
        <w:t>identify factors which may affect product quality or production output and appropria</w:t>
      </w:r>
      <w:r w:rsidRPr="00FD3DAA">
        <w:t>te remedies.</w:t>
      </w:r>
    </w:p>
    <w:p w:rsidR="00000000" w:rsidRPr="00FD3DAA" w:rsidP="00FD3DAA">
      <w:pPr>
        <w:pStyle w:val="BodyText"/>
      </w:pPr>
      <w:r w:rsidRPr="00FD3DAA">
        <w:t>Competence also includes the ability to:</w:t>
      </w:r>
    </w:p>
    <w:p w:rsidR="00000000" w:rsidRPr="00FD3DAA" w:rsidP="00FD3DAA">
      <w:pPr>
        <w:pStyle w:val="ListBullet"/>
      </w:pPr>
      <w:r w:rsidRPr="00FD3DAA">
        <w:t>plan own work, including predicting consequences and identifying improvements</w:t>
      </w:r>
    </w:p>
    <w:p w:rsidR="00000000" w:rsidRPr="00FD3DAA" w:rsidP="00FD3DAA">
      <w:pPr>
        <w:pStyle w:val="ListBullet"/>
      </w:pPr>
      <w:r w:rsidRPr="00FD3DAA">
        <w:t>identify when the operator is able to rectify faults, when assistance is required and who is the appropriate source for ass</w:t>
      </w:r>
      <w:r w:rsidRPr="00FD3DAA">
        <w:t>istance</w:t>
      </w:r>
    </w:p>
    <w:p w:rsidR="00000000" w:rsidRPr="00FD3DAA" w:rsidP="00FD3DAA">
      <w:pPr>
        <w:pStyle w:val="ListBullet"/>
      </w:pPr>
      <w:r w:rsidRPr="00FD3DAA">
        <w:t>identify and describe own role and role of others involved directly in the curing process.</w:t>
      </w:r>
    </w:p>
    <w:p w:rsidR="00000000" w:rsidRPr="00FD3DAA" w:rsidP="00FD3DAA">
      <w:pPr>
        <w:pStyle w:val="BodyText"/>
      </w:pPr>
      <w:r w:rsidRPr="00FD3DAA">
        <w:rPr>
          <w:rStyle w:val="SpecialBold"/>
        </w:rPr>
        <w:t>Language</w:t>
      </w:r>
      <w:r w:rsidRPr="00FD3DAA">
        <w:t xml:space="preserve">, </w:t>
      </w:r>
      <w:r w:rsidRPr="00FD3DAA">
        <w:rPr>
          <w:rStyle w:val="SpecialBold"/>
        </w:rPr>
        <w:t>literacy and numeracy requirements</w:t>
      </w:r>
    </w:p>
    <w:p w:rsidR="00000000" w:rsidRPr="00FD3DAA" w:rsidP="00FD3DAA">
      <w:pPr>
        <w:pStyle w:val="BodyText"/>
      </w:pPr>
      <w:r w:rsidRPr="00FD3DAA">
        <w:t>This unit requires the ability to read and interpret typical product specifications, job sheets, procedures, mat</w:t>
      </w:r>
      <w:r w:rsidRPr="00FD3DAA">
        <w:t>erial labels and safety information as provided to operators.</w:t>
      </w:r>
    </w:p>
    <w:p w:rsidR="00000000" w:rsidRPr="00FD3DAA" w:rsidP="00FD3DAA">
      <w:pPr>
        <w:pStyle w:val="BodyText"/>
      </w:pPr>
      <w:r w:rsidRPr="00FD3DAA">
        <w:t xml:space="preserve">Writing is required to the level of completing workplace forms. </w:t>
      </w:r>
    </w:p>
    <w:p w:rsidR="00062EC5" w:rsidP="00FD3DAA">
      <w:pPr>
        <w:pStyle w:val="BodyText"/>
      </w:pPr>
      <w:r w:rsidRPr="00FD3DAA">
        <w:t>Basic numeracy is required, eg to determine that two 25 kg bags are needed to make up a requirement for 50 kg.</w:t>
      </w:r>
    </w:p>
    <w:p w:rsidR="00062EC5" w:rsidP="00FD3DAA">
      <w:pPr>
        <w:pStyle w:val="BodyText"/>
      </w:pPr>
    </w:p>
    <w:p w:rsidR="00000000" w:rsidRPr="00FD3DAA" w:rsidP="00FD3DAA">
      <w:pPr>
        <w:pStyle w:val="Heading1"/>
      </w:pPr>
      <w:bookmarkStart w:id="10" w:name="O_108384"/>
      <w:bookmarkEnd w:id="10"/>
      <w:r w:rsidRPr="00FD3DAA">
        <w:t>Evidence Guide</w:t>
      </w:r>
    </w:p>
    <w:p w:rsidR="00000000" w:rsidRPr="00FD3DAA" w:rsidP="00FD3DAA">
      <w:pPr>
        <w:pStyle w:val="BodyText"/>
        <w:rPr>
          <w:rStyle w:val="SpecialBold"/>
        </w:rPr>
      </w:pPr>
    </w:p>
    <w:p w:rsidR="00000000" w:rsidRPr="00FD3DAA" w:rsidP="00FD3DAA">
      <w:pPr>
        <w:pStyle w:val="BodyText"/>
      </w:pPr>
      <w:r w:rsidRPr="00FD3DAA">
        <w:t>The Evidence Guide provides advice on assessment and must be read in conjunction with the Performance Criteria, required skills and knowledge, the Range Statement and the Assessment Guidelines for this Training Package.</w:t>
      </w:r>
    </w:p>
    <w:p w:rsidR="00000000" w:rsidRPr="00FD3DAA" w:rsidP="00FD3DAA">
      <w:pPr>
        <w:pStyle w:val="BodyText"/>
      </w:pPr>
      <w:r w:rsidRPr="00FD3DAA">
        <w:rPr>
          <w:rStyle w:val="SpecialBold"/>
        </w:rPr>
        <w:t>Overview of assessment</w:t>
      </w:r>
    </w:p>
    <w:p w:rsidR="00000000" w:rsidRPr="00FD3DAA" w:rsidP="00FD3DAA">
      <w:pPr>
        <w:pStyle w:val="BodyText"/>
      </w:pPr>
      <w:r w:rsidRPr="00FD3DAA">
        <w:t xml:space="preserve">A holistic approach should be taken to the assessment. </w:t>
      </w:r>
    </w:p>
    <w:p w:rsidR="00000000" w:rsidRPr="00FD3DAA" w:rsidP="00FD3DAA">
      <w:pPr>
        <w:pStyle w:val="BodyText"/>
      </w:pPr>
      <w:r w:rsidRPr="00FD3DAA">
        <w:t xml:space="preserve">Assessors must be satisfied that the person can consistently perform the unit as a whole, as defined by the Elements, Performance Criteria and skills and knowledge. </w:t>
      </w:r>
    </w:p>
    <w:p w:rsidR="00000000" w:rsidRPr="00FD3DAA" w:rsidP="00FD3DAA">
      <w:pPr>
        <w:pStyle w:val="BodyText"/>
      </w:pPr>
      <w:r w:rsidRPr="00FD3DAA">
        <w:rPr>
          <w:rStyle w:val="SpecialBold"/>
        </w:rPr>
        <w:t>Critical as</w:t>
      </w:r>
      <w:r w:rsidRPr="00FD3DAA">
        <w:rPr>
          <w:rStyle w:val="SpecialBold"/>
        </w:rPr>
        <w:t>pects for assessment and evidence required to demonstrate competency in this unit</w:t>
      </w:r>
    </w:p>
    <w:p w:rsidR="00000000" w:rsidRPr="00FD3DAA" w:rsidP="00FD3DAA">
      <w:pPr>
        <w:pStyle w:val="BodyText"/>
      </w:pPr>
      <w:r w:rsidRPr="00FD3DAA">
        <w:t>It is essential that competence is demonstrated in the knowledge and skills defined in this unit. These may include the ability to:</w:t>
      </w:r>
    </w:p>
    <w:p w:rsidR="00000000" w:rsidRPr="00FD3DAA" w:rsidP="00FD3DAA">
      <w:pPr>
        <w:pStyle w:val="ListBullet"/>
      </w:pPr>
      <w:r w:rsidRPr="00FD3DAA">
        <w:t>apply the required skills and knowledge t</w:t>
      </w:r>
      <w:r w:rsidRPr="00FD3DAA">
        <w:t>o operate a tyre curing machine</w:t>
      </w:r>
    </w:p>
    <w:p w:rsidR="00000000" w:rsidRPr="00FD3DAA" w:rsidP="00FD3DAA">
      <w:pPr>
        <w:pStyle w:val="ListBullet"/>
      </w:pPr>
      <w:r w:rsidRPr="00FD3DAA">
        <w:t>apply approved procedures.</w:t>
      </w:r>
    </w:p>
    <w:p w:rsidR="00000000" w:rsidRPr="00FD3DAA" w:rsidP="00FD3DAA">
      <w:pPr>
        <w:pStyle w:val="BodyText"/>
      </w:pPr>
      <w:r w:rsidRPr="00FD3DAA">
        <w:t>Consistent performance should be demonstrated. For example, look to see that:</w:t>
      </w:r>
    </w:p>
    <w:p w:rsidR="00000000" w:rsidRPr="00FD3DAA" w:rsidP="00FD3DAA">
      <w:pPr>
        <w:pStyle w:val="ListBullet"/>
      </w:pPr>
      <w:r w:rsidRPr="00FD3DAA">
        <w:t>tyre curing production standards are met consistently</w:t>
      </w:r>
    </w:p>
    <w:p w:rsidR="00000000" w:rsidRPr="00FD3DAA" w:rsidP="00FD3DAA">
      <w:pPr>
        <w:pStyle w:val="ListBullet"/>
      </w:pPr>
      <w:r w:rsidRPr="00FD3DAA">
        <w:t>all safety procedures are followed.</w:t>
      </w:r>
    </w:p>
    <w:p w:rsidR="00000000" w:rsidRPr="00FD3DAA" w:rsidP="00FD3DAA">
      <w:pPr>
        <w:pStyle w:val="BodyText"/>
      </w:pPr>
      <w:r w:rsidRPr="00FD3DAA">
        <w:rPr>
          <w:rStyle w:val="SpecialBold"/>
        </w:rPr>
        <w:t>Assessment method and contex</w:t>
      </w:r>
      <w:r w:rsidRPr="00FD3DAA">
        <w:rPr>
          <w:rStyle w:val="SpecialBold"/>
        </w:rPr>
        <w:t>t</w:t>
      </w:r>
    </w:p>
    <w:p w:rsidR="00000000" w:rsidRPr="00FD3DAA" w:rsidP="00FD3DAA">
      <w:pPr>
        <w:pStyle w:val="BodyText"/>
      </w:pPr>
      <w:r w:rsidRPr="00FD3DAA">
        <w:t>Assessment will occur on an industrial curing machine(s) equipment and will be undertaken in a work-like environment.</w:t>
      </w:r>
    </w:p>
    <w:p w:rsidR="00000000" w:rsidRPr="00FD3DAA" w:rsidP="00FD3DAA">
      <w:pPr>
        <w:pStyle w:val="BodyText"/>
      </w:pPr>
      <w:r w:rsidRPr="00FD3DAA">
        <w:t>Competence in this unit may be assessed:</w:t>
      </w:r>
    </w:p>
    <w:p w:rsidR="00000000" w:rsidRPr="00FD3DAA" w:rsidP="00FD3DAA">
      <w:pPr>
        <w:pStyle w:val="ListBullet"/>
      </w:pPr>
      <w:r w:rsidRPr="00FD3DAA">
        <w:t>by using an appropriate, industrial tyre curing machine requiring demonstration of operation a</w:t>
      </w:r>
      <w:r w:rsidRPr="00FD3DAA">
        <w:t>nd emergency stop procedures</w:t>
      </w:r>
    </w:p>
    <w:p w:rsidR="00000000" w:rsidRPr="00FD3DAA" w:rsidP="00FD3DAA">
      <w:pPr>
        <w:pStyle w:val="ListBullet"/>
      </w:pPr>
      <w:r w:rsidRPr="00FD3DAA">
        <w:t>in a situation allowing for the generation of evidence of the ability to respond to problems</w:t>
      </w:r>
    </w:p>
    <w:p w:rsidR="00000000" w:rsidRPr="00FD3DAA" w:rsidP="00FD3DAA">
      <w:pPr>
        <w:pStyle w:val="ListBullet"/>
      </w:pPr>
      <w:r w:rsidRPr="00FD3DAA">
        <w:t>by using a suitable simulation and/or a range of case studies/scenarios</w:t>
      </w:r>
    </w:p>
    <w:p w:rsidR="00000000" w:rsidRPr="00FD3DAA" w:rsidP="00FD3DAA">
      <w:pPr>
        <w:pStyle w:val="ListBullet"/>
      </w:pPr>
      <w:r w:rsidRPr="00FD3DAA">
        <w:t>through a combination of these techniques.</w:t>
      </w:r>
    </w:p>
    <w:p w:rsidR="00000000" w:rsidRPr="00FD3DAA" w:rsidP="00FD3DAA">
      <w:pPr>
        <w:pStyle w:val="BodyText"/>
      </w:pPr>
      <w:r w:rsidRPr="00FD3DAA">
        <w:t xml:space="preserve">In all cases it is </w:t>
      </w:r>
      <w:r w:rsidRPr="00FD3DAA">
        <w:t>expected that practical assessment will be combined with targeted questioning to assess the underpinning knowledge and theoretical assessment will be combined with appropriate practical/simulation or similar assessment. Assessors need to be aware of any cu</w:t>
      </w:r>
      <w:r w:rsidRPr="00FD3DAA">
        <w:t>ltural issues that may affect responses to questions.</w:t>
      </w:r>
    </w:p>
    <w:p w:rsidR="00000000" w:rsidRPr="00FD3DAA" w:rsidP="00FD3DAA">
      <w:pPr>
        <w:pStyle w:val="BodyText"/>
      </w:pPr>
      <w:r w:rsidRPr="00FD3DAA">
        <w:t>Assessment processes and techniques must be culturally appropriate and appropriate to the oracy, language and literacy capacity of the assessee and the work being performed.</w:t>
      </w:r>
    </w:p>
    <w:p w:rsidR="00000000" w:rsidRPr="00FD3DAA" w:rsidP="00FD3DAA">
      <w:pPr>
        <w:pStyle w:val="BodyText"/>
      </w:pPr>
      <w:r w:rsidRPr="00FD3DAA">
        <w:rPr>
          <w:rStyle w:val="SpecialBold"/>
        </w:rPr>
        <w:t>Specific resources for asses</w:t>
      </w:r>
      <w:r w:rsidRPr="00FD3DAA">
        <w:rPr>
          <w:rStyle w:val="SpecialBold"/>
        </w:rPr>
        <w:t>sment</w:t>
      </w:r>
    </w:p>
    <w:p w:rsidR="00000000" w:rsidRPr="00FD3DAA" w:rsidP="00FD3DAA">
      <w:pPr>
        <w:pStyle w:val="BodyText"/>
      </w:pPr>
      <w:r w:rsidRPr="00FD3DAA">
        <w:t>This section should be read in conjunction with the Range Statement for this unit of competency. Resources required include suitable access to an operating plant or equipment that allows for appropriate and realistic simulation. A bank of case studie</w:t>
      </w:r>
      <w:r w:rsidRPr="00FD3DAA">
        <w:t>s/scenarios and questions will also be required to the extent that they form part of the assessment method. Questioning may take place either in the workplace, or in an adjacent, quiet facility such as an office or lunchroom. No other special resources are</w:t>
      </w:r>
      <w:r w:rsidRPr="00FD3DAA">
        <w:t xml:space="preserve"> required.</w:t>
      </w:r>
    </w:p>
    <w:p w:rsidR="00062EC5" w:rsidP="00FD3DAA">
      <w:pPr>
        <w:pStyle w:val="BodyText"/>
      </w:pPr>
      <w:r w:rsidRPr="00FD3DAA">
        <w:t>Access must be provided to appropriate learning and/or assessment support when required. Where applicable, physical resources should include equipment modified for people with disabilities.</w:t>
      </w:r>
    </w:p>
    <w:p w:rsidR="00062EC5" w:rsidP="00FD3DAA">
      <w:pPr>
        <w:pStyle w:val="BodyText"/>
      </w:pPr>
    </w:p>
    <w:p w:rsidR="00000000" w:rsidRPr="00FD3DAA" w:rsidP="00FD3DAA">
      <w:pPr>
        <w:pStyle w:val="Heading1"/>
      </w:pPr>
      <w:bookmarkStart w:id="11" w:name="O_108385"/>
      <w:bookmarkEnd w:id="11"/>
      <w:r w:rsidRPr="00FD3DAA">
        <w:t>Range Statement</w:t>
      </w:r>
    </w:p>
    <w:p w:rsidR="00000000" w:rsidRPr="00FD3DAA" w:rsidP="00FD3DAA">
      <w:pPr>
        <w:pStyle w:val="BodyText"/>
      </w:pPr>
      <w:r w:rsidRPr="00FD3DAA">
        <w:rPr>
          <w:rStyle w:val="SpecialBold"/>
        </w:rPr>
        <w:t>RANGE STATEMENT</w:t>
      </w:r>
    </w:p>
    <w:p w:rsidR="00000000" w:rsidRPr="00FD3DAA" w:rsidP="00FD3DAA">
      <w:pPr>
        <w:pStyle w:val="BodyText"/>
      </w:pPr>
      <w:r w:rsidRPr="00FD3DAA">
        <w:t>The Range Statement relates to the unit of competency as a whole. It allows for different work environments and situations that may affect performance. Add any essential operating conditions that may be present with training and assessment depending on the</w:t>
      </w:r>
      <w:r w:rsidRPr="00FD3DAA">
        <w:t xml:space="preserve"> work situation, needs of the candidate, accessibility of the item, and local industry and regional contexts.</w:t>
      </w:r>
    </w:p>
    <w:p w:rsidR="00000000" w:rsidRPr="00FD3DAA" w:rsidP="00FD3DAA">
      <w:pPr>
        <w:pStyle w:val="BodyText"/>
      </w:pPr>
      <w:r w:rsidRPr="00FD3DAA">
        <w:t>Where reference is made to industry codes of practice, and/or Australian/international standards, the latest version must be used.</w:t>
      </w:r>
    </w:p>
    <w:p w:rsidR="00000000" w:rsidRPr="00FD3DAA" w:rsidP="00FD3DAA">
      <w:pPr>
        <w:pStyle w:val="BodyText"/>
      </w:pPr>
      <w:r w:rsidRPr="00FD3DAA">
        <w:rPr>
          <w:rStyle w:val="SpecialBold"/>
        </w:rPr>
        <w:t>Context</w:t>
      </w:r>
    </w:p>
    <w:p w:rsidR="00000000" w:rsidRPr="00FD3DAA" w:rsidP="00FD3DAA">
      <w:pPr>
        <w:pStyle w:val="BodyText"/>
      </w:pPr>
      <w:r w:rsidRPr="00FD3DAA">
        <w:t>This co</w:t>
      </w:r>
      <w:r w:rsidRPr="00FD3DAA">
        <w:t>mpetency unit includes curing operations.</w:t>
      </w:r>
    </w:p>
    <w:p w:rsidR="00000000" w:rsidRPr="00FD3DAA" w:rsidP="00FD3DAA">
      <w:pPr>
        <w:pStyle w:val="BodyText"/>
      </w:pPr>
      <w:r w:rsidRPr="00FD3DAA">
        <w:t>This competency applies to all work environments within the tyre manufacture sector. It also includes the operation of all relevant ancillary equipment.</w:t>
      </w:r>
    </w:p>
    <w:p w:rsidR="00000000" w:rsidRPr="00FD3DAA" w:rsidP="00FD3DAA">
      <w:pPr>
        <w:pStyle w:val="BodyText"/>
      </w:pPr>
      <w:r w:rsidRPr="00FD3DAA">
        <w:rPr>
          <w:rStyle w:val="SpecialBold"/>
        </w:rPr>
        <w:t>Procedures</w:t>
      </w:r>
    </w:p>
    <w:p w:rsidR="00000000" w:rsidRPr="00FD3DAA" w:rsidP="00FD3DAA">
      <w:pPr>
        <w:pStyle w:val="BodyText"/>
      </w:pPr>
      <w:r w:rsidRPr="00FD3DAA">
        <w:t>All operations are performed in accordance with pr</w:t>
      </w:r>
      <w:r w:rsidRPr="00FD3DAA">
        <w:t>ocedures.</w:t>
      </w:r>
    </w:p>
    <w:p w:rsidR="00000000" w:rsidRPr="00FD3DAA" w:rsidP="00FD3DAA">
      <w:pPr>
        <w:pStyle w:val="BodyText"/>
      </w:pPr>
      <w:r w:rsidRPr="00FD3DAA">
        <w:t xml:space="preserve">Procedures include all relevant workplace procedures, work instructions, temporary instructions and relevant industry and government codes and standards. </w:t>
      </w:r>
    </w:p>
    <w:p w:rsidR="00000000" w:rsidRPr="00FD3DAA" w:rsidP="00FD3DAA">
      <w:pPr>
        <w:pStyle w:val="BodyText"/>
      </w:pPr>
      <w:r w:rsidRPr="00FD3DAA">
        <w:rPr>
          <w:rStyle w:val="SpecialBold"/>
        </w:rPr>
        <w:t>Tools and equipment</w:t>
      </w:r>
    </w:p>
    <w:p w:rsidR="00000000" w:rsidRPr="00FD3DAA" w:rsidP="00FD3DAA">
      <w:pPr>
        <w:pStyle w:val="BodyText"/>
      </w:pPr>
      <w:r w:rsidRPr="00FD3DAA">
        <w:t>This competency includes use of equipment and tools such as:</w:t>
      </w:r>
    </w:p>
    <w:p w:rsidR="00000000" w:rsidRPr="00FD3DAA" w:rsidP="00FD3DAA">
      <w:pPr>
        <w:pStyle w:val="ListBullet"/>
      </w:pPr>
      <w:r w:rsidRPr="00FD3DAA">
        <w:t>curing pr</w:t>
      </w:r>
      <w:r w:rsidRPr="00FD3DAA">
        <w:t>ess (eg bagomatic, collapsible bladder or shear strip, solid bladder</w:t>
      </w:r>
    </w:p>
    <w:p w:rsidR="00000000" w:rsidRPr="00FD3DAA" w:rsidP="00FD3DAA">
      <w:pPr>
        <w:pStyle w:val="ListBullet"/>
      </w:pPr>
      <w:r w:rsidRPr="00FD3DAA">
        <w:t>ancillary equipment (eg screens/strainers, computer data systems, ball float steam traps, condensate temperature and steam trap monitoring system)</w:t>
      </w:r>
    </w:p>
    <w:p w:rsidR="00000000" w:rsidRPr="00FD3DAA" w:rsidP="00FD3DAA">
      <w:pPr>
        <w:pStyle w:val="ListBullet"/>
      </w:pPr>
      <w:r w:rsidRPr="00FD3DAA">
        <w:t>curing agents (eg sulphur sources, perox</w:t>
      </w:r>
      <w:r w:rsidRPr="00FD3DAA">
        <w:t>ides, metal oxides, amines, and phenolic resins)</w:t>
      </w:r>
    </w:p>
    <w:p w:rsidR="00000000" w:rsidRPr="00FD3DAA" w:rsidP="00FD3DAA">
      <w:pPr>
        <w:pStyle w:val="ListBullet"/>
      </w:pPr>
      <w:r w:rsidRPr="00FD3DAA">
        <w:t>relevant personal protective equipment.</w:t>
      </w:r>
    </w:p>
    <w:p w:rsidR="00000000" w:rsidRPr="00FD3DAA" w:rsidP="00FD3DAA">
      <w:pPr>
        <w:pStyle w:val="BodyText"/>
      </w:pPr>
      <w:r w:rsidRPr="00FD3DAA">
        <w:rPr>
          <w:rStyle w:val="SpecialBold"/>
        </w:rPr>
        <w:t>Hazards</w:t>
      </w:r>
    </w:p>
    <w:p w:rsidR="00000000" w:rsidRPr="00FD3DAA" w:rsidP="00FD3DAA">
      <w:pPr>
        <w:pStyle w:val="BodyText"/>
      </w:pPr>
      <w:r w:rsidRPr="00FD3DAA">
        <w:t>Typical hazards include:</w:t>
      </w:r>
    </w:p>
    <w:p w:rsidR="00000000" w:rsidRPr="00FD3DAA" w:rsidP="00FD3DAA">
      <w:pPr>
        <w:pStyle w:val="ListBullet"/>
      </w:pPr>
      <w:r w:rsidRPr="00FD3DAA">
        <w:t>manual handling</w:t>
      </w:r>
    </w:p>
    <w:p w:rsidR="00000000" w:rsidRPr="00FD3DAA" w:rsidP="00FD3DAA">
      <w:pPr>
        <w:pStyle w:val="ListBullet"/>
      </w:pPr>
      <w:r w:rsidRPr="00FD3DAA">
        <w:t xml:space="preserve">noise </w:t>
      </w:r>
    </w:p>
    <w:p w:rsidR="00000000" w:rsidRPr="00FD3DAA" w:rsidP="00FD3DAA">
      <w:pPr>
        <w:pStyle w:val="ListBullet"/>
      </w:pPr>
      <w:r w:rsidRPr="00FD3DAA">
        <w:t xml:space="preserve">humidity </w:t>
      </w:r>
    </w:p>
    <w:p w:rsidR="00000000" w:rsidRPr="00FD3DAA" w:rsidP="00FD3DAA">
      <w:pPr>
        <w:pStyle w:val="ListBullet"/>
      </w:pPr>
      <w:r w:rsidRPr="00FD3DAA">
        <w:t>temperatures (eg from air and steam)</w:t>
      </w:r>
    </w:p>
    <w:p w:rsidR="00000000" w:rsidRPr="00FD3DAA" w:rsidP="00FD3DAA">
      <w:pPr>
        <w:pStyle w:val="ListBullet"/>
      </w:pPr>
      <w:r w:rsidRPr="00FD3DAA">
        <w:t>fumes/vapours (eg from curing agents)</w:t>
      </w:r>
    </w:p>
    <w:p w:rsidR="00000000" w:rsidRPr="00FD3DAA" w:rsidP="00FD3DAA">
      <w:pPr>
        <w:pStyle w:val="ListBullet"/>
      </w:pPr>
      <w:r w:rsidRPr="00FD3DAA">
        <w:t>cleaning equipment (eg screens/strainers)</w:t>
      </w:r>
    </w:p>
    <w:p w:rsidR="00000000" w:rsidRPr="00FD3DAA" w:rsidP="00FD3DAA">
      <w:pPr>
        <w:pStyle w:val="ListBullet"/>
      </w:pPr>
      <w:r w:rsidRPr="00FD3DAA">
        <w:t>stationary and moving machinery.</w:t>
      </w:r>
    </w:p>
    <w:p w:rsidR="00000000" w:rsidRPr="00FD3DAA" w:rsidP="00FD3DAA">
      <w:pPr>
        <w:pStyle w:val="BodyText"/>
      </w:pPr>
      <w:r w:rsidRPr="00FD3DAA">
        <w:rPr>
          <w:rStyle w:val="SpecialBold"/>
        </w:rPr>
        <w:t>Problems</w:t>
      </w:r>
    </w:p>
    <w:p w:rsidR="00000000" w:rsidRPr="00FD3DAA" w:rsidP="00FD3DAA">
      <w:pPr>
        <w:pStyle w:val="BodyText"/>
      </w:pPr>
      <w:r w:rsidRPr="00FD3DAA">
        <w:t>'Respond to routine problems' means 'apply known solutions to a limited range of predictable problems'. Typical process problems may include:</w:t>
      </w:r>
    </w:p>
    <w:p w:rsidR="00000000" w:rsidRPr="00FD3DAA" w:rsidP="00FD3DAA">
      <w:pPr>
        <w:pStyle w:val="ListBullet"/>
      </w:pPr>
      <w:r w:rsidRPr="00FD3DAA">
        <w:t>poorly aligned guides</w:t>
      </w:r>
    </w:p>
    <w:p w:rsidR="00000000" w:rsidRPr="00FD3DAA" w:rsidP="00FD3DAA">
      <w:pPr>
        <w:pStyle w:val="ListBullet"/>
      </w:pPr>
      <w:r w:rsidRPr="00FD3DAA">
        <w:t>mould i</w:t>
      </w:r>
      <w:r w:rsidRPr="00FD3DAA">
        <w:t>ncorrectly placed on machine</w:t>
      </w:r>
    </w:p>
    <w:p w:rsidR="00000000" w:rsidRPr="00FD3DAA" w:rsidP="00FD3DAA">
      <w:pPr>
        <w:pStyle w:val="ListBullet"/>
      </w:pPr>
      <w:r w:rsidRPr="00FD3DAA">
        <w:t>poor mould closure/alignment</w:t>
      </w:r>
    </w:p>
    <w:p w:rsidR="00000000" w:rsidRPr="00FD3DAA" w:rsidP="00FD3DAA">
      <w:pPr>
        <w:pStyle w:val="ListBullet"/>
      </w:pPr>
      <w:r w:rsidRPr="00FD3DAA">
        <w:t>poorly prepared mould (dirty/mould release)</w:t>
      </w:r>
    </w:p>
    <w:p w:rsidR="00000000" w:rsidRPr="00FD3DAA" w:rsidP="00FD3DAA">
      <w:pPr>
        <w:pStyle w:val="ListBullet"/>
      </w:pPr>
      <w:r w:rsidRPr="00FD3DAA">
        <w:t>incorrect temperature settings</w:t>
      </w:r>
    </w:p>
    <w:p w:rsidR="00000000" w:rsidRPr="00FD3DAA" w:rsidP="00FD3DAA">
      <w:pPr>
        <w:pStyle w:val="ListBullet"/>
      </w:pPr>
      <w:r w:rsidRPr="00FD3DAA">
        <w:t xml:space="preserve">mould temperature/steam pressure/air blinded/waterlogged </w:t>
      </w:r>
    </w:p>
    <w:p w:rsidR="00000000" w:rsidRPr="00FD3DAA" w:rsidP="00FD3DAA">
      <w:pPr>
        <w:pStyle w:val="ListBullet"/>
      </w:pPr>
      <w:r w:rsidRPr="00FD3DAA">
        <w:t>mould/air pressure.</w:t>
      </w:r>
    </w:p>
    <w:p w:rsidR="00000000" w:rsidRPr="00FD3DAA" w:rsidP="00FD3DAA">
      <w:pPr>
        <w:pStyle w:val="BodyText"/>
      </w:pPr>
      <w:r w:rsidRPr="00FD3DAA">
        <w:t>Typical product problems may include:</w:t>
      </w:r>
    </w:p>
    <w:p w:rsidR="00000000" w:rsidRPr="00FD3DAA" w:rsidP="00FD3DAA">
      <w:pPr>
        <w:pStyle w:val="ListBullet"/>
      </w:pPr>
      <w:r w:rsidRPr="00FD3DAA">
        <w:t>contam</w:t>
      </w:r>
      <w:r w:rsidRPr="00FD3DAA">
        <w:t>inated green tyres</w:t>
      </w:r>
    </w:p>
    <w:p w:rsidR="00000000" w:rsidRPr="00FD3DAA" w:rsidP="00FD3DAA">
      <w:pPr>
        <w:pStyle w:val="ListBullet"/>
      </w:pPr>
      <w:r w:rsidRPr="00FD3DAA">
        <w:t>squashed or distorted green tyres</w:t>
      </w:r>
    </w:p>
    <w:p w:rsidR="00000000" w:rsidRPr="00FD3DAA" w:rsidP="00FD3DAA">
      <w:pPr>
        <w:pStyle w:val="ListBullet"/>
      </w:pPr>
      <w:r w:rsidRPr="00FD3DAA">
        <w:t>scorched rubber</w:t>
      </w:r>
    </w:p>
    <w:p w:rsidR="00000000" w:rsidRPr="00FD3DAA" w:rsidP="00FD3DAA">
      <w:pPr>
        <w:pStyle w:val="ListBullet"/>
      </w:pPr>
      <w:r w:rsidRPr="00FD3DAA">
        <w:t>curing time/cycle</w:t>
      </w:r>
    </w:p>
    <w:p w:rsidR="00000000" w:rsidRPr="00FD3DAA" w:rsidP="00FD3DAA">
      <w:pPr>
        <w:pStyle w:val="ListBullet"/>
      </w:pPr>
      <w:r w:rsidRPr="00FD3DAA">
        <w:t>product</w:t>
      </w:r>
    </w:p>
    <w:p w:rsidR="00000000" w:rsidRPr="00FD3DAA" w:rsidP="00FD3DAA">
      <w:pPr>
        <w:pStyle w:val="ListBullet"/>
      </w:pPr>
      <w:r w:rsidRPr="00FD3DAA">
        <w:t>excessive trim/spue</w:t>
      </w:r>
    </w:p>
    <w:p w:rsidR="00062EC5" w:rsidP="00FD3DAA">
      <w:pPr>
        <w:pStyle w:val="ListBullet"/>
      </w:pPr>
      <w:r w:rsidRPr="00FD3DAA">
        <w:t>out of round/eccentric.</w:t>
      </w:r>
    </w:p>
    <w:p w:rsidR="00062EC5" w:rsidP="00FD3DAA">
      <w:pPr>
        <w:pStyle w:val="ListBullet"/>
      </w:pPr>
    </w:p>
    <w:p w:rsidR="00000000" w:rsidRPr="00FD3DAA" w:rsidP="00FD3DAA">
      <w:pPr>
        <w:pStyle w:val="Heading1"/>
      </w:pPr>
      <w:bookmarkStart w:id="12" w:name="O_108386"/>
      <w:bookmarkEnd w:id="12"/>
      <w:r w:rsidRPr="00FD3DAA">
        <w:t>Unit Sector(s)</w:t>
      </w:r>
    </w:p>
    <w:p w:rsidR="00000000" w:rsidRPr="00FD3DAA" w:rsidP="00FD3DAA">
      <w:pPr>
        <w:pStyle w:val="BodyText"/>
      </w:pPr>
      <w:r w:rsidRPr="00FD3DAA">
        <w:t>Not applicable.</w:t>
      </w:r>
    </w:p>
    <w:p w:rsidR="00000000" w:rsidRPr="00FD3DAA" w:rsidP="00FD3DAA"/>
    <w:sectPr w:rsidSect="00FD3DA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D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62EC5" w:rsidP="00062E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D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EC5" w:rsidP="00FD3D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62EC5" w:rsidP="00FD3DA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62EC5" w:rsidP="00FD3DA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D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62EC5" w:rsidP="00062EC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D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EC5" w:rsidP="00FD3DAA">
    <w:pPr>
      <w:pStyle w:val="Header"/>
      <w:framePr w:wrap="around"/>
    </w:pPr>
    <w:r>
      <w:fldChar w:fldCharType="begin"/>
    </w:r>
    <w:r>
      <w:instrText xml:space="preserve"> TITLE   \* MERGEFORMAT </w:instrText>
    </w:r>
    <w:r>
      <w:fldChar w:fldCharType="separate"/>
    </w:r>
    <w:r>
      <w:t>PMBPROD262B Operate tyre curing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62EC5" w:rsidP="00FD3DA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4F63CA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1F4762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3DA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D3DAA"/>
    <w:pPr>
      <w:spacing w:before="360" w:after="60"/>
      <w:outlineLvl w:val="0"/>
    </w:pPr>
    <w:rPr>
      <w:sz w:val="32"/>
    </w:rPr>
  </w:style>
  <w:style w:type="paragraph" w:styleId="Heading2">
    <w:name w:val="heading 2"/>
    <w:basedOn w:val="HeadingBase"/>
    <w:next w:val="BodyText"/>
    <w:link w:val="Heading2Char"/>
    <w:qFormat/>
    <w:rsid w:val="00FD3DAA"/>
    <w:pPr>
      <w:keepLines/>
      <w:spacing w:before="240" w:after="120"/>
      <w:outlineLvl w:val="1"/>
    </w:pPr>
    <w:rPr>
      <w:sz w:val="28"/>
      <w:szCs w:val="40"/>
    </w:rPr>
  </w:style>
  <w:style w:type="paragraph" w:styleId="Heading3">
    <w:name w:val="heading 3"/>
    <w:basedOn w:val="HeadingBase"/>
    <w:next w:val="BodyText"/>
    <w:link w:val="Heading3Char"/>
    <w:qFormat/>
    <w:rsid w:val="00FD3DAA"/>
    <w:pPr>
      <w:spacing w:before="180" w:after="120"/>
      <w:outlineLvl w:val="2"/>
    </w:pPr>
    <w:rPr>
      <w:spacing w:val="-10"/>
      <w:kern w:val="32"/>
    </w:rPr>
  </w:style>
  <w:style w:type="paragraph" w:styleId="Heading4">
    <w:name w:val="heading 4"/>
    <w:basedOn w:val="HeadingBase"/>
    <w:next w:val="BodyText"/>
    <w:link w:val="Heading4Char"/>
    <w:qFormat/>
    <w:rsid w:val="00FD3DAA"/>
    <w:pPr>
      <w:spacing w:before="160" w:after="120"/>
      <w:outlineLvl w:val="3"/>
    </w:pPr>
    <w:rPr>
      <w:sz w:val="22"/>
    </w:rPr>
  </w:style>
  <w:style w:type="paragraph" w:styleId="Heading5">
    <w:name w:val="heading 5"/>
    <w:basedOn w:val="HeadingBase"/>
    <w:next w:val="Normal"/>
    <w:link w:val="Heading5Char"/>
    <w:qFormat/>
    <w:rsid w:val="00FD3DAA"/>
    <w:pPr>
      <w:spacing w:before="80"/>
      <w:outlineLvl w:val="4"/>
    </w:pPr>
    <w:rPr>
      <w:color w:val="918585"/>
      <w:sz w:val="20"/>
    </w:rPr>
  </w:style>
  <w:style w:type="paragraph" w:styleId="Heading6">
    <w:name w:val="heading 6"/>
    <w:basedOn w:val="HeadingBase"/>
    <w:next w:val="Normal"/>
    <w:link w:val="Heading6Char"/>
    <w:qFormat/>
    <w:rsid w:val="00FD3DAA"/>
    <w:pPr>
      <w:spacing w:before="60"/>
      <w:outlineLvl w:val="5"/>
    </w:pPr>
    <w:rPr>
      <w:color w:val="918585"/>
      <w:sz w:val="20"/>
    </w:rPr>
  </w:style>
  <w:style w:type="paragraph" w:styleId="Heading7">
    <w:name w:val="heading 7"/>
    <w:basedOn w:val="Normal"/>
    <w:next w:val="Normal"/>
    <w:link w:val="Heading7Char"/>
    <w:qFormat/>
    <w:rsid w:val="00FD3DAA"/>
    <w:pPr>
      <w:ind w:left="720"/>
      <w:outlineLvl w:val="6"/>
    </w:pPr>
    <w:rPr>
      <w:i/>
    </w:rPr>
  </w:style>
  <w:style w:type="paragraph" w:styleId="Heading8">
    <w:name w:val="heading 8"/>
    <w:basedOn w:val="Normal"/>
    <w:next w:val="Normal"/>
    <w:link w:val="Heading8Char"/>
    <w:qFormat/>
    <w:rsid w:val="00FD3DAA"/>
    <w:pPr>
      <w:ind w:left="720"/>
      <w:outlineLvl w:val="7"/>
    </w:pPr>
    <w:rPr>
      <w:i/>
    </w:rPr>
  </w:style>
  <w:style w:type="paragraph" w:styleId="Heading9">
    <w:name w:val="heading 9"/>
    <w:basedOn w:val="Normal"/>
    <w:next w:val="Normal"/>
    <w:link w:val="Heading9Char"/>
    <w:qFormat/>
    <w:rsid w:val="00FD3DAA"/>
    <w:pPr>
      <w:ind w:left="720"/>
      <w:outlineLvl w:val="8"/>
    </w:pPr>
    <w:rPr>
      <w:i/>
    </w:rPr>
  </w:style>
  <w:style w:type="character" w:default="1" w:styleId="DefaultParagraphFont">
    <w:name w:val="Default Paragraph Font"/>
    <w:uiPriority w:val="1"/>
    <w:unhideWhenUsed/>
    <w:rsid w:val="00FD3D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3DAA"/>
  </w:style>
  <w:style w:type="character" w:customStyle="1" w:styleId="Heading1Char">
    <w:name w:val="Heading 1 Char"/>
    <w:basedOn w:val="DefaultParagraphFont"/>
    <w:link w:val="Heading1"/>
    <w:rsid w:val="00FD3DAA"/>
    <w:rPr>
      <w:rFonts w:ascii="Times New Roman" w:eastAsia="Times New Roman" w:hAnsi="Times New Roman" w:cs="Times New Roman"/>
      <w:b/>
      <w:sz w:val="32"/>
      <w:szCs w:val="20"/>
      <w:lang w:eastAsia="en-US"/>
    </w:rPr>
  </w:style>
  <w:style w:type="paragraph" w:styleId="BodyText">
    <w:name w:val="Body Text"/>
    <w:basedOn w:val="Normal"/>
    <w:link w:val="BodyTextChar"/>
    <w:rsid w:val="00FD3DA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D3DAA"/>
    <w:rPr>
      <w:rFonts w:ascii="Times New Roman" w:eastAsia="Times New Roman" w:hAnsi="Times New Roman" w:cs="Times New Roman"/>
      <w:sz w:val="24"/>
      <w:lang w:val="en-US" w:eastAsia="en-US"/>
    </w:rPr>
  </w:style>
  <w:style w:type="paragraph" w:styleId="Footer">
    <w:name w:val="footer"/>
    <w:basedOn w:val="Normal"/>
    <w:link w:val="FooterChar"/>
    <w:rsid w:val="00FD3D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3DAA"/>
    <w:rPr>
      <w:rFonts w:ascii="Times New Roman" w:eastAsia="Times New Roman" w:hAnsi="Times New Roman" w:cs="Times New Roman"/>
      <w:sz w:val="16"/>
      <w:lang w:val="en-US" w:eastAsia="en-US"/>
    </w:rPr>
  </w:style>
  <w:style w:type="paragraph" w:styleId="List">
    <w:name w:val="List"/>
    <w:basedOn w:val="BodyText"/>
    <w:next w:val="BodyText"/>
    <w:rsid w:val="00FD3DAA"/>
    <w:pPr>
      <w:tabs>
        <w:tab w:val="left" w:pos="340"/>
      </w:tabs>
      <w:spacing w:before="60" w:after="60"/>
      <w:ind w:left="340" w:hanging="340"/>
    </w:pPr>
  </w:style>
  <w:style w:type="paragraph" w:styleId="ListBullet">
    <w:name w:val="List Bullet"/>
    <w:basedOn w:val="List"/>
    <w:rsid w:val="00FD3DAA"/>
    <w:pPr>
      <w:numPr>
        <w:numId w:val="12"/>
      </w:numPr>
      <w:tabs>
        <w:tab w:val="clear" w:pos="340"/>
      </w:tabs>
      <w:spacing w:before="40" w:after="40"/>
    </w:pPr>
  </w:style>
  <w:style w:type="character" w:customStyle="1" w:styleId="SpecialBold">
    <w:name w:val="Special Bold"/>
    <w:basedOn w:val="DefaultParagraphFont"/>
    <w:rsid w:val="00FD3DAA"/>
    <w:rPr>
      <w:b/>
      <w:spacing w:val="0"/>
    </w:rPr>
  </w:style>
  <w:style w:type="paragraph" w:styleId="Header">
    <w:name w:val="header"/>
    <w:basedOn w:val="Normal"/>
    <w:link w:val="HeaderChar"/>
    <w:rsid w:val="00FD3D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3DA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D3DAA"/>
    <w:rPr>
      <w:i/>
    </w:rPr>
  </w:style>
  <w:style w:type="paragraph" w:customStyle="1" w:styleId="SuperHeading">
    <w:name w:val="SuperHeading"/>
    <w:basedOn w:val="Normal"/>
    <w:rsid w:val="00FD3DAA"/>
    <w:pPr>
      <w:spacing w:before="240" w:after="120"/>
      <w:outlineLvl w:val="0"/>
    </w:pPr>
    <w:rPr>
      <w:rFonts w:ascii="Times New Roman" w:hAnsi="Times New Roman"/>
      <w:b/>
      <w:sz w:val="28"/>
    </w:rPr>
  </w:style>
  <w:style w:type="paragraph" w:customStyle="1" w:styleId="AllowPageBreak">
    <w:name w:val="AllowPageBreak"/>
    <w:rsid w:val="00FD3DA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D3D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3D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3D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3D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3D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3DA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D3DA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D3DAA"/>
    <w:rPr>
      <w:rFonts w:ascii="Courier New" w:eastAsia="Times New Roman" w:hAnsi="Courier New" w:cs="Times New Roman"/>
      <w:i/>
      <w:szCs w:val="20"/>
      <w:lang w:val="en-US" w:eastAsia="en-US"/>
    </w:rPr>
  </w:style>
  <w:style w:type="paragraph" w:customStyle="1" w:styleId="HeadingBase">
    <w:name w:val="Heading Base"/>
    <w:rsid w:val="00FD3D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3DAA"/>
    <w:pPr>
      <w:tabs>
        <w:tab w:val="right" w:leader="dot" w:pos="9072"/>
      </w:tabs>
      <w:ind w:left="567"/>
    </w:pPr>
    <w:rPr>
      <w:szCs w:val="22"/>
    </w:rPr>
  </w:style>
  <w:style w:type="paragraph" w:customStyle="1" w:styleId="TOCBase">
    <w:name w:val="TOC Base"/>
    <w:rsid w:val="00FD3D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3DAA"/>
    <w:pPr>
      <w:tabs>
        <w:tab w:val="right" w:leader="dot" w:pos="9072"/>
      </w:tabs>
      <w:spacing w:before="40" w:after="40"/>
      <w:ind w:left="284"/>
    </w:pPr>
    <w:rPr>
      <w:rFonts w:ascii="Times New Roman" w:hAnsi="Times New Roman"/>
    </w:rPr>
  </w:style>
  <w:style w:type="paragraph" w:styleId="TOC1">
    <w:name w:val="toc 1"/>
    <w:basedOn w:val="TOCBase"/>
    <w:next w:val="Normal"/>
    <w:rsid w:val="00FD3DA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D3DAA"/>
    <w:pPr>
      <w:spacing w:before="5040"/>
      <w:jc w:val="center"/>
    </w:pPr>
    <w:rPr>
      <w:sz w:val="48"/>
      <w:szCs w:val="72"/>
      <w:lang w:val="en-US"/>
    </w:rPr>
  </w:style>
  <w:style w:type="character" w:customStyle="1" w:styleId="TitleChar">
    <w:name w:val="Title Char"/>
    <w:basedOn w:val="DefaultParagraphFont"/>
    <w:link w:val="Title"/>
    <w:rsid w:val="00FD3D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3DAA"/>
    <w:pPr>
      <w:tabs>
        <w:tab w:val="left" w:pos="3600"/>
        <w:tab w:val="left" w:pos="3958"/>
      </w:tabs>
    </w:pPr>
  </w:style>
  <w:style w:type="paragraph" w:customStyle="1" w:styleId="Note">
    <w:name w:val="Note"/>
    <w:basedOn w:val="BodyText"/>
    <w:rsid w:val="00FD3D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3DAA"/>
    <w:pPr>
      <w:framePr w:wrap="auto" w:hAnchor="text" w:y="6049"/>
    </w:pPr>
    <w:rPr>
      <w:color w:val="000000"/>
      <w:sz w:val="40"/>
    </w:rPr>
  </w:style>
  <w:style w:type="paragraph" w:customStyle="1" w:styleId="TOCTitle">
    <w:name w:val="TOCTitle"/>
    <w:basedOn w:val="Heading1"/>
    <w:rsid w:val="00FD3DAA"/>
    <w:pPr>
      <w:spacing w:after="240"/>
      <w:jc w:val="center"/>
      <w:outlineLvl w:val="9"/>
    </w:pPr>
    <w:rPr>
      <w:caps/>
    </w:rPr>
  </w:style>
  <w:style w:type="paragraph" w:customStyle="1" w:styleId="Version">
    <w:name w:val="Version"/>
    <w:rsid w:val="00FD3DA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D3DAA"/>
    <w:pPr>
      <w:numPr>
        <w:numId w:val="13"/>
      </w:numPr>
      <w:tabs>
        <w:tab w:val="clear" w:pos="680"/>
      </w:tabs>
    </w:pPr>
  </w:style>
  <w:style w:type="paragraph" w:styleId="Index1">
    <w:name w:val="index 1"/>
    <w:basedOn w:val="Normal"/>
    <w:next w:val="Normal"/>
    <w:semiHidden/>
    <w:rsid w:val="00FD3DAA"/>
    <w:pPr>
      <w:keepNext w:val="0"/>
      <w:tabs>
        <w:tab w:val="right" w:pos="4176"/>
      </w:tabs>
      <w:ind w:left="198" w:hanging="198"/>
    </w:pPr>
    <w:rPr>
      <w:rFonts w:ascii="Garamond" w:hAnsi="Garamond"/>
    </w:rPr>
  </w:style>
  <w:style w:type="paragraph" w:styleId="IndexHeading">
    <w:name w:val="index heading"/>
    <w:basedOn w:val="Normal"/>
    <w:next w:val="Index1"/>
    <w:semiHidden/>
    <w:rsid w:val="00FD3DAA"/>
    <w:pPr>
      <w:spacing w:before="120" w:after="120"/>
    </w:pPr>
    <w:rPr>
      <w:rFonts w:ascii="Arial" w:hAnsi="Arial"/>
      <w:b/>
      <w:color w:val="918585"/>
      <w:sz w:val="24"/>
    </w:rPr>
  </w:style>
  <w:style w:type="paragraph" w:customStyle="1" w:styleId="Chapter">
    <w:name w:val="Chapter"/>
    <w:basedOn w:val="Normal"/>
    <w:rsid w:val="00FD3DAA"/>
    <w:pPr>
      <w:spacing w:before="240"/>
    </w:pPr>
    <w:rPr>
      <w:rFonts w:ascii="Times New Roman" w:hAnsi="Times New Roman"/>
      <w:smallCaps/>
      <w:spacing w:val="80"/>
      <w:sz w:val="28"/>
    </w:rPr>
  </w:style>
  <w:style w:type="paragraph" w:customStyle="1" w:styleId="InChapter">
    <w:name w:val="InChapter"/>
    <w:basedOn w:val="Heading3"/>
    <w:rsid w:val="00FD3DAA"/>
    <w:pPr>
      <w:spacing w:after="240"/>
      <w:outlineLvl w:val="9"/>
    </w:pPr>
    <w:rPr>
      <w:noProof/>
    </w:rPr>
  </w:style>
  <w:style w:type="paragraph" w:styleId="Index2">
    <w:name w:val="index 2"/>
    <w:basedOn w:val="Normal"/>
    <w:next w:val="Normal"/>
    <w:semiHidden/>
    <w:rsid w:val="00FD3DAA"/>
    <w:pPr>
      <w:tabs>
        <w:tab w:val="right" w:pos="4176"/>
      </w:tabs>
      <w:ind w:left="568" w:hanging="284"/>
    </w:pPr>
    <w:rPr>
      <w:rFonts w:ascii="Garamond" w:hAnsi="Garamond"/>
    </w:rPr>
  </w:style>
  <w:style w:type="paragraph" w:customStyle="1" w:styleId="Byline">
    <w:name w:val="Byline"/>
    <w:rsid w:val="00FD3D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3DAA"/>
    <w:pPr>
      <w:tabs>
        <w:tab w:val="clear" w:pos="3600"/>
        <w:tab w:val="clear" w:pos="3958"/>
      </w:tabs>
      <w:jc w:val="right"/>
    </w:pPr>
  </w:style>
  <w:style w:type="paragraph" w:styleId="Caption">
    <w:name w:val="caption"/>
    <w:basedOn w:val="BodyText"/>
    <w:next w:val="Normal"/>
    <w:qFormat/>
    <w:rsid w:val="00FD3DAA"/>
    <w:pPr>
      <w:framePr w:w="2268" w:hSpace="181" w:vSpace="181" w:wrap="around" w:vAnchor="text" w:hAnchor="page" w:x="1135" w:y="285" w:anchorLock="1"/>
    </w:pPr>
    <w:rPr>
      <w:i/>
    </w:rPr>
  </w:style>
  <w:style w:type="paragraph" w:customStyle="1" w:styleId="MiniTOCTitle">
    <w:name w:val="MiniTOCTitle"/>
    <w:basedOn w:val="Heading4"/>
    <w:rsid w:val="00FD3DAA"/>
    <w:pPr>
      <w:spacing w:before="240"/>
      <w:outlineLvl w:val="9"/>
    </w:pPr>
    <w:rPr>
      <w:noProof/>
      <w:sz w:val="24"/>
    </w:rPr>
  </w:style>
  <w:style w:type="paragraph" w:customStyle="1" w:styleId="MiniTOCItem">
    <w:name w:val="MiniTOCItem"/>
    <w:basedOn w:val="ListBullet"/>
    <w:rsid w:val="00FD3DAA"/>
    <w:pPr>
      <w:numPr>
        <w:numId w:val="0"/>
      </w:numPr>
      <w:tabs>
        <w:tab w:val="right" w:leader="dot" w:pos="6521"/>
      </w:tabs>
      <w:spacing w:before="0" w:after="0"/>
    </w:pPr>
  </w:style>
  <w:style w:type="paragraph" w:customStyle="1" w:styleId="TOFTitle">
    <w:name w:val="TOFTitle"/>
    <w:basedOn w:val="TOCTitle"/>
    <w:rsid w:val="00FD3DAA"/>
  </w:style>
  <w:style w:type="paragraph" w:styleId="TableofFigures">
    <w:name w:val="table of figures"/>
    <w:basedOn w:val="Normal"/>
    <w:next w:val="Normal"/>
    <w:semiHidden/>
    <w:rsid w:val="00FD3DAA"/>
    <w:pPr>
      <w:tabs>
        <w:tab w:val="right" w:leader="dot" w:pos="9072"/>
      </w:tabs>
      <w:ind w:left="970" w:hanging="403"/>
    </w:pPr>
    <w:rPr>
      <w:rFonts w:ascii="Times New Roman" w:hAnsi="Times New Roman"/>
      <w:b/>
    </w:rPr>
  </w:style>
  <w:style w:type="paragraph" w:styleId="ListNumber">
    <w:name w:val="List Number"/>
    <w:basedOn w:val="List"/>
    <w:rsid w:val="00FD3DAA"/>
    <w:pPr>
      <w:numPr>
        <w:numId w:val="10"/>
      </w:numPr>
    </w:pPr>
  </w:style>
  <w:style w:type="character" w:customStyle="1" w:styleId="WingdingSymbols">
    <w:name w:val="Wingding Symbols"/>
    <w:rsid w:val="00FD3DAA"/>
    <w:rPr>
      <w:rFonts w:ascii="Wingdings" w:hAnsi="Wingdings"/>
    </w:rPr>
  </w:style>
  <w:style w:type="paragraph" w:customStyle="1" w:styleId="TableHeading">
    <w:name w:val="Table Heading"/>
    <w:basedOn w:val="HeadingBase"/>
    <w:rsid w:val="00FD3DAA"/>
    <w:pPr>
      <w:keepLines/>
      <w:pBdr>
        <w:bottom w:val="single" w:sz="6" w:space="1" w:color="918585"/>
      </w:pBdr>
      <w:spacing w:before="240"/>
    </w:pPr>
  </w:style>
  <w:style w:type="character" w:customStyle="1" w:styleId="HotSpot">
    <w:name w:val="HotSpot"/>
    <w:rsid w:val="00FD3DAA"/>
    <w:rPr>
      <w:color w:val="0033CC"/>
      <w:u w:val="none"/>
    </w:rPr>
  </w:style>
  <w:style w:type="paragraph" w:customStyle="1" w:styleId="BodyTextRight">
    <w:name w:val="Body Text Right"/>
    <w:basedOn w:val="BodyText"/>
    <w:rsid w:val="00FD3DAA"/>
    <w:pPr>
      <w:spacing w:before="0" w:after="0"/>
      <w:jc w:val="right"/>
    </w:pPr>
  </w:style>
  <w:style w:type="paragraph" w:styleId="Index3">
    <w:name w:val="index 3"/>
    <w:basedOn w:val="ListNumber2"/>
    <w:next w:val="Normal"/>
    <w:semiHidden/>
    <w:rsid w:val="00FD3DAA"/>
    <w:pPr>
      <w:numPr>
        <w:numId w:val="0"/>
      </w:numPr>
      <w:tabs>
        <w:tab w:val="right" w:leader="dot" w:pos="4176"/>
      </w:tabs>
    </w:pPr>
  </w:style>
  <w:style w:type="paragraph" w:styleId="ListNumber2">
    <w:name w:val="List Number 2"/>
    <w:basedOn w:val="List2"/>
    <w:rsid w:val="00FD3DAA"/>
    <w:pPr>
      <w:numPr>
        <w:numId w:val="9"/>
      </w:numPr>
      <w:tabs>
        <w:tab w:val="clear" w:pos="1060"/>
      </w:tabs>
    </w:pPr>
  </w:style>
  <w:style w:type="paragraph" w:customStyle="1" w:styleId="MarginNote">
    <w:name w:val="Margin Note"/>
    <w:basedOn w:val="BodyText"/>
    <w:rsid w:val="00FD3D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3D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3DA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D3DAA"/>
    <w:rPr>
      <w:sz w:val="32"/>
    </w:rPr>
  </w:style>
  <w:style w:type="paragraph" w:customStyle="1" w:styleId="HeadingProcedure">
    <w:name w:val="Heading Procedure"/>
    <w:basedOn w:val="HeadingBase"/>
    <w:next w:val="Normal"/>
    <w:rsid w:val="00FD3DAA"/>
    <w:pPr>
      <w:tabs>
        <w:tab w:val="left" w:pos="0"/>
      </w:tabs>
      <w:spacing w:before="120" w:after="60"/>
    </w:pPr>
    <w:rPr>
      <w:i/>
      <w:color w:val="918585"/>
      <w:sz w:val="22"/>
    </w:rPr>
  </w:style>
  <w:style w:type="paragraph" w:customStyle="1" w:styleId="TableBodyText">
    <w:name w:val="Table Body Text"/>
    <w:basedOn w:val="BodyText"/>
    <w:rsid w:val="00FD3DAA"/>
    <w:pPr>
      <w:spacing w:before="60" w:after="60"/>
    </w:pPr>
  </w:style>
  <w:style w:type="paragraph" w:styleId="ListContinue">
    <w:name w:val="List Continue"/>
    <w:basedOn w:val="List"/>
    <w:rsid w:val="00FD3DAA"/>
    <w:pPr>
      <w:ind w:firstLine="0"/>
    </w:pPr>
  </w:style>
  <w:style w:type="paragraph" w:customStyle="1" w:styleId="ListNote">
    <w:name w:val="List Note"/>
    <w:basedOn w:val="List"/>
    <w:rsid w:val="00FD3DAA"/>
    <w:pPr>
      <w:pBdr>
        <w:top w:val="single" w:sz="6" w:space="2" w:color="918585"/>
        <w:bottom w:val="single" w:sz="6" w:space="2" w:color="918585"/>
      </w:pBdr>
      <w:tabs>
        <w:tab w:val="left" w:pos="1021"/>
      </w:tabs>
      <w:ind w:firstLine="0"/>
    </w:pPr>
  </w:style>
  <w:style w:type="paragraph" w:customStyle="1" w:styleId="Warning">
    <w:name w:val="Warning"/>
    <w:basedOn w:val="BodyText"/>
    <w:rsid w:val="00FD3DAA"/>
    <w:pPr>
      <w:shd w:val="clear" w:color="auto" w:fill="D9D9D9"/>
      <w:tabs>
        <w:tab w:val="left" w:pos="992"/>
      </w:tabs>
      <w:ind w:left="119" w:right="119"/>
    </w:pPr>
    <w:rPr>
      <w:sz w:val="20"/>
    </w:rPr>
  </w:style>
  <w:style w:type="paragraph" w:customStyle="1" w:styleId="MarginIcons">
    <w:name w:val="Margin Icons"/>
    <w:basedOn w:val="BodyText"/>
    <w:rsid w:val="00FD3D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3DAA"/>
    <w:rPr>
      <w:rFonts w:ascii="Courier New" w:hAnsi="Courier New"/>
    </w:rPr>
  </w:style>
  <w:style w:type="paragraph" w:customStyle="1" w:styleId="NoteBullet">
    <w:name w:val="Note Bullet"/>
    <w:basedOn w:val="Note"/>
    <w:rsid w:val="00FD3DAA"/>
    <w:pPr>
      <w:tabs>
        <w:tab w:val="clear" w:pos="680"/>
      </w:tabs>
      <w:spacing w:before="60" w:after="60"/>
    </w:pPr>
  </w:style>
  <w:style w:type="paragraph" w:customStyle="1" w:styleId="SubHeading2">
    <w:name w:val="SubHeading2"/>
    <w:basedOn w:val="HeadingBase"/>
    <w:rsid w:val="00FD3DAA"/>
    <w:pPr>
      <w:spacing w:before="240" w:after="60"/>
    </w:pPr>
    <w:rPr>
      <w:sz w:val="20"/>
    </w:rPr>
  </w:style>
  <w:style w:type="paragraph" w:customStyle="1" w:styleId="SubHeading1">
    <w:name w:val="SubHeading1"/>
    <w:basedOn w:val="HeadingBase"/>
    <w:rsid w:val="00FD3DAA"/>
    <w:pPr>
      <w:spacing w:before="240" w:after="60"/>
    </w:pPr>
    <w:rPr>
      <w:color w:val="918585"/>
      <w:sz w:val="22"/>
    </w:rPr>
  </w:style>
  <w:style w:type="paragraph" w:customStyle="1" w:styleId="SideHeading">
    <w:name w:val="Side Heading"/>
    <w:basedOn w:val="HeadingBase"/>
    <w:rsid w:val="00FD3D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3DAA"/>
    <w:pPr>
      <w:tabs>
        <w:tab w:val="num" w:pos="360"/>
      </w:tabs>
    </w:pPr>
  </w:style>
  <w:style w:type="paragraph" w:styleId="PlainText">
    <w:name w:val="Plain Text"/>
    <w:basedOn w:val="Normal"/>
    <w:link w:val="PlainTextChar"/>
    <w:rsid w:val="00FD3DAA"/>
    <w:rPr>
      <w:sz w:val="20"/>
    </w:rPr>
  </w:style>
  <w:style w:type="character" w:customStyle="1" w:styleId="PlainTextChar">
    <w:name w:val="Plain Text Char"/>
    <w:basedOn w:val="DefaultParagraphFont"/>
    <w:link w:val="PlainText"/>
    <w:rsid w:val="00FD3DA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D3DAA"/>
    <w:rPr>
      <w:b/>
      <w:smallCaps/>
    </w:rPr>
  </w:style>
  <w:style w:type="paragraph" w:customStyle="1" w:styleId="TableListNumber">
    <w:name w:val="Table List Number"/>
    <w:basedOn w:val="ListNumber"/>
    <w:rsid w:val="00FD3DAA"/>
    <w:pPr>
      <w:numPr>
        <w:numId w:val="0"/>
      </w:numPr>
    </w:pPr>
  </w:style>
  <w:style w:type="paragraph" w:styleId="TOC4">
    <w:name w:val="toc 4"/>
    <w:basedOn w:val="TOCBase"/>
    <w:next w:val="Normal"/>
    <w:semiHidden/>
    <w:rsid w:val="00FD3DAA"/>
    <w:pPr>
      <w:tabs>
        <w:tab w:val="right" w:leader="dot" w:pos="9071"/>
      </w:tabs>
      <w:ind w:left="1701"/>
    </w:pPr>
  </w:style>
  <w:style w:type="paragraph" w:customStyle="1" w:styleId="ListAlpha">
    <w:name w:val="List Alpha"/>
    <w:basedOn w:val="List"/>
    <w:rsid w:val="00FD3DAA"/>
    <w:pPr>
      <w:numPr>
        <w:numId w:val="8"/>
      </w:numPr>
    </w:pPr>
  </w:style>
  <w:style w:type="paragraph" w:customStyle="1" w:styleId="ListAlpha2">
    <w:name w:val="List Alpha 2"/>
    <w:basedOn w:val="List2"/>
    <w:rsid w:val="00FD3DAA"/>
    <w:pPr>
      <w:numPr>
        <w:numId w:val="7"/>
      </w:numPr>
    </w:pPr>
  </w:style>
  <w:style w:type="paragraph" w:styleId="List2">
    <w:name w:val="List 2"/>
    <w:basedOn w:val="BodyText"/>
    <w:rsid w:val="00FD3DAA"/>
    <w:pPr>
      <w:tabs>
        <w:tab w:val="left" w:pos="680"/>
      </w:tabs>
      <w:spacing w:before="60" w:after="60"/>
      <w:ind w:left="680" w:hanging="340"/>
    </w:pPr>
  </w:style>
  <w:style w:type="paragraph" w:styleId="List3">
    <w:name w:val="List 3"/>
    <w:basedOn w:val="BodyText"/>
    <w:rsid w:val="00FD3DAA"/>
    <w:pPr>
      <w:tabs>
        <w:tab w:val="left" w:pos="1021"/>
      </w:tabs>
      <w:spacing w:before="60" w:after="60"/>
      <w:ind w:left="1020" w:hanging="340"/>
    </w:pPr>
  </w:style>
  <w:style w:type="paragraph" w:styleId="List4">
    <w:name w:val="List 4"/>
    <w:basedOn w:val="BodyText"/>
    <w:rsid w:val="00FD3DAA"/>
    <w:pPr>
      <w:tabs>
        <w:tab w:val="left" w:pos="1361"/>
      </w:tabs>
      <w:spacing w:before="60" w:after="60"/>
      <w:ind w:left="1361" w:hanging="340"/>
    </w:pPr>
  </w:style>
  <w:style w:type="paragraph" w:styleId="List5">
    <w:name w:val="List 5"/>
    <w:basedOn w:val="BodyText"/>
    <w:rsid w:val="00FD3DAA"/>
    <w:pPr>
      <w:tabs>
        <w:tab w:val="left" w:pos="1701"/>
      </w:tabs>
      <w:spacing w:before="60" w:after="60"/>
      <w:ind w:left="1701" w:hanging="340"/>
    </w:pPr>
  </w:style>
  <w:style w:type="paragraph" w:styleId="ListBullet3">
    <w:name w:val="List Bullet 3"/>
    <w:basedOn w:val="List3"/>
    <w:rsid w:val="00FD3DAA"/>
    <w:pPr>
      <w:numPr>
        <w:numId w:val="14"/>
      </w:numPr>
      <w:tabs>
        <w:tab w:val="clear" w:pos="1021"/>
      </w:tabs>
      <w:ind w:left="1037" w:hanging="357"/>
    </w:pPr>
  </w:style>
  <w:style w:type="paragraph" w:styleId="ListBullet4">
    <w:name w:val="List Bullet 4"/>
    <w:basedOn w:val="List4"/>
    <w:rsid w:val="00FD3DAA"/>
    <w:pPr>
      <w:numPr>
        <w:numId w:val="2"/>
      </w:numPr>
    </w:pPr>
  </w:style>
  <w:style w:type="paragraph" w:styleId="ListBullet5">
    <w:name w:val="List Bullet 5"/>
    <w:basedOn w:val="List5"/>
    <w:rsid w:val="00FD3DAA"/>
    <w:pPr>
      <w:numPr>
        <w:numId w:val="3"/>
      </w:numPr>
    </w:pPr>
  </w:style>
  <w:style w:type="paragraph" w:styleId="ListContinue2">
    <w:name w:val="List Continue 2"/>
    <w:basedOn w:val="List2"/>
    <w:rsid w:val="00FD3DAA"/>
    <w:pPr>
      <w:ind w:firstLine="0"/>
    </w:pPr>
  </w:style>
  <w:style w:type="paragraph" w:styleId="ListContinue3">
    <w:name w:val="List Continue 3"/>
    <w:basedOn w:val="List3"/>
    <w:rsid w:val="00FD3DAA"/>
    <w:pPr>
      <w:ind w:left="1021" w:firstLine="0"/>
    </w:pPr>
  </w:style>
  <w:style w:type="paragraph" w:styleId="ListContinue4">
    <w:name w:val="List Continue 4"/>
    <w:basedOn w:val="List4"/>
    <w:rsid w:val="00FD3DAA"/>
    <w:pPr>
      <w:ind w:firstLine="0"/>
    </w:pPr>
  </w:style>
  <w:style w:type="paragraph" w:styleId="ListContinue5">
    <w:name w:val="List Continue 5"/>
    <w:basedOn w:val="List5"/>
    <w:rsid w:val="00FD3DAA"/>
    <w:pPr>
      <w:ind w:firstLine="0"/>
    </w:pPr>
  </w:style>
  <w:style w:type="paragraph" w:styleId="ListNumber3">
    <w:name w:val="List Number 3"/>
    <w:basedOn w:val="List3"/>
    <w:rsid w:val="00FD3DAA"/>
    <w:pPr>
      <w:numPr>
        <w:numId w:val="4"/>
      </w:numPr>
    </w:pPr>
  </w:style>
  <w:style w:type="paragraph" w:styleId="ListNumber4">
    <w:name w:val="List Number 4"/>
    <w:basedOn w:val="List4"/>
    <w:rsid w:val="00FD3DAA"/>
    <w:pPr>
      <w:numPr>
        <w:numId w:val="5"/>
      </w:numPr>
    </w:pPr>
  </w:style>
  <w:style w:type="paragraph" w:styleId="ListNumber5">
    <w:name w:val="List Number 5"/>
    <w:basedOn w:val="List5"/>
    <w:rsid w:val="00FD3DAA"/>
    <w:pPr>
      <w:numPr>
        <w:numId w:val="6"/>
      </w:numPr>
    </w:pPr>
  </w:style>
  <w:style w:type="paragraph" w:styleId="BlockText">
    <w:name w:val="Block Text"/>
    <w:basedOn w:val="Normal"/>
    <w:rsid w:val="00FD3DAA"/>
    <w:pPr>
      <w:spacing w:after="120"/>
      <w:ind w:left="1440" w:right="1440"/>
    </w:pPr>
  </w:style>
  <w:style w:type="character" w:customStyle="1" w:styleId="Subscript">
    <w:name w:val="Subscript"/>
    <w:basedOn w:val="DefaultParagraphFont"/>
    <w:rsid w:val="00FD3DAA"/>
    <w:rPr>
      <w:sz w:val="16"/>
      <w:vertAlign w:val="subscript"/>
    </w:rPr>
  </w:style>
  <w:style w:type="character" w:customStyle="1" w:styleId="Superscript">
    <w:name w:val="Superscript"/>
    <w:basedOn w:val="DefaultParagraphFont"/>
    <w:rsid w:val="00FD3DAA"/>
    <w:rPr>
      <w:sz w:val="16"/>
      <w:vertAlign w:val="superscript"/>
    </w:rPr>
  </w:style>
  <w:style w:type="character" w:customStyle="1" w:styleId="Symbols">
    <w:name w:val="Symbols"/>
    <w:basedOn w:val="DefaultParagraphFont"/>
    <w:rsid w:val="00FD3DAA"/>
    <w:rPr>
      <w:rFonts w:ascii="Symbol" w:hAnsi="Symbol"/>
    </w:rPr>
  </w:style>
  <w:style w:type="character" w:customStyle="1" w:styleId="MenuOptions">
    <w:name w:val="Menu Options"/>
    <w:basedOn w:val="DefaultParagraphFont"/>
    <w:rsid w:val="00FD3DAA"/>
    <w:rPr>
      <w:rFonts w:ascii="Arial Narrow" w:hAnsi="Arial Narrow"/>
      <w:smallCaps/>
    </w:rPr>
  </w:style>
  <w:style w:type="character" w:customStyle="1" w:styleId="Buttons">
    <w:name w:val="Buttons"/>
    <w:basedOn w:val="DefaultParagraphFont"/>
    <w:rsid w:val="00FD3DAA"/>
    <w:rPr>
      <w:b/>
    </w:rPr>
  </w:style>
  <w:style w:type="character" w:customStyle="1" w:styleId="Underlined">
    <w:name w:val="Underlined"/>
    <w:basedOn w:val="DefaultParagraphFont"/>
    <w:rsid w:val="00FD3DAA"/>
    <w:rPr>
      <w:u w:val="single"/>
    </w:rPr>
  </w:style>
  <w:style w:type="paragraph" w:customStyle="1" w:styleId="TableBodyTextRight">
    <w:name w:val="Table Body Text Right"/>
    <w:basedOn w:val="TableBodyText"/>
    <w:rsid w:val="00FD3DAA"/>
    <w:pPr>
      <w:widowControl w:val="0"/>
      <w:autoSpaceDE w:val="0"/>
      <w:autoSpaceDN w:val="0"/>
      <w:adjustRightInd w:val="0"/>
      <w:jc w:val="right"/>
    </w:pPr>
    <w:rPr>
      <w:rFonts w:cs="Arial"/>
      <w:szCs w:val="18"/>
    </w:rPr>
  </w:style>
  <w:style w:type="paragraph" w:customStyle="1" w:styleId="CopyrightText">
    <w:name w:val="Copyright Text"/>
    <w:basedOn w:val="BodyText"/>
    <w:rsid w:val="00FD3DAA"/>
    <w:rPr>
      <w:sz w:val="18"/>
    </w:rPr>
  </w:style>
  <w:style w:type="paragraph" w:customStyle="1" w:styleId="BodySmallRight">
    <w:name w:val="Body Small Right"/>
    <w:basedOn w:val="BodyTextRight"/>
    <w:rsid w:val="00FD3DAA"/>
    <w:rPr>
      <w:sz w:val="18"/>
      <w:szCs w:val="18"/>
    </w:rPr>
  </w:style>
  <w:style w:type="paragraph" w:customStyle="1" w:styleId="MarginEdition">
    <w:name w:val="Margin Edition"/>
    <w:basedOn w:val="MarginNote"/>
    <w:rsid w:val="00FD3DAA"/>
    <w:pPr>
      <w:spacing w:before="0" w:after="0"/>
    </w:pPr>
    <w:rPr>
      <w:rFonts w:ascii="Times New Roman" w:hAnsi="Times New Roman"/>
      <w:color w:val="999999"/>
    </w:rPr>
  </w:style>
  <w:style w:type="paragraph" w:customStyle="1" w:styleId="Spacer">
    <w:name w:val="Spacer"/>
    <w:basedOn w:val="Normal"/>
    <w:rsid w:val="00FD3DAA"/>
    <w:rPr>
      <w:sz w:val="2"/>
      <w:szCs w:val="2"/>
    </w:rPr>
  </w:style>
  <w:style w:type="character" w:customStyle="1" w:styleId="Small">
    <w:name w:val="Small"/>
    <w:basedOn w:val="DefaultParagraphFont"/>
    <w:rsid w:val="00FD3DAA"/>
    <w:rPr>
      <w:sz w:val="16"/>
    </w:rPr>
  </w:style>
  <w:style w:type="paragraph" w:customStyle="1" w:styleId="WideTable">
    <w:name w:val="Wide Table"/>
    <w:basedOn w:val="Normal"/>
    <w:rsid w:val="00FD3DAA"/>
    <w:pPr>
      <w:ind w:left="-1418"/>
    </w:pPr>
    <w:rPr>
      <w:sz w:val="2"/>
      <w:szCs w:val="2"/>
    </w:rPr>
  </w:style>
  <w:style w:type="character" w:styleId="PageNumber">
    <w:name w:val="page number"/>
    <w:basedOn w:val="DefaultParagraphFont"/>
    <w:rsid w:val="00FD3DAA"/>
  </w:style>
  <w:style w:type="paragraph" w:styleId="Quote">
    <w:name w:val="Quote"/>
    <w:basedOn w:val="Heading1"/>
    <w:link w:val="QuoteChar"/>
    <w:qFormat/>
    <w:rsid w:val="00FD3DAA"/>
    <w:rPr>
      <w:b w:val="0"/>
      <w:sz w:val="72"/>
      <w:szCs w:val="72"/>
      <w:lang w:val="en-NZ"/>
    </w:rPr>
  </w:style>
  <w:style w:type="character" w:customStyle="1" w:styleId="QuoteChar">
    <w:name w:val="Quote Char"/>
    <w:basedOn w:val="DefaultParagraphFont"/>
    <w:link w:val="Quote"/>
    <w:rsid w:val="00FD3D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3DAA"/>
    <w:pPr>
      <w:pageBreakBefore/>
    </w:pPr>
  </w:style>
  <w:style w:type="paragraph" w:customStyle="1" w:styleId="Border">
    <w:name w:val="Border"/>
    <w:basedOn w:val="Normal"/>
    <w:qFormat/>
    <w:rsid w:val="00FD3D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3DAA"/>
    <w:rPr>
      <w:b/>
      <w:bCs/>
      <w:i/>
      <w:iCs/>
      <w:color w:val="auto"/>
    </w:rPr>
  </w:style>
  <w:style w:type="paragraph" w:styleId="IntenseQuote">
    <w:name w:val="Intense Quote"/>
    <w:basedOn w:val="Normal"/>
    <w:next w:val="Normal"/>
    <w:link w:val="IntenseQuoteChar"/>
    <w:uiPriority w:val="30"/>
    <w:qFormat/>
    <w:rsid w:val="00FD3D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3DA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D3DAA"/>
    <w:rPr>
      <w:smallCaps/>
      <w:color w:val="auto"/>
      <w:u w:val="single"/>
    </w:rPr>
  </w:style>
  <w:style w:type="character" w:styleId="IntenseReference">
    <w:name w:val="Intense Reference"/>
    <w:basedOn w:val="DefaultParagraphFont"/>
    <w:uiPriority w:val="32"/>
    <w:qFormat/>
    <w:rsid w:val="00FD3DAA"/>
    <w:rPr>
      <w:b/>
      <w:bCs/>
      <w:smallCaps/>
      <w:color w:val="auto"/>
      <w:spacing w:val="5"/>
      <w:u w:val="single"/>
    </w:rPr>
  </w:style>
  <w:style w:type="paragraph" w:customStyle="1" w:styleId="2ColumnHeading">
    <w:name w:val="2Column Heading"/>
    <w:basedOn w:val="BodyText"/>
    <w:qFormat/>
    <w:rsid w:val="00FD3DAA"/>
    <w:pPr>
      <w:spacing w:after="60"/>
      <w:ind w:left="-2268"/>
    </w:pPr>
    <w:rPr>
      <w:b/>
    </w:rPr>
  </w:style>
  <w:style w:type="paragraph" w:customStyle="1" w:styleId="Heading1TOC">
    <w:name w:val="Heading1 TOC"/>
    <w:basedOn w:val="Normal"/>
    <w:qFormat/>
    <w:rsid w:val="00FD3DAA"/>
    <w:pPr>
      <w:spacing w:before="240" w:after="120"/>
    </w:pPr>
    <w:rPr>
      <w:rFonts w:ascii="Times New Roman" w:hAnsi="Times New Roman"/>
      <w:b/>
      <w:sz w:val="32"/>
    </w:rPr>
  </w:style>
  <w:style w:type="paragraph" w:customStyle="1" w:styleId="Heading2TOC">
    <w:name w:val="Heading2 TOC"/>
    <w:basedOn w:val="Normal"/>
    <w:qFormat/>
    <w:rsid w:val="00FD3DAA"/>
    <w:pPr>
      <w:spacing w:before="240" w:after="60"/>
    </w:pPr>
    <w:rPr>
      <w:rFonts w:ascii="Times New Roman" w:hAnsi="Times New Roman"/>
      <w:b/>
      <w:sz w:val="28"/>
    </w:rPr>
  </w:style>
  <w:style w:type="character" w:customStyle="1" w:styleId="Underline">
    <w:name w:val="Underline"/>
    <w:basedOn w:val="DefaultParagraphFont"/>
    <w:qFormat/>
    <w:rsid w:val="00FD3DAA"/>
    <w:rPr>
      <w:u w:val="single"/>
    </w:rPr>
  </w:style>
  <w:style w:type="character" w:customStyle="1" w:styleId="BoldandItalics">
    <w:name w:val="Bold and Italics"/>
    <w:qFormat/>
    <w:rsid w:val="00FD3DAA"/>
    <w:rPr>
      <w:b/>
      <w:i/>
      <w:u w:val="none"/>
    </w:rPr>
  </w:style>
  <w:style w:type="paragraph" w:styleId="BalloonText">
    <w:name w:val="Balloon Text"/>
    <w:basedOn w:val="Normal"/>
    <w:link w:val="BalloonTextChar"/>
    <w:rsid w:val="00FD3DAA"/>
    <w:rPr>
      <w:rFonts w:ascii="Tahoma" w:hAnsi="Tahoma" w:cs="Tahoma"/>
      <w:sz w:val="16"/>
      <w:szCs w:val="16"/>
    </w:rPr>
  </w:style>
  <w:style w:type="character" w:customStyle="1" w:styleId="BalloonTextChar">
    <w:name w:val="Balloon Text Char"/>
    <w:basedOn w:val="DefaultParagraphFont"/>
    <w:link w:val="BalloonText"/>
    <w:rsid w:val="00FD3DA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D3DA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D3DA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1549</Words>
  <Characters>9445</Characters>
  <Application>Microsoft Office Word</Application>
  <DocSecurity>0</DocSecurity>
  <Lines>245</Lines>
  <Paragraphs>153</Paragraphs>
  <ScaleCrop>false</ScaleCrop>
  <Company>Author-it Software Corporation Ltd.</Company>
  <LinksUpToDate>false</LinksUpToDate>
  <CharactersWithSpaces>10904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PMBPROD262B Operate tyre curing equipment</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2012-05-26T08:00:00Z</dcterms:created>
  <dcterms:modified xsi:type="dcterms:W3CDTF">2012-05-26T08:00:00Z</dcterms:modified>
</cp:coreProperties>
</file>