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551" w:rsidP="00074551">
      <w:pPr>
        <w:pStyle w:val="Title"/>
      </w:pPr>
      <w:r>
        <w:fldChar w:fldCharType="begin"/>
      </w:r>
      <w:r>
        <w:instrText xml:space="preserve"> TITLE   \* MERGEFORMAT </w:instrText>
      </w:r>
      <w:r>
        <w:fldChar w:fldCharType="separate"/>
      </w:r>
      <w:r>
        <w:t>PMBPROD206B Operate ancillary equipment</w:t>
      </w:r>
      <w:r>
        <w:fldChar w:fldCharType="end"/>
      </w:r>
    </w:p>
    <w:p w:rsidR="00074551" w:rsidP="00074551">
      <w:pPr>
        <w:pStyle w:val="Version"/>
        <w:sectPr w:rsidSect="005F5D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5D9C" w:rsidP="005F5D9C">
      <w:pPr>
        <w:pStyle w:val="SuperHeading"/>
      </w:pPr>
      <w:r w:rsidRPr="005F5D9C">
        <w:t>PMBPROD206B Operate ancillary equipment</w:t>
      </w:r>
    </w:p>
    <w:p w:rsidR="00000000" w:rsidRPr="005F5D9C" w:rsidP="005F5D9C">
      <w:pPr>
        <w:pStyle w:val="SuperHeading"/>
      </w:pPr>
    </w:p>
    <w:p w:rsidR="00000000" w:rsidRPr="005F5D9C" w:rsidP="005F5D9C">
      <w:pPr>
        <w:pStyle w:val="Heading1"/>
      </w:pPr>
      <w:bookmarkStart w:id="1" w:name="O_107991"/>
      <w:bookmarkEnd w:id="1"/>
      <w:r w:rsidRPr="005F5D9C">
        <w:t>Modification History</w:t>
      </w:r>
    </w:p>
    <w:p w:rsidR="00000000" w:rsidRPr="005F5D9C" w:rsidP="005F5D9C">
      <w:pPr>
        <w:pStyle w:val="BodyText"/>
      </w:pPr>
      <w:r w:rsidRPr="005F5D9C">
        <w:t>Not applicable.</w:t>
      </w:r>
    </w:p>
    <w:p w:rsidR="00000000" w:rsidRPr="005F5D9C" w:rsidP="005F5D9C">
      <w:pPr>
        <w:pStyle w:val="AllowPageBreak"/>
      </w:pPr>
    </w:p>
    <w:p w:rsidR="00000000" w:rsidRPr="005F5D9C" w:rsidP="005F5D9C">
      <w:pPr>
        <w:pStyle w:val="Heading1"/>
      </w:pPr>
      <w:bookmarkStart w:id="2" w:name="O_107992"/>
      <w:bookmarkEnd w:id="2"/>
      <w:r w:rsidRPr="005F5D9C">
        <w:t>Unit Descriptor</w:t>
      </w:r>
    </w:p>
    <w:p w:rsidR="00000000" w:rsidRPr="005F5D9C" w:rsidP="005F5D9C">
      <w:pPr>
        <w:pStyle w:val="BodyText"/>
      </w:pPr>
      <w:r w:rsidRPr="005F5D9C">
        <w:rPr>
          <w:rStyle w:val="SpecialBold"/>
        </w:rPr>
        <w:t>Unit descriptor</w:t>
      </w:r>
    </w:p>
    <w:p w:rsidR="00000000" w:rsidRPr="005F5D9C" w:rsidP="005F5D9C">
      <w:pPr>
        <w:pStyle w:val="BodyText"/>
      </w:pPr>
      <w:r w:rsidRPr="005F5D9C">
        <w:t xml:space="preserve">This competency covers the operation of ancillary equipment which supports production operations. It applies </w:t>
      </w:r>
      <w:r w:rsidRPr="005F5D9C">
        <w:t>to stand-alone items of equipment which require separate operation/ knowledge skills to the operation of the main production unit. This unit does not apply where the relevant ancillary equipment is minor and is integral to the main process. (see relevant p</w:t>
      </w:r>
      <w:r w:rsidRPr="005F5D9C">
        <w:t>rocess specific unit)</w:t>
      </w:r>
    </w:p>
    <w:p w:rsidR="00074551" w:rsidP="005F5D9C">
      <w:pPr>
        <w:pStyle w:val="BodyText"/>
      </w:pPr>
      <w:r w:rsidRPr="005F5D9C">
        <w:t>This competency is typically performed by all operators working either independently or as part of a work team.</w:t>
      </w:r>
    </w:p>
    <w:p w:rsidR="00074551" w:rsidP="005F5D9C">
      <w:pPr>
        <w:pStyle w:val="BodyText"/>
      </w:pPr>
    </w:p>
    <w:p w:rsidR="00000000" w:rsidRPr="005F5D9C" w:rsidP="005F5D9C">
      <w:pPr>
        <w:pStyle w:val="Heading1"/>
      </w:pPr>
      <w:bookmarkStart w:id="3" w:name="O_107993"/>
      <w:bookmarkEnd w:id="3"/>
      <w:r w:rsidRPr="005F5D9C">
        <w:t>Application of the Unit</w:t>
      </w:r>
    </w:p>
    <w:p w:rsidR="00000000" w:rsidRPr="005F5D9C" w:rsidP="005F5D9C">
      <w:pPr>
        <w:pStyle w:val="BodyText"/>
      </w:pPr>
      <w:r w:rsidRPr="005F5D9C">
        <w:rPr>
          <w:rStyle w:val="SpecialBold"/>
        </w:rPr>
        <w:t>Application of this unit</w:t>
      </w:r>
    </w:p>
    <w:p w:rsidR="00074551" w:rsidP="005F5D9C">
      <w:pPr>
        <w:pStyle w:val="BodyText"/>
      </w:pPr>
      <w:r w:rsidRPr="005F5D9C">
        <w:t>This competency applies to operation of equipment which enables the production process. It may be remote from the main production unit or in close proximity or attached, but is not a part of the main functions.</w:t>
      </w:r>
    </w:p>
    <w:p w:rsidR="00074551" w:rsidP="005F5D9C">
      <w:pPr>
        <w:pStyle w:val="BodyText"/>
      </w:pPr>
    </w:p>
    <w:p w:rsidR="00000000" w:rsidRPr="005F5D9C" w:rsidP="005F5D9C">
      <w:pPr>
        <w:pStyle w:val="Heading1"/>
      </w:pPr>
      <w:bookmarkStart w:id="4" w:name="O_107994"/>
      <w:bookmarkEnd w:id="4"/>
      <w:r w:rsidRPr="005F5D9C">
        <w:t>Licensing/Regulatory Inform</w:t>
      </w:r>
      <w:r w:rsidRPr="005F5D9C">
        <w:t>ation</w:t>
      </w:r>
    </w:p>
    <w:p w:rsidR="00000000" w:rsidRPr="005F5D9C" w:rsidP="005F5D9C">
      <w:pPr>
        <w:pStyle w:val="BodyText"/>
      </w:pPr>
      <w:r w:rsidRPr="005F5D9C">
        <w:t>Not applicable.</w:t>
      </w:r>
    </w:p>
    <w:p w:rsidR="00000000" w:rsidRPr="005F5D9C" w:rsidP="005F5D9C">
      <w:pPr>
        <w:pStyle w:val="AllowPageBreak"/>
      </w:pPr>
    </w:p>
    <w:p w:rsidR="00000000" w:rsidRPr="005F5D9C" w:rsidP="005F5D9C">
      <w:pPr>
        <w:pStyle w:val="Heading1"/>
      </w:pPr>
      <w:bookmarkStart w:id="5" w:name="O_107995"/>
      <w:bookmarkEnd w:id="5"/>
      <w:r w:rsidRPr="005F5D9C">
        <w:t>Pre-Requisites</w:t>
      </w:r>
    </w:p>
    <w:p w:rsidR="00000000" w:rsidRPr="005F5D9C" w:rsidP="005F5D9C">
      <w:pPr>
        <w:pStyle w:val="BodyText"/>
      </w:pPr>
      <w:r w:rsidRPr="005F5D9C">
        <w:rPr>
          <w:rStyle w:val="SpecialBold"/>
        </w:rPr>
        <w:t>Prerequisites</w:t>
      </w:r>
    </w:p>
    <w:p w:rsidR="00074551" w:rsidP="005F5D9C">
      <w:pPr>
        <w:pStyle w:val="BodyText"/>
      </w:pPr>
      <w:r w:rsidRPr="005F5D9C">
        <w:t>This unit of competency has no prerequisites.</w:t>
      </w:r>
    </w:p>
    <w:p w:rsidR="00074551" w:rsidP="005F5D9C">
      <w:pPr>
        <w:pStyle w:val="BodyText"/>
      </w:pPr>
    </w:p>
    <w:p w:rsidR="00000000" w:rsidRPr="005F5D9C" w:rsidP="005F5D9C">
      <w:pPr>
        <w:pStyle w:val="Heading1"/>
      </w:pPr>
      <w:bookmarkStart w:id="6" w:name="O_107996"/>
      <w:bookmarkEnd w:id="6"/>
      <w:r w:rsidRPr="005F5D9C">
        <w:t>Employability Skills Information</w:t>
      </w:r>
    </w:p>
    <w:p w:rsidR="00000000" w:rsidRPr="005F5D9C" w:rsidP="005F5D9C">
      <w:pPr>
        <w:pStyle w:val="BodyText"/>
      </w:pPr>
      <w:r w:rsidRPr="005F5D9C">
        <w:rPr>
          <w:rStyle w:val="SpecialBold"/>
        </w:rPr>
        <w:t>Employability Skills</w:t>
      </w:r>
    </w:p>
    <w:p w:rsidR="00074551" w:rsidP="005F5D9C">
      <w:pPr>
        <w:pStyle w:val="BodyText"/>
      </w:pPr>
      <w:r w:rsidRPr="005F5D9C">
        <w:t>This unit contains employability skills.</w:t>
      </w:r>
    </w:p>
    <w:p w:rsidR="00074551" w:rsidP="005F5D9C">
      <w:pPr>
        <w:pStyle w:val="BodyText"/>
      </w:pPr>
    </w:p>
    <w:p w:rsidR="00000000" w:rsidRPr="005F5D9C" w:rsidP="005F5D9C">
      <w:pPr>
        <w:pStyle w:val="Heading1"/>
      </w:pPr>
      <w:bookmarkStart w:id="7" w:name="O_107997"/>
      <w:bookmarkEnd w:id="7"/>
      <w:r w:rsidRPr="005F5D9C">
        <w:t>Elements and Performance Criteria Pre-Content</w:t>
      </w:r>
    </w:p>
    <w:tbl>
      <w:tblPr>
        <w:tblW w:w="9570" w:type="dxa"/>
        <w:tblLayout w:type="fixed"/>
        <w:tblCellMar>
          <w:left w:w="62" w:type="dxa"/>
          <w:right w:w="62" w:type="dxa"/>
        </w:tblCellMar>
        <w:tblLook w:val="0000"/>
      </w:tblPr>
      <w:tblGrid>
        <w:gridCol w:w="3227"/>
        <w:gridCol w:w="6343"/>
      </w:tblGrid>
      <w:tr w:rsidTr="00074551">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D9C" w:rsidP="005F5D9C">
            <w:pPr>
              <w:pStyle w:val="BodyText"/>
            </w:pPr>
            <w:r w:rsidRPr="005F5D9C">
              <w:rPr>
                <w:rStyle w:val="SpecialBold"/>
              </w:rPr>
              <w:t>ELEMENT</w:t>
            </w:r>
          </w:p>
          <w:p w:rsidR="00000000" w:rsidRPr="005F5D9C" w:rsidP="005F5D9C">
            <w:pPr>
              <w:pStyle w:val="BodyText"/>
            </w:pPr>
            <w:r w:rsidRPr="005F5D9C">
              <w:t>Elements describe the essential outcomes of a unit of competency</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D9C" w:rsidP="005F5D9C">
            <w:pPr>
              <w:pStyle w:val="BodyText"/>
            </w:pPr>
            <w:r w:rsidRPr="005F5D9C">
              <w:rPr>
                <w:rStyle w:val="SpecialBold"/>
              </w:rPr>
              <w:t>PERFORMANCE CRITERIA</w:t>
            </w:r>
          </w:p>
          <w:p w:rsidR="00000000" w:rsidRPr="005F5D9C" w:rsidP="005F5D9C">
            <w:pPr>
              <w:pStyle w:val="BodyText"/>
            </w:pPr>
            <w:r w:rsidRPr="005F5D9C">
              <w:t xml:space="preserve">Performance Criteria describe the required performance needed to demonstrate achievement of the Element. Assessment </w:t>
            </w:r>
            <w:r w:rsidRPr="005F5D9C">
              <w:t>of performance is to be consistent with the Evidence Guide.</w:t>
            </w:r>
          </w:p>
        </w:tc>
      </w:tr>
    </w:tbl>
    <w:p w:rsidR="00000000" w:rsidRPr="005F5D9C" w:rsidP="005F5D9C">
      <w:pPr>
        <w:pStyle w:val="BodyText"/>
      </w:pPr>
    </w:p>
    <w:p w:rsidR="00000000" w:rsidRPr="005F5D9C" w:rsidP="005F5D9C">
      <w:pPr>
        <w:pStyle w:val="AllowPageBreak"/>
      </w:pPr>
    </w:p>
    <w:p w:rsidR="00000000" w:rsidRPr="005F5D9C" w:rsidP="005F5D9C">
      <w:pPr>
        <w:pStyle w:val="Heading1"/>
      </w:pPr>
      <w:bookmarkStart w:id="8" w:name="O_107998"/>
      <w:bookmarkEnd w:id="8"/>
      <w:r w:rsidRPr="005F5D9C">
        <w:t>Elements and Performance Criteria</w:t>
      </w:r>
    </w:p>
    <w:tbl>
      <w:tblPr>
        <w:tblW w:w="9570" w:type="dxa"/>
        <w:tblLayout w:type="fixed"/>
        <w:tblCellMar>
          <w:left w:w="62" w:type="dxa"/>
          <w:right w:w="62" w:type="dxa"/>
        </w:tblCellMar>
        <w:tblLook w:val="0000"/>
      </w:tblPr>
      <w:tblGrid>
        <w:gridCol w:w="3227"/>
        <w:gridCol w:w="6343"/>
      </w:tblGrid>
      <w:tr w:rsidTr="00074551">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D9C" w:rsidP="005F5D9C">
            <w:pPr>
              <w:pStyle w:val="BodyText"/>
            </w:pPr>
            <w:r w:rsidRPr="005F5D9C">
              <w:rPr>
                <w:rStyle w:val="SpecialBold"/>
              </w:rPr>
              <w:t>ELEMENT</w:t>
            </w:r>
          </w:p>
          <w:p w:rsidR="00000000" w:rsidRPr="005F5D9C" w:rsidP="005F5D9C">
            <w:pPr>
              <w:pStyle w:val="BodyText"/>
            </w:pPr>
            <w:r w:rsidRPr="005F5D9C">
              <w:t>ELEMENT</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D9C" w:rsidP="005F5D9C">
            <w:pPr>
              <w:pStyle w:val="BodyText"/>
            </w:pPr>
            <w:r w:rsidRPr="005F5D9C">
              <w:rPr>
                <w:rStyle w:val="SpecialBold"/>
              </w:rPr>
              <w:t>PERFORMANCE CRITERIA</w:t>
            </w:r>
          </w:p>
          <w:p w:rsidR="00000000" w:rsidP="005F5D9C">
            <w:pPr>
              <w:pStyle w:val="BodyText"/>
              <w:rPr>
                <w:lang w:val="en-NZ"/>
              </w:rPr>
            </w:pPr>
            <w:r w:rsidRPr="005F5D9C">
              <w:t>Performance Criteria describe the required performance needed to demonstrate achievement of the Element. Assessment of performance is to be consistent with the Evidence Guide.</w:t>
            </w:r>
          </w:p>
        </w:tc>
      </w:tr>
      <w:tr w:rsidTr="00074551">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D9C">
            <w:pPr>
              <w:pStyle w:val="List"/>
              <w:rPr>
                <w:lang w:val="en-NZ"/>
              </w:rPr>
            </w:pPr>
            <w:r w:rsidRPr="005F5D9C">
              <w:t>1.</w:t>
            </w:r>
            <w:r w:rsidRPr="005F5D9C">
              <w:tab/>
              <w:t>Check work requirements.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D9C" w:rsidP="005F5D9C">
            <w:pPr>
              <w:pStyle w:val="List2"/>
            </w:pPr>
            <w:r w:rsidRPr="005F5D9C">
              <w:t>1.1</w:t>
            </w:r>
            <w:r w:rsidRPr="005F5D9C">
              <w:tab/>
              <w:t>Identify work requirements from standard proced</w:t>
            </w:r>
            <w:r w:rsidRPr="005F5D9C">
              <w:t>ures.</w:t>
            </w:r>
          </w:p>
          <w:p w:rsidR="00000000" w:rsidRPr="005F5D9C" w:rsidP="005F5D9C">
            <w:pPr>
              <w:pStyle w:val="List2"/>
            </w:pPr>
            <w:r w:rsidRPr="005F5D9C">
              <w:t>1.2</w:t>
            </w:r>
            <w:r w:rsidRPr="005F5D9C">
              <w:tab/>
              <w:t>Identify equipment requirements from job specifications and from verbal instructions by main machine operator.</w:t>
            </w:r>
          </w:p>
          <w:p w:rsidR="00000000" w:rsidP="005F5D9C">
            <w:pPr>
              <w:pStyle w:val="List2"/>
              <w:rPr>
                <w:lang w:val="en-NZ"/>
              </w:rPr>
            </w:pPr>
            <w:r w:rsidRPr="005F5D9C">
              <w:t>1.3</w:t>
            </w:r>
            <w:r w:rsidRPr="005F5D9C">
              <w:tab/>
              <w:t>Carry out pre-start checks in accordance with procedures.</w:t>
            </w:r>
          </w:p>
        </w:tc>
      </w:tr>
      <w:tr w:rsidTr="00074551">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D9C">
            <w:pPr>
              <w:pStyle w:val="List"/>
              <w:rPr>
                <w:lang w:val="en-NZ"/>
              </w:rPr>
            </w:pPr>
            <w:r w:rsidRPr="005F5D9C">
              <w:t>2.</w:t>
            </w:r>
            <w:r w:rsidRPr="005F5D9C">
              <w:tab/>
              <w:t>Start/stop and monitor equipment.</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D9C" w:rsidP="005F5D9C">
            <w:pPr>
              <w:pStyle w:val="List2"/>
            </w:pPr>
            <w:r w:rsidRPr="005F5D9C">
              <w:t>2.1</w:t>
            </w:r>
            <w:r w:rsidRPr="005F5D9C">
              <w:tab/>
            </w:r>
            <w:r w:rsidRPr="005F5D9C">
              <w:t>Start/stop each machine safely as required by production units and as specified by standard working procedures.</w:t>
            </w:r>
          </w:p>
          <w:p w:rsidR="00000000" w:rsidRPr="005F5D9C" w:rsidP="005F5D9C">
            <w:pPr>
              <w:pStyle w:val="List2"/>
            </w:pPr>
            <w:r w:rsidRPr="005F5D9C">
              <w:t>2.2</w:t>
            </w:r>
            <w:r w:rsidRPr="005F5D9C">
              <w:tab/>
              <w:t>Monitor the operation of each ancillary unit to support the moulding production program.</w:t>
            </w:r>
          </w:p>
          <w:p w:rsidR="00000000" w:rsidP="005F5D9C">
            <w:pPr>
              <w:pStyle w:val="List2"/>
              <w:rPr>
                <w:lang w:val="en-NZ"/>
              </w:rPr>
            </w:pPr>
            <w:r w:rsidRPr="005F5D9C">
              <w:t>2.3</w:t>
            </w:r>
            <w:r w:rsidRPr="005F5D9C">
              <w:tab/>
              <w:t>Pause or stop units of equipment as required, c</w:t>
            </w:r>
            <w:r w:rsidRPr="005F5D9C">
              <w:t>lean up units and make ready for restart.</w:t>
            </w:r>
          </w:p>
        </w:tc>
      </w:tr>
      <w:tr w:rsidTr="00074551">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D9C">
            <w:pPr>
              <w:pStyle w:val="List"/>
              <w:rPr>
                <w:lang w:val="en-NZ"/>
              </w:rPr>
            </w:pPr>
            <w:r w:rsidRPr="005F5D9C">
              <w:t>3.</w:t>
            </w:r>
            <w:r w:rsidRPr="005F5D9C">
              <w:tab/>
              <w:t>Control standard equipment variables.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D9C" w:rsidP="005F5D9C">
            <w:pPr>
              <w:pStyle w:val="List2"/>
            </w:pPr>
            <w:r w:rsidRPr="005F5D9C">
              <w:t>3.1</w:t>
            </w:r>
            <w:r w:rsidRPr="005F5D9C">
              <w:tab/>
              <w:t>Resolve equipment functioning problems within standard expected variation limits.</w:t>
            </w:r>
          </w:p>
          <w:p w:rsidR="00000000" w:rsidRPr="005F5D9C" w:rsidP="005F5D9C">
            <w:pPr>
              <w:pStyle w:val="List2"/>
            </w:pPr>
            <w:r w:rsidRPr="005F5D9C">
              <w:t>3.2</w:t>
            </w:r>
            <w:r w:rsidRPr="005F5D9C">
              <w:tab/>
              <w:t>Report non-standard equipment variations.</w:t>
            </w:r>
          </w:p>
        </w:tc>
      </w:tr>
    </w:tbl>
    <w:p w:rsidR="00000000" w:rsidRPr="005F5D9C" w:rsidP="005F5D9C">
      <w:pPr>
        <w:pStyle w:val="BodyText"/>
      </w:pPr>
    </w:p>
    <w:p w:rsidR="00000000" w:rsidRPr="005F5D9C" w:rsidP="005F5D9C">
      <w:pPr>
        <w:pStyle w:val="AllowPageBreak"/>
      </w:pPr>
    </w:p>
    <w:p w:rsidR="00000000" w:rsidRPr="005F5D9C" w:rsidP="005F5D9C">
      <w:pPr>
        <w:pStyle w:val="Heading1"/>
      </w:pPr>
      <w:bookmarkStart w:id="9" w:name="O_107999"/>
      <w:bookmarkEnd w:id="9"/>
      <w:r w:rsidRPr="005F5D9C">
        <w:t>Required Skills and K</w:t>
      </w:r>
      <w:r w:rsidRPr="005F5D9C">
        <w:t>nowledge</w:t>
      </w:r>
    </w:p>
    <w:p w:rsidR="00000000" w:rsidRPr="005F5D9C" w:rsidP="005F5D9C">
      <w:pPr>
        <w:pStyle w:val="BodyText"/>
        <w:rPr>
          <w:rStyle w:val="SpecialBold"/>
        </w:rPr>
      </w:pPr>
    </w:p>
    <w:p w:rsidR="00000000" w:rsidRPr="005F5D9C" w:rsidP="005F5D9C">
      <w:pPr>
        <w:pStyle w:val="BodyText"/>
      </w:pPr>
      <w:r w:rsidRPr="005F5D9C">
        <w:t>This describes the essential skills and knowledge and their level required for this unit.</w:t>
      </w:r>
    </w:p>
    <w:p w:rsidR="00000000" w:rsidRPr="005F5D9C" w:rsidP="005F5D9C">
      <w:pPr>
        <w:pStyle w:val="BodyText"/>
      </w:pPr>
      <w:r w:rsidRPr="005F5D9C">
        <w:t>Application of knowledge of the materials, equipment and process sufficient to recognise material and equipment conditions which may lead to out of specific</w:t>
      </w:r>
      <w:r w:rsidRPr="005F5D9C">
        <w:t>ation production.</w:t>
      </w:r>
    </w:p>
    <w:p w:rsidR="00000000" w:rsidRPr="005F5D9C" w:rsidP="005F5D9C">
      <w:pPr>
        <w:pStyle w:val="BodyText"/>
      </w:pPr>
      <w:r w:rsidRPr="005F5D9C">
        <w:t>Knowledge is required of organisation procedures and relevant regulatory requirements along with the ability to implement them within appropriate time constraints and work standards.</w:t>
      </w:r>
    </w:p>
    <w:p w:rsidR="00000000" w:rsidRPr="005F5D9C" w:rsidP="005F5D9C">
      <w:pPr>
        <w:pStyle w:val="BodyText"/>
      </w:pPr>
      <w:r w:rsidRPr="005F5D9C">
        <w:t xml:space="preserve">It is essential that the ancillary units operate so as </w:t>
      </w:r>
      <w:r w:rsidRPr="005F5D9C">
        <w:t>to support the requirements of the main production process.</w:t>
      </w:r>
    </w:p>
    <w:p w:rsidR="00000000" w:rsidRPr="005F5D9C" w:rsidP="005F5D9C">
      <w:pPr>
        <w:pStyle w:val="BodyText"/>
      </w:pPr>
      <w:r w:rsidRPr="005F5D9C">
        <w:rPr>
          <w:rStyle w:val="SpecialBold"/>
        </w:rPr>
        <w:t>Language</w:t>
      </w:r>
      <w:r w:rsidRPr="005F5D9C">
        <w:t xml:space="preserve">, </w:t>
      </w:r>
      <w:r w:rsidRPr="005F5D9C">
        <w:rPr>
          <w:rStyle w:val="SpecialBold"/>
        </w:rPr>
        <w:t>literacy and numeracy requirements</w:t>
      </w:r>
    </w:p>
    <w:p w:rsidR="00000000" w:rsidRPr="005F5D9C" w:rsidP="005F5D9C">
      <w:pPr>
        <w:pStyle w:val="BodyText"/>
      </w:pPr>
      <w:r w:rsidRPr="005F5D9C">
        <w:t xml:space="preserve">This unit requires the ability to read and interpret typical product specifications, job sheets and material labels as provided to operators. </w:t>
      </w:r>
    </w:p>
    <w:p w:rsidR="00000000" w:rsidRPr="005F5D9C" w:rsidP="005F5D9C">
      <w:pPr>
        <w:pStyle w:val="BodyText"/>
      </w:pPr>
      <w:r w:rsidRPr="005F5D9C">
        <w:t>Writing is required to the level of completing workplace forms.</w:t>
      </w:r>
    </w:p>
    <w:p w:rsidR="00074551" w:rsidP="005F5D9C">
      <w:pPr>
        <w:pStyle w:val="BodyText"/>
      </w:pPr>
      <w:r w:rsidRPr="005F5D9C">
        <w:t>Basic numeracy is required, eg to determine how many 2 kg, 3 kg and 5 kg bags are needed to make up a requirement for 50 kg.</w:t>
      </w:r>
    </w:p>
    <w:p w:rsidR="00074551" w:rsidP="005F5D9C">
      <w:pPr>
        <w:pStyle w:val="BodyText"/>
      </w:pPr>
    </w:p>
    <w:p w:rsidR="00000000" w:rsidRPr="005F5D9C" w:rsidP="005F5D9C">
      <w:pPr>
        <w:pStyle w:val="Heading1"/>
      </w:pPr>
      <w:bookmarkStart w:id="10" w:name="O_108000"/>
      <w:bookmarkEnd w:id="10"/>
      <w:r w:rsidRPr="005F5D9C">
        <w:t>Evidence Guide</w:t>
      </w:r>
    </w:p>
    <w:p w:rsidR="00000000" w:rsidRPr="005F5D9C" w:rsidP="005F5D9C">
      <w:pPr>
        <w:pStyle w:val="BodyText"/>
        <w:rPr>
          <w:rStyle w:val="SpecialBold"/>
        </w:rPr>
      </w:pPr>
    </w:p>
    <w:p w:rsidR="00000000" w:rsidRPr="005F5D9C" w:rsidP="005F5D9C">
      <w:pPr>
        <w:pStyle w:val="BodyText"/>
      </w:pPr>
      <w:r w:rsidRPr="005F5D9C">
        <w:t>The Evidence Guide provides advic</w:t>
      </w:r>
      <w:r w:rsidRPr="005F5D9C">
        <w:t>e on assessment and must be read in conjunction with the Performance Criteria, required skills and knowledge, the Range Statement and the Assessment Guidelines for this Training Package.</w:t>
      </w:r>
    </w:p>
    <w:p w:rsidR="00000000" w:rsidRPr="005F5D9C" w:rsidP="005F5D9C">
      <w:pPr>
        <w:pStyle w:val="BodyText"/>
      </w:pPr>
      <w:r w:rsidRPr="005F5D9C">
        <w:rPr>
          <w:rStyle w:val="SpecialBold"/>
        </w:rPr>
        <w:t>Overview of assessment</w:t>
      </w:r>
    </w:p>
    <w:p w:rsidR="00000000" w:rsidRPr="005F5D9C" w:rsidP="005F5D9C">
      <w:pPr>
        <w:pStyle w:val="BodyText"/>
      </w:pPr>
      <w:r w:rsidRPr="005F5D9C">
        <w:t>A holistic approach should be taken to the ass</w:t>
      </w:r>
      <w:r w:rsidRPr="005F5D9C">
        <w:t xml:space="preserve">essment. </w:t>
      </w:r>
    </w:p>
    <w:p w:rsidR="00000000" w:rsidRPr="005F5D9C" w:rsidP="005F5D9C">
      <w:pPr>
        <w:pStyle w:val="BodyText"/>
      </w:pPr>
      <w:r w:rsidRPr="005F5D9C">
        <w:t xml:space="preserve">Assessors must be satisfied that the person can consistently perform the unit as a whole, as defined by the Elements, Performance Criteria and skills and knowledge. </w:t>
      </w:r>
    </w:p>
    <w:p w:rsidR="00000000" w:rsidRPr="005F5D9C" w:rsidP="005F5D9C">
      <w:pPr>
        <w:pStyle w:val="BodyText"/>
      </w:pPr>
      <w:r w:rsidRPr="005F5D9C">
        <w:rPr>
          <w:rStyle w:val="SpecialBold"/>
        </w:rPr>
        <w:t xml:space="preserve">Critical aspects for assessment and evidence required to demonstrate competency </w:t>
      </w:r>
      <w:r w:rsidRPr="005F5D9C">
        <w:rPr>
          <w:rStyle w:val="SpecialBold"/>
        </w:rPr>
        <w:t>in this unit</w:t>
      </w:r>
    </w:p>
    <w:p w:rsidR="00000000" w:rsidRPr="005F5D9C" w:rsidP="005F5D9C">
      <w:pPr>
        <w:pStyle w:val="BodyText"/>
      </w:pPr>
      <w:r w:rsidRPr="005F5D9C">
        <w:t>It is essential that competence is demonstrated in the knowledge and skills defined in this unit. These may include the ability to apply and/or explain:</w:t>
      </w:r>
    </w:p>
    <w:p w:rsidR="00000000" w:rsidRPr="005F5D9C" w:rsidP="005F5D9C">
      <w:pPr>
        <w:pStyle w:val="ListBullet"/>
      </w:pPr>
      <w:r w:rsidRPr="005F5D9C">
        <w:t>operation of relevant ancillary equipment</w:t>
      </w:r>
    </w:p>
    <w:p w:rsidR="00000000" w:rsidRPr="005F5D9C" w:rsidP="005F5D9C">
      <w:pPr>
        <w:pStyle w:val="ListBullet"/>
      </w:pPr>
      <w:r w:rsidRPr="005F5D9C">
        <w:t>production workflow sequences</w:t>
      </w:r>
    </w:p>
    <w:p w:rsidR="00000000" w:rsidRPr="005F5D9C" w:rsidP="005F5D9C">
      <w:pPr>
        <w:pStyle w:val="ListBullet"/>
      </w:pPr>
      <w:r w:rsidRPr="005F5D9C">
        <w:t>approved hazard c</w:t>
      </w:r>
      <w:r w:rsidRPr="005F5D9C">
        <w:t xml:space="preserve">ontrol and safety procedures </w:t>
      </w:r>
    </w:p>
    <w:p w:rsidR="00000000" w:rsidRPr="005F5D9C" w:rsidP="005F5D9C">
      <w:pPr>
        <w:pStyle w:val="ListBullet"/>
      </w:pPr>
      <w:r w:rsidRPr="005F5D9C">
        <w:t>the use of PPE in relation to handling materials, equipment operation and cleanup</w:t>
      </w:r>
    </w:p>
    <w:p w:rsidR="00000000" w:rsidRPr="005F5D9C" w:rsidP="005F5D9C">
      <w:pPr>
        <w:pStyle w:val="ListBullet"/>
      </w:pPr>
      <w:r w:rsidRPr="005F5D9C">
        <w:t>correct selection and use of equipment, materials, processes and procedures.</w:t>
      </w:r>
    </w:p>
    <w:p w:rsidR="00000000" w:rsidRPr="005F5D9C" w:rsidP="005F5D9C">
      <w:pPr>
        <w:pStyle w:val="BodyText"/>
      </w:pPr>
      <w:r w:rsidRPr="005F5D9C">
        <w:t>Competence also includes the ability to:</w:t>
      </w:r>
    </w:p>
    <w:p w:rsidR="00000000" w:rsidRPr="005F5D9C" w:rsidP="005F5D9C">
      <w:pPr>
        <w:pStyle w:val="ListBullet"/>
      </w:pPr>
      <w:r w:rsidRPr="005F5D9C">
        <w:t xml:space="preserve">plan own work, including </w:t>
      </w:r>
      <w:r w:rsidRPr="005F5D9C">
        <w:t>predicting consequences and identifying improvements</w:t>
      </w:r>
    </w:p>
    <w:p w:rsidR="00000000" w:rsidRPr="005F5D9C" w:rsidP="005F5D9C">
      <w:pPr>
        <w:pStyle w:val="ListBullet"/>
      </w:pPr>
      <w:r w:rsidRPr="005F5D9C">
        <w:t>monitor equipment operation</w:t>
      </w:r>
    </w:p>
    <w:p w:rsidR="00000000" w:rsidRPr="005F5D9C" w:rsidP="005F5D9C">
      <w:pPr>
        <w:pStyle w:val="ListBullet"/>
      </w:pPr>
      <w:r w:rsidRPr="005F5D9C">
        <w:t>identify when the operator is able to rectify faults, when assistance is required and who is the appropriate source for assistance</w:t>
      </w:r>
    </w:p>
    <w:p w:rsidR="00000000" w:rsidRPr="005F5D9C" w:rsidP="005F5D9C">
      <w:pPr>
        <w:pStyle w:val="ListBullet"/>
      </w:pPr>
      <w:r w:rsidRPr="005F5D9C">
        <w:t>pa</w:t>
      </w:r>
      <w:r w:rsidRPr="005F5D9C">
        <w:t>use equipment, or shut down equipment in abnormal circumstances.</w:t>
      </w:r>
    </w:p>
    <w:p w:rsidR="00000000" w:rsidRPr="005F5D9C" w:rsidP="005F5D9C">
      <w:pPr>
        <w:pStyle w:val="BodyText"/>
      </w:pPr>
      <w:r w:rsidRPr="005F5D9C">
        <w:t>Consistent performance should be demonstrated. For example, look to see that standard operating procedures and all safety procedures are adhered to.</w:t>
      </w:r>
    </w:p>
    <w:p w:rsidR="00000000" w:rsidRPr="005F5D9C" w:rsidP="005F5D9C">
      <w:pPr>
        <w:pStyle w:val="BodyText"/>
      </w:pPr>
      <w:r w:rsidRPr="005F5D9C">
        <w:rPr>
          <w:rStyle w:val="SpecialBold"/>
        </w:rPr>
        <w:t>Assessment method and context</w:t>
      </w:r>
    </w:p>
    <w:p w:rsidR="00000000" w:rsidRPr="005F5D9C" w:rsidP="005F5D9C">
      <w:pPr>
        <w:pStyle w:val="BodyText"/>
      </w:pPr>
      <w:r w:rsidRPr="005F5D9C">
        <w:t>It is prefer</w:t>
      </w:r>
      <w:r w:rsidRPr="005F5D9C">
        <w:t xml:space="preserve">red that assessment takes place on an industrial extruder in a work environment. </w:t>
      </w:r>
    </w:p>
    <w:p w:rsidR="00000000" w:rsidRPr="005F5D9C" w:rsidP="005F5D9C">
      <w:pPr>
        <w:pStyle w:val="BodyText"/>
      </w:pPr>
      <w:r w:rsidRPr="005F5D9C">
        <w:t>Competence in this unit may be assessed:</w:t>
      </w:r>
    </w:p>
    <w:p w:rsidR="00000000" w:rsidRPr="005F5D9C" w:rsidP="005F5D9C">
      <w:pPr>
        <w:pStyle w:val="ListBullet2"/>
      </w:pPr>
      <w:r w:rsidRPr="005F5D9C">
        <w:t>on a processing plant, allowing for operation under all normal and a range of abnormal conditions</w:t>
      </w:r>
    </w:p>
    <w:p w:rsidR="00000000" w:rsidRPr="005F5D9C" w:rsidP="005F5D9C">
      <w:pPr>
        <w:pStyle w:val="ListBullet"/>
      </w:pPr>
      <w:r w:rsidRPr="005F5D9C">
        <w:t>in a situation allowing for the g</w:t>
      </w:r>
      <w:r w:rsidRPr="005F5D9C">
        <w:t>eneration of evidence of the ability to respond to problems</w:t>
      </w:r>
    </w:p>
    <w:p w:rsidR="00000000" w:rsidRPr="005F5D9C" w:rsidP="005F5D9C">
      <w:pPr>
        <w:pStyle w:val="ListBullet2"/>
      </w:pPr>
      <w:r w:rsidRPr="005F5D9C">
        <w:t>by using a suitable simulation and/or a range of case studies/scenarios</w:t>
      </w:r>
    </w:p>
    <w:p w:rsidR="00000000" w:rsidRPr="005F5D9C" w:rsidP="005F5D9C">
      <w:pPr>
        <w:pStyle w:val="ListBullet2"/>
      </w:pPr>
      <w:r w:rsidRPr="005F5D9C">
        <w:t>through a combination of these techniques.</w:t>
      </w:r>
    </w:p>
    <w:p w:rsidR="00000000" w:rsidRPr="005F5D9C" w:rsidP="005F5D9C">
      <w:pPr>
        <w:pStyle w:val="BodyText"/>
      </w:pPr>
      <w:r w:rsidRPr="005F5D9C">
        <w:t>In all cases it is expected that practical assessment will be combined with targ</w:t>
      </w:r>
      <w:r w:rsidRPr="005F5D9C">
        <w:t>eted questioning to assess the underpinning knowledge and theoretical assessment will be combined with appropriate practical/simulation or similar assessment. Assessors need to be aware of any cultural issues that may affect responses to questions.</w:t>
      </w:r>
    </w:p>
    <w:p w:rsidR="00000000" w:rsidRPr="005F5D9C" w:rsidP="005F5D9C">
      <w:pPr>
        <w:pStyle w:val="BodyText"/>
      </w:pPr>
      <w:r w:rsidRPr="005F5D9C">
        <w:t>Assessm</w:t>
      </w:r>
      <w:r w:rsidRPr="005F5D9C">
        <w:t>ent processes and techniques must be culturally appropriate and appropriate to the oracy, language and literacy capacity of the assessee and the work being performed.</w:t>
      </w:r>
    </w:p>
    <w:p w:rsidR="00000000" w:rsidRPr="005F5D9C" w:rsidP="005F5D9C">
      <w:pPr>
        <w:pStyle w:val="BodyText"/>
      </w:pPr>
      <w:r w:rsidRPr="005F5D9C">
        <w:rPr>
          <w:rStyle w:val="SpecialBold"/>
        </w:rPr>
        <w:t>Specific resources for assessment</w:t>
      </w:r>
    </w:p>
    <w:p w:rsidR="00000000" w:rsidRPr="005F5D9C" w:rsidP="005F5D9C">
      <w:pPr>
        <w:pStyle w:val="BodyText"/>
      </w:pPr>
      <w:r w:rsidRPr="005F5D9C">
        <w:t>This section should be read in conjunction with the Range Statement for this unit of competency. Resources required include suitable access to an operating plant or equipment that allows for appropriate and realistic simulation. A bank of case studies/scen</w:t>
      </w:r>
      <w:r w:rsidRPr="005F5D9C">
        <w:t>arios and questions will also be required to the extent that they form part of the assessment method. Questioning may take place either in the workplace, or in an adjacent, quiet facility such as an office or lunchroom. No other special resources are requi</w:t>
      </w:r>
      <w:r w:rsidRPr="005F5D9C">
        <w:t>red.</w:t>
      </w:r>
    </w:p>
    <w:p w:rsidR="00074551" w:rsidP="005F5D9C">
      <w:pPr>
        <w:pStyle w:val="BodyText"/>
      </w:pPr>
      <w:r w:rsidRPr="005F5D9C">
        <w:t>Access must be provided to appropriate learning and/or assessment support when required. Where applicable, physical resources should include equipment modified for people with disabilities</w:t>
      </w:r>
    </w:p>
    <w:p w:rsidR="00074551" w:rsidP="005F5D9C">
      <w:pPr>
        <w:pStyle w:val="BodyText"/>
      </w:pPr>
    </w:p>
    <w:p w:rsidR="00000000" w:rsidRPr="005F5D9C" w:rsidP="005F5D9C">
      <w:pPr>
        <w:pStyle w:val="Heading1"/>
      </w:pPr>
      <w:bookmarkStart w:id="11" w:name="O_108001"/>
      <w:bookmarkEnd w:id="11"/>
      <w:r w:rsidRPr="005F5D9C">
        <w:t>Range Statement</w:t>
      </w:r>
    </w:p>
    <w:p w:rsidR="00000000" w:rsidRPr="005F5D9C" w:rsidP="005F5D9C">
      <w:pPr>
        <w:pStyle w:val="BodyText"/>
      </w:pPr>
      <w:r w:rsidRPr="005F5D9C">
        <w:rPr>
          <w:rStyle w:val="SpecialBold"/>
        </w:rPr>
        <w:t>RANGE STATEMENT</w:t>
      </w:r>
    </w:p>
    <w:p w:rsidR="00000000" w:rsidRPr="005F5D9C" w:rsidP="005F5D9C">
      <w:pPr>
        <w:pStyle w:val="BodyText"/>
      </w:pPr>
      <w:r w:rsidRPr="005F5D9C">
        <w:t>The Range St</w:t>
      </w:r>
      <w:r w:rsidRPr="005F5D9C">
        <w:t>atement relates to the unit of competency as a whole. It allows for different work environments and situations that may affect performance. Add any essential operating conditions that may be present with training and assessment depending on the work situat</w:t>
      </w:r>
      <w:r w:rsidRPr="005F5D9C">
        <w:t>ion, needs of the candidate, accessibility of the item, and local industry and regional contexts.</w:t>
      </w:r>
    </w:p>
    <w:p w:rsidR="00000000" w:rsidRPr="005F5D9C" w:rsidP="005F5D9C">
      <w:pPr>
        <w:pStyle w:val="BodyText"/>
      </w:pPr>
      <w:r w:rsidRPr="005F5D9C">
        <w:t>Where reference is made to industry codes of practice, and/or Australian/international standards, the latest version must be used.</w:t>
      </w:r>
    </w:p>
    <w:p w:rsidR="00000000" w:rsidRPr="005F5D9C" w:rsidP="005F5D9C">
      <w:pPr>
        <w:pStyle w:val="BodyText"/>
      </w:pPr>
      <w:r w:rsidRPr="005F5D9C">
        <w:rPr>
          <w:rStyle w:val="SpecialBold"/>
        </w:rPr>
        <w:t>Context</w:t>
      </w:r>
    </w:p>
    <w:p w:rsidR="00000000" w:rsidRPr="005F5D9C" w:rsidP="005F5D9C">
      <w:pPr>
        <w:pStyle w:val="BodyText"/>
      </w:pPr>
      <w:r w:rsidRPr="005F5D9C">
        <w:t>This competency app</w:t>
      </w:r>
      <w:r w:rsidRPr="005F5D9C">
        <w:t>lies to all work environments and sectors within the plastics, rubber and cablemaking industry.</w:t>
      </w:r>
    </w:p>
    <w:p w:rsidR="00000000" w:rsidRPr="005F5D9C" w:rsidP="005F5D9C">
      <w:pPr>
        <w:pStyle w:val="BodyText"/>
      </w:pPr>
      <w:r w:rsidRPr="005F5D9C">
        <w:rPr>
          <w:rStyle w:val="SpecialBold"/>
        </w:rPr>
        <w:t>Procedures</w:t>
      </w:r>
    </w:p>
    <w:p w:rsidR="00000000" w:rsidRPr="005F5D9C" w:rsidP="005F5D9C">
      <w:pPr>
        <w:pStyle w:val="BodyText"/>
      </w:pPr>
      <w:r w:rsidRPr="005F5D9C">
        <w:t>All operations are performed in accordance with procedures.</w:t>
      </w:r>
    </w:p>
    <w:p w:rsidR="00000000" w:rsidRPr="005F5D9C" w:rsidP="005F5D9C">
      <w:pPr>
        <w:pStyle w:val="BodyText"/>
      </w:pPr>
      <w:r w:rsidRPr="005F5D9C">
        <w:t>Procedures include all relevant workplace procedures, work instructions, temporary instru</w:t>
      </w:r>
      <w:r w:rsidRPr="005F5D9C">
        <w:t xml:space="preserve">ctions and relevant industry and government codes and standards. </w:t>
      </w:r>
    </w:p>
    <w:p w:rsidR="00000000" w:rsidRPr="005F5D9C" w:rsidP="005F5D9C">
      <w:pPr>
        <w:pStyle w:val="BodyText"/>
      </w:pPr>
      <w:r w:rsidRPr="005F5D9C">
        <w:rPr>
          <w:rStyle w:val="SpecialBold"/>
        </w:rPr>
        <w:t>Tools and equipment</w:t>
      </w:r>
    </w:p>
    <w:p w:rsidR="00000000" w:rsidRPr="005F5D9C" w:rsidP="005F5D9C">
      <w:pPr>
        <w:pStyle w:val="BodyText"/>
      </w:pPr>
      <w:r w:rsidRPr="005F5D9C">
        <w:t>This competency includes use of equipment and tools such as:</w:t>
      </w:r>
    </w:p>
    <w:p w:rsidR="00000000" w:rsidRPr="005F5D9C" w:rsidP="005F5D9C">
      <w:pPr>
        <w:pStyle w:val="ListBullet"/>
      </w:pPr>
      <w:r w:rsidRPr="005F5D9C">
        <w:t>chilled water temperature control units</w:t>
      </w:r>
    </w:p>
    <w:p w:rsidR="00000000" w:rsidRPr="005F5D9C" w:rsidP="005F5D9C">
      <w:pPr>
        <w:pStyle w:val="ListBullet"/>
      </w:pPr>
      <w:r w:rsidRPr="005F5D9C">
        <w:t>chilled water units</w:t>
      </w:r>
    </w:p>
    <w:p w:rsidR="00000000" w:rsidRPr="005F5D9C" w:rsidP="005F5D9C">
      <w:pPr>
        <w:pStyle w:val="ListBullet"/>
      </w:pPr>
      <w:r w:rsidRPr="005F5D9C">
        <w:t>corrugator units</w:t>
      </w:r>
    </w:p>
    <w:p w:rsidR="00000000" w:rsidRPr="005F5D9C" w:rsidP="005F5D9C">
      <w:pPr>
        <w:pStyle w:val="ListBullet"/>
      </w:pPr>
      <w:r w:rsidRPr="005F5D9C">
        <w:t>haul-off units</w:t>
      </w:r>
    </w:p>
    <w:p w:rsidR="00000000" w:rsidRPr="005F5D9C" w:rsidP="005F5D9C">
      <w:pPr>
        <w:pStyle w:val="ListBullet"/>
      </w:pPr>
      <w:r w:rsidRPr="005F5D9C">
        <w:t>hot water or hot</w:t>
      </w:r>
      <w:r w:rsidRPr="005F5D9C">
        <w:t xml:space="preserve"> oil temperature control units</w:t>
      </w:r>
    </w:p>
    <w:p w:rsidR="00000000" w:rsidRPr="005F5D9C" w:rsidP="005F5D9C">
      <w:pPr>
        <w:pStyle w:val="ListBullet"/>
      </w:pPr>
      <w:r w:rsidRPr="005F5D9C">
        <w:t>in-process granulating machines</w:t>
      </w:r>
    </w:p>
    <w:p w:rsidR="00000000" w:rsidRPr="005F5D9C" w:rsidP="005F5D9C">
      <w:pPr>
        <w:pStyle w:val="ListBullet"/>
      </w:pPr>
      <w:r w:rsidRPr="005F5D9C">
        <w:t>polymer feedstock desiccant drying units</w:t>
      </w:r>
    </w:p>
    <w:p w:rsidR="00000000" w:rsidRPr="005F5D9C" w:rsidP="005F5D9C">
      <w:pPr>
        <w:pStyle w:val="ListBullet"/>
      </w:pPr>
      <w:r w:rsidRPr="005F5D9C">
        <w:t>pressurised air supply units</w:t>
      </w:r>
    </w:p>
    <w:p w:rsidR="00000000" w:rsidRPr="005F5D9C" w:rsidP="005F5D9C">
      <w:pPr>
        <w:pStyle w:val="ListBullet"/>
      </w:pPr>
      <w:r w:rsidRPr="005F5D9C">
        <w:t>product handling robotic units</w:t>
      </w:r>
    </w:p>
    <w:p w:rsidR="00000000" w:rsidRPr="005F5D9C" w:rsidP="005F5D9C">
      <w:pPr>
        <w:pStyle w:val="ListBullet"/>
      </w:pPr>
      <w:r w:rsidRPr="005F5D9C">
        <w:t>product take-off conveyors</w:t>
      </w:r>
    </w:p>
    <w:p w:rsidR="00000000" w:rsidRPr="005F5D9C" w:rsidP="005F5D9C">
      <w:pPr>
        <w:pStyle w:val="ListBullet"/>
      </w:pPr>
      <w:r w:rsidRPr="005F5D9C">
        <w:t>proportional polymer feed mixing hoppers/units</w:t>
      </w:r>
    </w:p>
    <w:p w:rsidR="00000000" w:rsidRPr="005F5D9C" w:rsidP="005F5D9C">
      <w:pPr>
        <w:pStyle w:val="ListBullet"/>
      </w:pPr>
      <w:r w:rsidRPr="005F5D9C">
        <w:t>reinforcement</w:t>
      </w:r>
      <w:r w:rsidRPr="005F5D9C">
        <w:t xml:space="preserve"> filament braiding units</w:t>
      </w:r>
    </w:p>
    <w:p w:rsidR="00000000" w:rsidRPr="005F5D9C" w:rsidP="005F5D9C">
      <w:pPr>
        <w:pStyle w:val="ListBullet"/>
      </w:pPr>
      <w:r w:rsidRPr="005F5D9C">
        <w:t>run-out tables</w:t>
      </w:r>
    </w:p>
    <w:p w:rsidR="00000000" w:rsidRPr="005F5D9C" w:rsidP="005F5D9C">
      <w:pPr>
        <w:pStyle w:val="ListBullet"/>
      </w:pPr>
      <w:r w:rsidRPr="005F5D9C">
        <w:t>slitting units</w:t>
      </w:r>
    </w:p>
    <w:p w:rsidR="00000000" w:rsidRPr="005F5D9C" w:rsidP="005F5D9C">
      <w:pPr>
        <w:pStyle w:val="ListBullet"/>
      </w:pPr>
      <w:r w:rsidRPr="005F5D9C">
        <w:t>vacuum and/or mechanical polymer loading units</w:t>
      </w:r>
    </w:p>
    <w:p w:rsidR="00000000" w:rsidRPr="005F5D9C" w:rsidP="005F5D9C">
      <w:pPr>
        <w:pStyle w:val="ListBullet"/>
      </w:pPr>
      <w:r w:rsidRPr="005F5D9C">
        <w:t>vacuum calibration/sizing units</w:t>
      </w:r>
    </w:p>
    <w:p w:rsidR="00000000" w:rsidRPr="005F5D9C" w:rsidP="005F5D9C">
      <w:pPr>
        <w:pStyle w:val="ListBullet"/>
      </w:pPr>
      <w:r w:rsidRPr="005F5D9C">
        <w:t>wind-up units.</w:t>
      </w:r>
    </w:p>
    <w:p w:rsidR="00000000" w:rsidRPr="005F5D9C" w:rsidP="005F5D9C">
      <w:pPr>
        <w:pStyle w:val="BodyText"/>
      </w:pPr>
      <w:r w:rsidRPr="005F5D9C">
        <w:rPr>
          <w:rStyle w:val="SpecialBold"/>
        </w:rPr>
        <w:t>Hazards</w:t>
      </w:r>
    </w:p>
    <w:p w:rsidR="00000000" w:rsidRPr="005F5D9C" w:rsidP="005F5D9C">
      <w:pPr>
        <w:pStyle w:val="BodyText"/>
      </w:pPr>
      <w:r w:rsidRPr="005F5D9C">
        <w:t>Typical hazards include:</w:t>
      </w:r>
    </w:p>
    <w:p w:rsidR="00000000" w:rsidRPr="005F5D9C" w:rsidP="005F5D9C">
      <w:pPr>
        <w:pStyle w:val="ListBullet"/>
      </w:pPr>
      <w:r w:rsidRPr="005F5D9C">
        <w:t>spills</w:t>
      </w:r>
    </w:p>
    <w:p w:rsidR="00000000" w:rsidRPr="005F5D9C" w:rsidP="005F5D9C">
      <w:pPr>
        <w:pStyle w:val="ListBullet"/>
      </w:pPr>
      <w:r w:rsidRPr="005F5D9C">
        <w:t>dusts/vapours</w:t>
      </w:r>
    </w:p>
    <w:p w:rsidR="00000000" w:rsidRPr="005F5D9C" w:rsidP="005F5D9C">
      <w:pPr>
        <w:pStyle w:val="ListBullet"/>
      </w:pPr>
      <w:r w:rsidRPr="005F5D9C">
        <w:t xml:space="preserve">slip and fall (such as due to spilt granules) </w:t>
      </w:r>
    </w:p>
    <w:p w:rsidR="00000000" w:rsidRPr="005F5D9C" w:rsidP="005F5D9C">
      <w:pPr>
        <w:pStyle w:val="ListBullet"/>
      </w:pPr>
      <w:r w:rsidRPr="005F5D9C">
        <w:t>tempe</w:t>
      </w:r>
      <w:r w:rsidRPr="005F5D9C">
        <w:t>rature</w:t>
      </w:r>
    </w:p>
    <w:p w:rsidR="00000000" w:rsidRPr="005F5D9C" w:rsidP="005F5D9C">
      <w:pPr>
        <w:pStyle w:val="ListBullet"/>
      </w:pPr>
      <w:r w:rsidRPr="005F5D9C">
        <w:t>hazardous materials</w:t>
      </w:r>
    </w:p>
    <w:p w:rsidR="00000000" w:rsidRPr="005F5D9C" w:rsidP="005F5D9C">
      <w:pPr>
        <w:pStyle w:val="ListBullet"/>
      </w:pPr>
      <w:r w:rsidRPr="005F5D9C">
        <w:t xml:space="preserve">manual handling hazards </w:t>
      </w:r>
    </w:p>
    <w:p w:rsidR="00000000" w:rsidRPr="005F5D9C" w:rsidP="005F5D9C">
      <w:pPr>
        <w:pStyle w:val="ListBullet"/>
      </w:pPr>
      <w:r w:rsidRPr="005F5D9C">
        <w:t>equipment operations.</w:t>
      </w:r>
    </w:p>
    <w:p w:rsidR="00000000" w:rsidRPr="005F5D9C" w:rsidP="005F5D9C">
      <w:pPr>
        <w:pStyle w:val="BodyText"/>
      </w:pPr>
      <w:r w:rsidRPr="005F5D9C">
        <w:rPr>
          <w:rStyle w:val="SpecialBold"/>
        </w:rPr>
        <w:t>Problems</w:t>
      </w:r>
    </w:p>
    <w:p w:rsidR="00000000" w:rsidRPr="005F5D9C" w:rsidP="005F5D9C">
      <w:pPr>
        <w:pStyle w:val="BodyText"/>
      </w:pPr>
      <w:r w:rsidRPr="005F5D9C">
        <w:t>Typical routine faults include:</w:t>
      </w:r>
    </w:p>
    <w:p w:rsidR="00000000" w:rsidRPr="005F5D9C" w:rsidP="005F5D9C">
      <w:pPr>
        <w:pStyle w:val="ListBullet"/>
      </w:pPr>
      <w:r w:rsidRPr="005F5D9C">
        <w:t>machine malfunction</w:t>
      </w:r>
    </w:p>
    <w:p w:rsidR="00000000" w:rsidRPr="005F5D9C" w:rsidP="005F5D9C">
      <w:pPr>
        <w:pStyle w:val="ListBullet"/>
      </w:pPr>
      <w:r w:rsidRPr="005F5D9C">
        <w:t>variations in materials and/or contamination of materials.</w:t>
      </w:r>
    </w:p>
    <w:p w:rsidR="00000000" w:rsidRPr="005F5D9C" w:rsidP="005F5D9C">
      <w:pPr>
        <w:pStyle w:val="BodyText"/>
      </w:pPr>
      <w:r w:rsidRPr="005F5D9C">
        <w:t>Appropriate action for problems outside of area of responsibility may be reporting to an appropriate person.</w:t>
      </w:r>
    </w:p>
    <w:p w:rsidR="00074551" w:rsidP="005F5D9C">
      <w:pPr>
        <w:pStyle w:val="BodyText"/>
      </w:pPr>
      <w:r w:rsidRPr="005F5D9C">
        <w:t>Appropriate action for solving problems within area of responsibility includes asking questions and seeking assistance from appropriate persons/sou</w:t>
      </w:r>
      <w:r w:rsidRPr="005F5D9C">
        <w:t>rces.</w:t>
      </w:r>
    </w:p>
    <w:p w:rsidR="00074551" w:rsidP="005F5D9C">
      <w:pPr>
        <w:pStyle w:val="BodyText"/>
      </w:pPr>
    </w:p>
    <w:p w:rsidR="00000000" w:rsidRPr="005F5D9C" w:rsidP="005F5D9C">
      <w:pPr>
        <w:pStyle w:val="Heading1"/>
      </w:pPr>
      <w:bookmarkStart w:id="12" w:name="O_108002"/>
      <w:bookmarkEnd w:id="12"/>
      <w:r w:rsidRPr="005F5D9C">
        <w:t>Unit Sector(s)</w:t>
      </w:r>
    </w:p>
    <w:p w:rsidR="00000000" w:rsidRPr="005F5D9C" w:rsidP="005F5D9C">
      <w:pPr>
        <w:pStyle w:val="BodyText"/>
      </w:pPr>
      <w:r w:rsidRPr="005F5D9C">
        <w:t>Not applicable.</w:t>
      </w:r>
    </w:p>
    <w:p w:rsidR="00000000" w:rsidRPr="005F5D9C" w:rsidP="005F5D9C"/>
    <w:sectPr w:rsidSect="005F5D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551" w:rsidP="000745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51" w:rsidP="005F5D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74551" w:rsidP="005F5D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74551" w:rsidP="005F5D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551" w:rsidP="000745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51" w:rsidP="005F5D9C">
    <w:pPr>
      <w:pStyle w:val="Header"/>
      <w:framePr w:wrap="around"/>
    </w:pPr>
    <w:r>
      <w:fldChar w:fldCharType="begin"/>
    </w:r>
    <w:r>
      <w:instrText xml:space="preserve"> TITLE   \* MERGEFORMAT </w:instrText>
    </w:r>
    <w:r>
      <w:fldChar w:fldCharType="separate"/>
    </w:r>
    <w:r>
      <w:t>PMBPROD206B Operate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4551" w:rsidP="005F5D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720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ECA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FA7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D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5D9C"/>
    <w:pPr>
      <w:spacing w:before="360" w:after="60"/>
      <w:outlineLvl w:val="0"/>
    </w:pPr>
    <w:rPr>
      <w:sz w:val="32"/>
    </w:rPr>
  </w:style>
  <w:style w:type="paragraph" w:styleId="Heading2">
    <w:name w:val="heading 2"/>
    <w:basedOn w:val="HeadingBase"/>
    <w:next w:val="BodyText"/>
    <w:link w:val="Heading2Char"/>
    <w:qFormat/>
    <w:rsid w:val="005F5D9C"/>
    <w:pPr>
      <w:keepLines/>
      <w:spacing w:before="240" w:after="120"/>
      <w:outlineLvl w:val="1"/>
    </w:pPr>
    <w:rPr>
      <w:sz w:val="28"/>
      <w:szCs w:val="40"/>
    </w:rPr>
  </w:style>
  <w:style w:type="paragraph" w:styleId="Heading3">
    <w:name w:val="heading 3"/>
    <w:basedOn w:val="HeadingBase"/>
    <w:next w:val="BodyText"/>
    <w:link w:val="Heading3Char"/>
    <w:qFormat/>
    <w:rsid w:val="005F5D9C"/>
    <w:pPr>
      <w:spacing w:before="180" w:after="120"/>
      <w:outlineLvl w:val="2"/>
    </w:pPr>
    <w:rPr>
      <w:spacing w:val="-10"/>
      <w:kern w:val="32"/>
    </w:rPr>
  </w:style>
  <w:style w:type="paragraph" w:styleId="Heading4">
    <w:name w:val="heading 4"/>
    <w:basedOn w:val="HeadingBase"/>
    <w:next w:val="BodyText"/>
    <w:link w:val="Heading4Char"/>
    <w:qFormat/>
    <w:rsid w:val="005F5D9C"/>
    <w:pPr>
      <w:spacing w:before="160" w:after="120"/>
      <w:outlineLvl w:val="3"/>
    </w:pPr>
    <w:rPr>
      <w:sz w:val="22"/>
    </w:rPr>
  </w:style>
  <w:style w:type="paragraph" w:styleId="Heading5">
    <w:name w:val="heading 5"/>
    <w:basedOn w:val="HeadingBase"/>
    <w:next w:val="Normal"/>
    <w:link w:val="Heading5Char"/>
    <w:qFormat/>
    <w:rsid w:val="005F5D9C"/>
    <w:pPr>
      <w:spacing w:before="80"/>
      <w:outlineLvl w:val="4"/>
    </w:pPr>
    <w:rPr>
      <w:color w:val="918585"/>
      <w:sz w:val="20"/>
    </w:rPr>
  </w:style>
  <w:style w:type="paragraph" w:styleId="Heading6">
    <w:name w:val="heading 6"/>
    <w:basedOn w:val="HeadingBase"/>
    <w:next w:val="Normal"/>
    <w:link w:val="Heading6Char"/>
    <w:qFormat/>
    <w:rsid w:val="005F5D9C"/>
    <w:pPr>
      <w:spacing w:before="60"/>
      <w:outlineLvl w:val="5"/>
    </w:pPr>
    <w:rPr>
      <w:color w:val="918585"/>
      <w:sz w:val="20"/>
    </w:rPr>
  </w:style>
  <w:style w:type="paragraph" w:styleId="Heading7">
    <w:name w:val="heading 7"/>
    <w:basedOn w:val="Normal"/>
    <w:next w:val="Normal"/>
    <w:link w:val="Heading7Char"/>
    <w:qFormat/>
    <w:rsid w:val="005F5D9C"/>
    <w:pPr>
      <w:ind w:left="720"/>
      <w:outlineLvl w:val="6"/>
    </w:pPr>
    <w:rPr>
      <w:i/>
    </w:rPr>
  </w:style>
  <w:style w:type="paragraph" w:styleId="Heading8">
    <w:name w:val="heading 8"/>
    <w:basedOn w:val="Normal"/>
    <w:next w:val="Normal"/>
    <w:link w:val="Heading8Char"/>
    <w:qFormat/>
    <w:rsid w:val="005F5D9C"/>
    <w:pPr>
      <w:ind w:left="720"/>
      <w:outlineLvl w:val="7"/>
    </w:pPr>
    <w:rPr>
      <w:i/>
    </w:rPr>
  </w:style>
  <w:style w:type="paragraph" w:styleId="Heading9">
    <w:name w:val="heading 9"/>
    <w:basedOn w:val="Normal"/>
    <w:next w:val="Normal"/>
    <w:link w:val="Heading9Char"/>
    <w:qFormat/>
    <w:rsid w:val="005F5D9C"/>
    <w:pPr>
      <w:ind w:left="720"/>
      <w:outlineLvl w:val="8"/>
    </w:pPr>
    <w:rPr>
      <w:i/>
    </w:rPr>
  </w:style>
  <w:style w:type="character" w:default="1" w:styleId="DefaultParagraphFont">
    <w:name w:val="Default Paragraph Font"/>
    <w:uiPriority w:val="1"/>
    <w:unhideWhenUsed/>
    <w:rsid w:val="005F5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D9C"/>
  </w:style>
  <w:style w:type="character" w:customStyle="1" w:styleId="Heading1Char">
    <w:name w:val="Heading 1 Char"/>
    <w:basedOn w:val="DefaultParagraphFont"/>
    <w:link w:val="Heading1"/>
    <w:rsid w:val="005F5D9C"/>
    <w:rPr>
      <w:rFonts w:ascii="Times New Roman" w:eastAsia="Times New Roman" w:hAnsi="Times New Roman" w:cs="Times New Roman"/>
      <w:b/>
      <w:sz w:val="32"/>
      <w:szCs w:val="20"/>
      <w:lang w:eastAsia="en-US"/>
    </w:rPr>
  </w:style>
  <w:style w:type="paragraph" w:styleId="BodyText">
    <w:name w:val="Body Text"/>
    <w:basedOn w:val="Normal"/>
    <w:link w:val="BodyTextChar"/>
    <w:rsid w:val="005F5D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D9C"/>
    <w:rPr>
      <w:rFonts w:ascii="Times New Roman" w:eastAsia="Times New Roman" w:hAnsi="Times New Roman" w:cs="Times New Roman"/>
      <w:sz w:val="24"/>
      <w:lang w:val="en-US" w:eastAsia="en-US"/>
    </w:rPr>
  </w:style>
  <w:style w:type="paragraph" w:styleId="Footer">
    <w:name w:val="footer"/>
    <w:basedOn w:val="Normal"/>
    <w:link w:val="FooterChar"/>
    <w:rsid w:val="005F5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D9C"/>
    <w:rPr>
      <w:rFonts w:ascii="Times New Roman" w:eastAsia="Times New Roman" w:hAnsi="Times New Roman" w:cs="Times New Roman"/>
      <w:sz w:val="16"/>
      <w:lang w:val="en-US" w:eastAsia="en-US"/>
    </w:rPr>
  </w:style>
  <w:style w:type="paragraph" w:styleId="List">
    <w:name w:val="List"/>
    <w:basedOn w:val="BodyText"/>
    <w:next w:val="BodyText"/>
    <w:rsid w:val="005F5D9C"/>
    <w:pPr>
      <w:tabs>
        <w:tab w:val="left" w:pos="340"/>
      </w:tabs>
      <w:spacing w:before="60" w:after="60"/>
      <w:ind w:left="340" w:hanging="340"/>
    </w:pPr>
  </w:style>
  <w:style w:type="paragraph" w:styleId="ListBullet">
    <w:name w:val="List Bullet"/>
    <w:basedOn w:val="List"/>
    <w:rsid w:val="005F5D9C"/>
    <w:pPr>
      <w:numPr>
        <w:numId w:val="13"/>
      </w:numPr>
      <w:tabs>
        <w:tab w:val="clear" w:pos="340"/>
      </w:tabs>
      <w:spacing w:before="40" w:after="40"/>
    </w:pPr>
  </w:style>
  <w:style w:type="character" w:customStyle="1" w:styleId="SpecialBold">
    <w:name w:val="Special Bold"/>
    <w:basedOn w:val="DefaultParagraphFont"/>
    <w:rsid w:val="005F5D9C"/>
    <w:rPr>
      <w:b/>
      <w:spacing w:val="0"/>
    </w:rPr>
  </w:style>
  <w:style w:type="paragraph" w:styleId="ListBullet2">
    <w:name w:val="List Bullet 2"/>
    <w:basedOn w:val="List2"/>
    <w:rsid w:val="005F5D9C"/>
    <w:pPr>
      <w:numPr>
        <w:numId w:val="14"/>
      </w:numPr>
      <w:tabs>
        <w:tab w:val="clear" w:pos="680"/>
      </w:tabs>
    </w:pPr>
  </w:style>
  <w:style w:type="paragraph" w:styleId="Header">
    <w:name w:val="header"/>
    <w:basedOn w:val="Normal"/>
    <w:link w:val="HeaderChar"/>
    <w:rsid w:val="005F5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D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5D9C"/>
    <w:pPr>
      <w:spacing w:before="240" w:after="120"/>
      <w:outlineLvl w:val="0"/>
    </w:pPr>
    <w:rPr>
      <w:rFonts w:ascii="Times New Roman" w:hAnsi="Times New Roman"/>
      <w:b/>
      <w:sz w:val="28"/>
    </w:rPr>
  </w:style>
  <w:style w:type="paragraph" w:customStyle="1" w:styleId="AllowPageBreak">
    <w:name w:val="AllowPageBreak"/>
    <w:rsid w:val="005F5D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5D9C"/>
    <w:pPr>
      <w:tabs>
        <w:tab w:val="left" w:pos="680"/>
      </w:tabs>
      <w:spacing w:before="60" w:after="60"/>
      <w:ind w:left="680" w:hanging="340"/>
    </w:pPr>
  </w:style>
  <w:style w:type="character" w:customStyle="1" w:styleId="Heading2Char">
    <w:name w:val="Heading 2 Char"/>
    <w:basedOn w:val="DefaultParagraphFont"/>
    <w:link w:val="Heading2"/>
    <w:rsid w:val="005F5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D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D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D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5D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5D9C"/>
    <w:rPr>
      <w:rFonts w:ascii="Courier New" w:eastAsia="Times New Roman" w:hAnsi="Courier New" w:cs="Times New Roman"/>
      <w:i/>
      <w:szCs w:val="20"/>
      <w:lang w:val="en-US" w:eastAsia="en-US"/>
    </w:rPr>
  </w:style>
  <w:style w:type="paragraph" w:customStyle="1" w:styleId="HeadingBase">
    <w:name w:val="Heading Base"/>
    <w:rsid w:val="005F5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D9C"/>
    <w:pPr>
      <w:tabs>
        <w:tab w:val="right" w:leader="dot" w:pos="9072"/>
      </w:tabs>
      <w:ind w:left="567"/>
    </w:pPr>
    <w:rPr>
      <w:szCs w:val="22"/>
    </w:rPr>
  </w:style>
  <w:style w:type="paragraph" w:customStyle="1" w:styleId="TOCBase">
    <w:name w:val="TOC Base"/>
    <w:rsid w:val="005F5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D9C"/>
    <w:pPr>
      <w:tabs>
        <w:tab w:val="right" w:leader="dot" w:pos="9072"/>
      </w:tabs>
      <w:spacing w:before="40" w:after="40"/>
      <w:ind w:left="284"/>
    </w:pPr>
    <w:rPr>
      <w:rFonts w:ascii="Times New Roman" w:hAnsi="Times New Roman"/>
    </w:rPr>
  </w:style>
  <w:style w:type="paragraph" w:styleId="TOC1">
    <w:name w:val="toc 1"/>
    <w:basedOn w:val="TOCBase"/>
    <w:next w:val="Normal"/>
    <w:rsid w:val="005F5D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D9C"/>
    <w:pPr>
      <w:spacing w:before="5040"/>
      <w:jc w:val="center"/>
    </w:pPr>
    <w:rPr>
      <w:sz w:val="48"/>
      <w:szCs w:val="72"/>
      <w:lang w:val="en-US"/>
    </w:rPr>
  </w:style>
  <w:style w:type="character" w:customStyle="1" w:styleId="TitleChar">
    <w:name w:val="Title Char"/>
    <w:basedOn w:val="DefaultParagraphFont"/>
    <w:link w:val="Title"/>
    <w:rsid w:val="005F5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D9C"/>
    <w:pPr>
      <w:tabs>
        <w:tab w:val="left" w:pos="3600"/>
        <w:tab w:val="left" w:pos="3958"/>
      </w:tabs>
    </w:pPr>
  </w:style>
  <w:style w:type="paragraph" w:customStyle="1" w:styleId="Note">
    <w:name w:val="Note"/>
    <w:basedOn w:val="BodyText"/>
    <w:rsid w:val="005F5D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D9C"/>
    <w:pPr>
      <w:framePr w:wrap="auto" w:hAnchor="text" w:y="6049"/>
    </w:pPr>
    <w:rPr>
      <w:color w:val="000000"/>
      <w:sz w:val="40"/>
    </w:rPr>
  </w:style>
  <w:style w:type="paragraph" w:customStyle="1" w:styleId="TOCTitle">
    <w:name w:val="TOCTitle"/>
    <w:basedOn w:val="Heading1"/>
    <w:rsid w:val="005F5D9C"/>
    <w:pPr>
      <w:spacing w:after="240"/>
      <w:jc w:val="center"/>
      <w:outlineLvl w:val="9"/>
    </w:pPr>
    <w:rPr>
      <w:caps/>
    </w:rPr>
  </w:style>
  <w:style w:type="paragraph" w:customStyle="1" w:styleId="Version">
    <w:name w:val="Version"/>
    <w:rsid w:val="005F5D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D9C"/>
    <w:pPr>
      <w:keepNext w:val="0"/>
      <w:tabs>
        <w:tab w:val="right" w:pos="4176"/>
      </w:tabs>
      <w:ind w:left="198" w:hanging="198"/>
    </w:pPr>
    <w:rPr>
      <w:rFonts w:ascii="Garamond" w:hAnsi="Garamond"/>
    </w:rPr>
  </w:style>
  <w:style w:type="paragraph" w:styleId="IndexHeading">
    <w:name w:val="index heading"/>
    <w:basedOn w:val="Normal"/>
    <w:next w:val="Index1"/>
    <w:semiHidden/>
    <w:rsid w:val="005F5D9C"/>
    <w:pPr>
      <w:spacing w:before="120" w:after="120"/>
    </w:pPr>
    <w:rPr>
      <w:rFonts w:ascii="Arial" w:hAnsi="Arial"/>
      <w:b/>
      <w:color w:val="918585"/>
      <w:sz w:val="24"/>
    </w:rPr>
  </w:style>
  <w:style w:type="paragraph" w:customStyle="1" w:styleId="Chapter">
    <w:name w:val="Chapter"/>
    <w:basedOn w:val="Normal"/>
    <w:rsid w:val="005F5D9C"/>
    <w:pPr>
      <w:spacing w:before="240"/>
    </w:pPr>
    <w:rPr>
      <w:rFonts w:ascii="Times New Roman" w:hAnsi="Times New Roman"/>
      <w:smallCaps/>
      <w:spacing w:val="80"/>
      <w:sz w:val="28"/>
    </w:rPr>
  </w:style>
  <w:style w:type="paragraph" w:customStyle="1" w:styleId="InChapter">
    <w:name w:val="InChapter"/>
    <w:basedOn w:val="Heading3"/>
    <w:rsid w:val="005F5D9C"/>
    <w:pPr>
      <w:spacing w:after="240"/>
      <w:outlineLvl w:val="9"/>
    </w:pPr>
    <w:rPr>
      <w:noProof/>
    </w:rPr>
  </w:style>
  <w:style w:type="paragraph" w:styleId="Index2">
    <w:name w:val="index 2"/>
    <w:basedOn w:val="Normal"/>
    <w:next w:val="Normal"/>
    <w:semiHidden/>
    <w:rsid w:val="005F5D9C"/>
    <w:pPr>
      <w:tabs>
        <w:tab w:val="right" w:pos="4176"/>
      </w:tabs>
      <w:ind w:left="568" w:hanging="284"/>
    </w:pPr>
    <w:rPr>
      <w:rFonts w:ascii="Garamond" w:hAnsi="Garamond"/>
    </w:rPr>
  </w:style>
  <w:style w:type="paragraph" w:customStyle="1" w:styleId="Byline">
    <w:name w:val="Byline"/>
    <w:rsid w:val="005F5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D9C"/>
    <w:pPr>
      <w:tabs>
        <w:tab w:val="clear" w:pos="3600"/>
        <w:tab w:val="clear" w:pos="3958"/>
      </w:tabs>
      <w:jc w:val="right"/>
    </w:pPr>
  </w:style>
  <w:style w:type="character" w:styleId="Emphasis">
    <w:name w:val="Emphasis"/>
    <w:basedOn w:val="DefaultParagraphFont"/>
    <w:qFormat/>
    <w:rsid w:val="005F5D9C"/>
    <w:rPr>
      <w:i/>
    </w:rPr>
  </w:style>
  <w:style w:type="paragraph" w:styleId="Caption">
    <w:name w:val="caption"/>
    <w:basedOn w:val="BodyText"/>
    <w:next w:val="Normal"/>
    <w:qFormat/>
    <w:rsid w:val="005F5D9C"/>
    <w:pPr>
      <w:framePr w:w="2268" w:hSpace="181" w:vSpace="181" w:wrap="around" w:vAnchor="text" w:hAnchor="page" w:x="1135" w:y="285" w:anchorLock="1"/>
    </w:pPr>
    <w:rPr>
      <w:i/>
    </w:rPr>
  </w:style>
  <w:style w:type="paragraph" w:customStyle="1" w:styleId="MiniTOCTitle">
    <w:name w:val="MiniTOCTitle"/>
    <w:basedOn w:val="Heading4"/>
    <w:rsid w:val="005F5D9C"/>
    <w:pPr>
      <w:spacing w:before="240"/>
      <w:outlineLvl w:val="9"/>
    </w:pPr>
    <w:rPr>
      <w:noProof/>
      <w:sz w:val="24"/>
    </w:rPr>
  </w:style>
  <w:style w:type="paragraph" w:customStyle="1" w:styleId="MiniTOCItem">
    <w:name w:val="MiniTOCItem"/>
    <w:basedOn w:val="ListBullet"/>
    <w:rsid w:val="005F5D9C"/>
    <w:pPr>
      <w:numPr>
        <w:numId w:val="0"/>
      </w:numPr>
      <w:tabs>
        <w:tab w:val="right" w:leader="dot" w:pos="6521"/>
      </w:tabs>
      <w:spacing w:before="0" w:after="0"/>
    </w:pPr>
  </w:style>
  <w:style w:type="paragraph" w:customStyle="1" w:styleId="TOFTitle">
    <w:name w:val="TOFTitle"/>
    <w:basedOn w:val="TOCTitle"/>
    <w:rsid w:val="005F5D9C"/>
  </w:style>
  <w:style w:type="paragraph" w:styleId="TableofFigures">
    <w:name w:val="table of figures"/>
    <w:basedOn w:val="Normal"/>
    <w:next w:val="Normal"/>
    <w:semiHidden/>
    <w:rsid w:val="005F5D9C"/>
    <w:pPr>
      <w:tabs>
        <w:tab w:val="right" w:leader="dot" w:pos="9072"/>
      </w:tabs>
      <w:ind w:left="970" w:hanging="403"/>
    </w:pPr>
    <w:rPr>
      <w:rFonts w:ascii="Times New Roman" w:hAnsi="Times New Roman"/>
      <w:b/>
    </w:rPr>
  </w:style>
  <w:style w:type="paragraph" w:styleId="ListNumber">
    <w:name w:val="List Number"/>
    <w:basedOn w:val="List"/>
    <w:rsid w:val="005F5D9C"/>
    <w:pPr>
      <w:numPr>
        <w:numId w:val="11"/>
      </w:numPr>
    </w:pPr>
  </w:style>
  <w:style w:type="character" w:customStyle="1" w:styleId="WingdingSymbols">
    <w:name w:val="Wingding Symbols"/>
    <w:rsid w:val="005F5D9C"/>
    <w:rPr>
      <w:rFonts w:ascii="Wingdings" w:hAnsi="Wingdings"/>
    </w:rPr>
  </w:style>
  <w:style w:type="paragraph" w:customStyle="1" w:styleId="TableHeading">
    <w:name w:val="Table Heading"/>
    <w:basedOn w:val="HeadingBase"/>
    <w:rsid w:val="005F5D9C"/>
    <w:pPr>
      <w:keepLines/>
      <w:pBdr>
        <w:bottom w:val="single" w:sz="6" w:space="1" w:color="918585"/>
      </w:pBdr>
      <w:spacing w:before="240"/>
    </w:pPr>
  </w:style>
  <w:style w:type="character" w:customStyle="1" w:styleId="HotSpot">
    <w:name w:val="HotSpot"/>
    <w:rsid w:val="005F5D9C"/>
    <w:rPr>
      <w:color w:val="0033CC"/>
      <w:u w:val="none"/>
    </w:rPr>
  </w:style>
  <w:style w:type="paragraph" w:customStyle="1" w:styleId="BodyTextRight">
    <w:name w:val="Body Text Right"/>
    <w:basedOn w:val="BodyText"/>
    <w:rsid w:val="005F5D9C"/>
    <w:pPr>
      <w:spacing w:before="0" w:after="0"/>
      <w:jc w:val="right"/>
    </w:pPr>
  </w:style>
  <w:style w:type="paragraph" w:styleId="Index3">
    <w:name w:val="index 3"/>
    <w:basedOn w:val="ListNumber2"/>
    <w:next w:val="Normal"/>
    <w:semiHidden/>
    <w:rsid w:val="005F5D9C"/>
    <w:pPr>
      <w:numPr>
        <w:numId w:val="0"/>
      </w:numPr>
      <w:tabs>
        <w:tab w:val="right" w:leader="dot" w:pos="4176"/>
      </w:tabs>
    </w:pPr>
  </w:style>
  <w:style w:type="paragraph" w:styleId="ListNumber2">
    <w:name w:val="List Number 2"/>
    <w:basedOn w:val="List2"/>
    <w:rsid w:val="005F5D9C"/>
    <w:pPr>
      <w:numPr>
        <w:numId w:val="10"/>
      </w:numPr>
      <w:tabs>
        <w:tab w:val="clear" w:pos="1060"/>
      </w:tabs>
    </w:pPr>
  </w:style>
  <w:style w:type="paragraph" w:customStyle="1" w:styleId="MarginNote">
    <w:name w:val="Margin Note"/>
    <w:basedOn w:val="BodyText"/>
    <w:rsid w:val="005F5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D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5D9C"/>
    <w:rPr>
      <w:sz w:val="32"/>
    </w:rPr>
  </w:style>
  <w:style w:type="paragraph" w:customStyle="1" w:styleId="HeadingProcedure">
    <w:name w:val="Heading Procedure"/>
    <w:basedOn w:val="HeadingBase"/>
    <w:next w:val="Normal"/>
    <w:rsid w:val="005F5D9C"/>
    <w:pPr>
      <w:tabs>
        <w:tab w:val="left" w:pos="0"/>
      </w:tabs>
      <w:spacing w:before="120" w:after="60"/>
    </w:pPr>
    <w:rPr>
      <w:i/>
      <w:color w:val="918585"/>
      <w:sz w:val="22"/>
    </w:rPr>
  </w:style>
  <w:style w:type="paragraph" w:customStyle="1" w:styleId="TableBodyText">
    <w:name w:val="Table Body Text"/>
    <w:basedOn w:val="BodyText"/>
    <w:rsid w:val="005F5D9C"/>
    <w:pPr>
      <w:spacing w:before="60" w:after="60"/>
    </w:pPr>
  </w:style>
  <w:style w:type="paragraph" w:styleId="ListContinue">
    <w:name w:val="List Continue"/>
    <w:basedOn w:val="List"/>
    <w:rsid w:val="005F5D9C"/>
    <w:pPr>
      <w:ind w:firstLine="0"/>
    </w:pPr>
  </w:style>
  <w:style w:type="paragraph" w:customStyle="1" w:styleId="ListNote">
    <w:name w:val="List Note"/>
    <w:basedOn w:val="List"/>
    <w:rsid w:val="005F5D9C"/>
    <w:pPr>
      <w:pBdr>
        <w:top w:val="single" w:sz="6" w:space="2" w:color="918585"/>
        <w:bottom w:val="single" w:sz="6" w:space="2" w:color="918585"/>
      </w:pBdr>
      <w:tabs>
        <w:tab w:val="left" w:pos="1021"/>
      </w:tabs>
      <w:ind w:firstLine="0"/>
    </w:pPr>
  </w:style>
  <w:style w:type="paragraph" w:customStyle="1" w:styleId="Warning">
    <w:name w:val="Warning"/>
    <w:basedOn w:val="BodyText"/>
    <w:rsid w:val="005F5D9C"/>
    <w:pPr>
      <w:shd w:val="clear" w:color="auto" w:fill="D9D9D9"/>
      <w:tabs>
        <w:tab w:val="left" w:pos="992"/>
      </w:tabs>
      <w:ind w:left="119" w:right="119"/>
    </w:pPr>
    <w:rPr>
      <w:sz w:val="20"/>
    </w:rPr>
  </w:style>
  <w:style w:type="paragraph" w:customStyle="1" w:styleId="MarginIcons">
    <w:name w:val="Margin Icons"/>
    <w:basedOn w:val="BodyText"/>
    <w:rsid w:val="005F5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D9C"/>
    <w:rPr>
      <w:rFonts w:ascii="Courier New" w:hAnsi="Courier New"/>
    </w:rPr>
  </w:style>
  <w:style w:type="paragraph" w:customStyle="1" w:styleId="NoteBullet">
    <w:name w:val="Note Bullet"/>
    <w:basedOn w:val="Note"/>
    <w:rsid w:val="005F5D9C"/>
    <w:pPr>
      <w:tabs>
        <w:tab w:val="clear" w:pos="680"/>
      </w:tabs>
      <w:spacing w:before="60" w:after="60"/>
    </w:pPr>
  </w:style>
  <w:style w:type="paragraph" w:customStyle="1" w:styleId="SubHeading2">
    <w:name w:val="SubHeading2"/>
    <w:basedOn w:val="HeadingBase"/>
    <w:rsid w:val="005F5D9C"/>
    <w:pPr>
      <w:spacing w:before="240" w:after="60"/>
    </w:pPr>
    <w:rPr>
      <w:sz w:val="20"/>
    </w:rPr>
  </w:style>
  <w:style w:type="paragraph" w:customStyle="1" w:styleId="SubHeading1">
    <w:name w:val="SubHeading1"/>
    <w:basedOn w:val="HeadingBase"/>
    <w:rsid w:val="005F5D9C"/>
    <w:pPr>
      <w:spacing w:before="240" w:after="60"/>
    </w:pPr>
    <w:rPr>
      <w:color w:val="918585"/>
      <w:sz w:val="22"/>
    </w:rPr>
  </w:style>
  <w:style w:type="paragraph" w:customStyle="1" w:styleId="SideHeading">
    <w:name w:val="Side Heading"/>
    <w:basedOn w:val="HeadingBase"/>
    <w:rsid w:val="005F5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D9C"/>
    <w:pPr>
      <w:numPr>
        <w:numId w:val="12"/>
      </w:numPr>
    </w:pPr>
  </w:style>
  <w:style w:type="paragraph" w:styleId="PlainText">
    <w:name w:val="Plain Text"/>
    <w:basedOn w:val="Normal"/>
    <w:link w:val="PlainTextChar"/>
    <w:rsid w:val="005F5D9C"/>
    <w:rPr>
      <w:sz w:val="20"/>
    </w:rPr>
  </w:style>
  <w:style w:type="character" w:customStyle="1" w:styleId="PlainTextChar">
    <w:name w:val="Plain Text Char"/>
    <w:basedOn w:val="DefaultParagraphFont"/>
    <w:link w:val="PlainText"/>
    <w:rsid w:val="005F5D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5D9C"/>
    <w:rPr>
      <w:b/>
      <w:smallCaps/>
    </w:rPr>
  </w:style>
  <w:style w:type="paragraph" w:customStyle="1" w:styleId="TableListNumber">
    <w:name w:val="Table List Number"/>
    <w:basedOn w:val="ListNumber"/>
    <w:rsid w:val="005F5D9C"/>
    <w:pPr>
      <w:numPr>
        <w:numId w:val="0"/>
      </w:numPr>
    </w:pPr>
  </w:style>
  <w:style w:type="paragraph" w:styleId="TOC4">
    <w:name w:val="toc 4"/>
    <w:basedOn w:val="TOCBase"/>
    <w:next w:val="Normal"/>
    <w:semiHidden/>
    <w:rsid w:val="005F5D9C"/>
    <w:pPr>
      <w:tabs>
        <w:tab w:val="right" w:leader="dot" w:pos="9071"/>
      </w:tabs>
      <w:ind w:left="1701"/>
    </w:pPr>
  </w:style>
  <w:style w:type="paragraph" w:customStyle="1" w:styleId="ListAlpha">
    <w:name w:val="List Alpha"/>
    <w:basedOn w:val="List"/>
    <w:rsid w:val="005F5D9C"/>
    <w:pPr>
      <w:numPr>
        <w:numId w:val="9"/>
      </w:numPr>
    </w:pPr>
  </w:style>
  <w:style w:type="paragraph" w:customStyle="1" w:styleId="ListAlpha2">
    <w:name w:val="List Alpha 2"/>
    <w:basedOn w:val="List2"/>
    <w:rsid w:val="005F5D9C"/>
    <w:pPr>
      <w:numPr>
        <w:numId w:val="8"/>
      </w:numPr>
    </w:pPr>
  </w:style>
  <w:style w:type="paragraph" w:styleId="List3">
    <w:name w:val="List 3"/>
    <w:basedOn w:val="BodyText"/>
    <w:rsid w:val="005F5D9C"/>
    <w:pPr>
      <w:tabs>
        <w:tab w:val="left" w:pos="1021"/>
      </w:tabs>
      <w:spacing w:before="60" w:after="60"/>
      <w:ind w:left="1020" w:hanging="340"/>
    </w:pPr>
  </w:style>
  <w:style w:type="paragraph" w:styleId="List4">
    <w:name w:val="List 4"/>
    <w:basedOn w:val="BodyText"/>
    <w:rsid w:val="005F5D9C"/>
    <w:pPr>
      <w:tabs>
        <w:tab w:val="left" w:pos="1361"/>
      </w:tabs>
      <w:spacing w:before="60" w:after="60"/>
      <w:ind w:left="1361" w:hanging="340"/>
    </w:pPr>
  </w:style>
  <w:style w:type="paragraph" w:styleId="List5">
    <w:name w:val="List 5"/>
    <w:basedOn w:val="BodyText"/>
    <w:rsid w:val="005F5D9C"/>
    <w:pPr>
      <w:tabs>
        <w:tab w:val="left" w:pos="1701"/>
      </w:tabs>
      <w:spacing w:before="60" w:after="60"/>
      <w:ind w:left="1701" w:hanging="340"/>
    </w:pPr>
  </w:style>
  <w:style w:type="paragraph" w:styleId="ListBullet3">
    <w:name w:val="List Bullet 3"/>
    <w:basedOn w:val="List3"/>
    <w:rsid w:val="005F5D9C"/>
    <w:pPr>
      <w:numPr>
        <w:numId w:val="15"/>
      </w:numPr>
      <w:tabs>
        <w:tab w:val="clear" w:pos="1021"/>
      </w:tabs>
      <w:ind w:left="1037" w:hanging="357"/>
    </w:pPr>
  </w:style>
  <w:style w:type="paragraph" w:styleId="ListBullet4">
    <w:name w:val="List Bullet 4"/>
    <w:basedOn w:val="List4"/>
    <w:rsid w:val="005F5D9C"/>
    <w:pPr>
      <w:numPr>
        <w:numId w:val="3"/>
      </w:numPr>
    </w:pPr>
  </w:style>
  <w:style w:type="paragraph" w:styleId="ListBullet5">
    <w:name w:val="List Bullet 5"/>
    <w:basedOn w:val="List5"/>
    <w:rsid w:val="005F5D9C"/>
    <w:pPr>
      <w:numPr>
        <w:numId w:val="4"/>
      </w:numPr>
    </w:pPr>
  </w:style>
  <w:style w:type="paragraph" w:styleId="ListContinue2">
    <w:name w:val="List Continue 2"/>
    <w:basedOn w:val="List2"/>
    <w:rsid w:val="005F5D9C"/>
    <w:pPr>
      <w:ind w:firstLine="0"/>
    </w:pPr>
  </w:style>
  <w:style w:type="paragraph" w:styleId="ListContinue3">
    <w:name w:val="List Continue 3"/>
    <w:basedOn w:val="List3"/>
    <w:rsid w:val="005F5D9C"/>
    <w:pPr>
      <w:ind w:left="1021" w:firstLine="0"/>
    </w:pPr>
  </w:style>
  <w:style w:type="paragraph" w:styleId="ListContinue4">
    <w:name w:val="List Continue 4"/>
    <w:basedOn w:val="List4"/>
    <w:rsid w:val="005F5D9C"/>
    <w:pPr>
      <w:ind w:firstLine="0"/>
    </w:pPr>
  </w:style>
  <w:style w:type="paragraph" w:styleId="ListContinue5">
    <w:name w:val="List Continue 5"/>
    <w:basedOn w:val="List5"/>
    <w:rsid w:val="005F5D9C"/>
    <w:pPr>
      <w:ind w:firstLine="0"/>
    </w:pPr>
  </w:style>
  <w:style w:type="paragraph" w:styleId="ListNumber3">
    <w:name w:val="List Number 3"/>
    <w:basedOn w:val="List3"/>
    <w:rsid w:val="005F5D9C"/>
    <w:pPr>
      <w:numPr>
        <w:numId w:val="5"/>
      </w:numPr>
    </w:pPr>
  </w:style>
  <w:style w:type="paragraph" w:styleId="ListNumber4">
    <w:name w:val="List Number 4"/>
    <w:basedOn w:val="List4"/>
    <w:rsid w:val="005F5D9C"/>
    <w:pPr>
      <w:numPr>
        <w:numId w:val="6"/>
      </w:numPr>
    </w:pPr>
  </w:style>
  <w:style w:type="paragraph" w:styleId="ListNumber5">
    <w:name w:val="List Number 5"/>
    <w:basedOn w:val="List5"/>
    <w:rsid w:val="005F5D9C"/>
    <w:pPr>
      <w:numPr>
        <w:numId w:val="7"/>
      </w:numPr>
    </w:pPr>
  </w:style>
  <w:style w:type="paragraph" w:styleId="BlockText">
    <w:name w:val="Block Text"/>
    <w:basedOn w:val="Normal"/>
    <w:rsid w:val="005F5D9C"/>
    <w:pPr>
      <w:spacing w:after="120"/>
      <w:ind w:left="1440" w:right="1440"/>
    </w:pPr>
  </w:style>
  <w:style w:type="character" w:customStyle="1" w:styleId="Subscript">
    <w:name w:val="Subscript"/>
    <w:basedOn w:val="DefaultParagraphFont"/>
    <w:rsid w:val="005F5D9C"/>
    <w:rPr>
      <w:sz w:val="16"/>
      <w:vertAlign w:val="subscript"/>
    </w:rPr>
  </w:style>
  <w:style w:type="character" w:customStyle="1" w:styleId="Superscript">
    <w:name w:val="Superscript"/>
    <w:basedOn w:val="DefaultParagraphFont"/>
    <w:rsid w:val="005F5D9C"/>
    <w:rPr>
      <w:sz w:val="16"/>
      <w:vertAlign w:val="superscript"/>
    </w:rPr>
  </w:style>
  <w:style w:type="character" w:customStyle="1" w:styleId="Symbols">
    <w:name w:val="Symbols"/>
    <w:basedOn w:val="DefaultParagraphFont"/>
    <w:rsid w:val="005F5D9C"/>
    <w:rPr>
      <w:rFonts w:ascii="Symbol" w:hAnsi="Symbol"/>
    </w:rPr>
  </w:style>
  <w:style w:type="character" w:customStyle="1" w:styleId="MenuOptions">
    <w:name w:val="Menu Options"/>
    <w:basedOn w:val="DefaultParagraphFont"/>
    <w:rsid w:val="005F5D9C"/>
    <w:rPr>
      <w:rFonts w:ascii="Arial Narrow" w:hAnsi="Arial Narrow"/>
      <w:smallCaps/>
    </w:rPr>
  </w:style>
  <w:style w:type="character" w:customStyle="1" w:styleId="Buttons">
    <w:name w:val="Buttons"/>
    <w:basedOn w:val="DefaultParagraphFont"/>
    <w:rsid w:val="005F5D9C"/>
    <w:rPr>
      <w:b/>
    </w:rPr>
  </w:style>
  <w:style w:type="character" w:customStyle="1" w:styleId="Underlined">
    <w:name w:val="Underlined"/>
    <w:basedOn w:val="DefaultParagraphFont"/>
    <w:rsid w:val="005F5D9C"/>
    <w:rPr>
      <w:u w:val="single"/>
    </w:rPr>
  </w:style>
  <w:style w:type="paragraph" w:customStyle="1" w:styleId="TableBodyTextRight">
    <w:name w:val="Table Body Text Right"/>
    <w:basedOn w:val="TableBodyText"/>
    <w:rsid w:val="005F5D9C"/>
    <w:pPr>
      <w:widowControl w:val="0"/>
      <w:autoSpaceDE w:val="0"/>
      <w:autoSpaceDN w:val="0"/>
      <w:adjustRightInd w:val="0"/>
      <w:jc w:val="right"/>
    </w:pPr>
    <w:rPr>
      <w:rFonts w:cs="Arial"/>
      <w:szCs w:val="18"/>
    </w:rPr>
  </w:style>
  <w:style w:type="paragraph" w:customStyle="1" w:styleId="CopyrightText">
    <w:name w:val="Copyright Text"/>
    <w:basedOn w:val="BodyText"/>
    <w:rsid w:val="005F5D9C"/>
    <w:rPr>
      <w:sz w:val="18"/>
    </w:rPr>
  </w:style>
  <w:style w:type="paragraph" w:customStyle="1" w:styleId="BodySmallRight">
    <w:name w:val="Body Small Right"/>
    <w:basedOn w:val="BodyTextRight"/>
    <w:rsid w:val="005F5D9C"/>
    <w:rPr>
      <w:sz w:val="18"/>
      <w:szCs w:val="18"/>
    </w:rPr>
  </w:style>
  <w:style w:type="paragraph" w:customStyle="1" w:styleId="MarginEdition">
    <w:name w:val="Margin Edition"/>
    <w:basedOn w:val="MarginNote"/>
    <w:rsid w:val="005F5D9C"/>
    <w:pPr>
      <w:spacing w:before="0" w:after="0"/>
    </w:pPr>
    <w:rPr>
      <w:rFonts w:ascii="Times New Roman" w:hAnsi="Times New Roman"/>
      <w:color w:val="999999"/>
    </w:rPr>
  </w:style>
  <w:style w:type="paragraph" w:customStyle="1" w:styleId="Spacer">
    <w:name w:val="Spacer"/>
    <w:basedOn w:val="Normal"/>
    <w:rsid w:val="005F5D9C"/>
    <w:rPr>
      <w:sz w:val="2"/>
      <w:szCs w:val="2"/>
    </w:rPr>
  </w:style>
  <w:style w:type="character" w:customStyle="1" w:styleId="Small">
    <w:name w:val="Small"/>
    <w:basedOn w:val="DefaultParagraphFont"/>
    <w:rsid w:val="005F5D9C"/>
    <w:rPr>
      <w:sz w:val="16"/>
    </w:rPr>
  </w:style>
  <w:style w:type="paragraph" w:customStyle="1" w:styleId="WideTable">
    <w:name w:val="Wide Table"/>
    <w:basedOn w:val="Normal"/>
    <w:rsid w:val="005F5D9C"/>
    <w:pPr>
      <w:ind w:left="-1418"/>
    </w:pPr>
    <w:rPr>
      <w:sz w:val="2"/>
      <w:szCs w:val="2"/>
    </w:rPr>
  </w:style>
  <w:style w:type="character" w:styleId="PageNumber">
    <w:name w:val="page number"/>
    <w:basedOn w:val="DefaultParagraphFont"/>
    <w:rsid w:val="005F5D9C"/>
  </w:style>
  <w:style w:type="paragraph" w:styleId="Quote">
    <w:name w:val="Quote"/>
    <w:basedOn w:val="Heading1"/>
    <w:link w:val="QuoteChar"/>
    <w:qFormat/>
    <w:rsid w:val="005F5D9C"/>
    <w:rPr>
      <w:b w:val="0"/>
      <w:sz w:val="72"/>
      <w:szCs w:val="72"/>
      <w:lang w:val="en-NZ"/>
    </w:rPr>
  </w:style>
  <w:style w:type="character" w:customStyle="1" w:styleId="QuoteChar">
    <w:name w:val="Quote Char"/>
    <w:basedOn w:val="DefaultParagraphFont"/>
    <w:link w:val="Quote"/>
    <w:rsid w:val="005F5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D9C"/>
    <w:pPr>
      <w:pageBreakBefore/>
    </w:pPr>
  </w:style>
  <w:style w:type="paragraph" w:customStyle="1" w:styleId="Border">
    <w:name w:val="Border"/>
    <w:basedOn w:val="Normal"/>
    <w:qFormat/>
    <w:rsid w:val="005F5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D9C"/>
    <w:rPr>
      <w:b/>
      <w:bCs/>
      <w:i/>
      <w:iCs/>
      <w:color w:val="auto"/>
    </w:rPr>
  </w:style>
  <w:style w:type="paragraph" w:styleId="IntenseQuote">
    <w:name w:val="Intense Quote"/>
    <w:basedOn w:val="Normal"/>
    <w:next w:val="Normal"/>
    <w:link w:val="IntenseQuoteChar"/>
    <w:uiPriority w:val="30"/>
    <w:qFormat/>
    <w:rsid w:val="005F5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D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5D9C"/>
    <w:rPr>
      <w:smallCaps/>
      <w:color w:val="auto"/>
      <w:u w:val="single"/>
    </w:rPr>
  </w:style>
  <w:style w:type="character" w:styleId="IntenseReference">
    <w:name w:val="Intense Reference"/>
    <w:basedOn w:val="DefaultParagraphFont"/>
    <w:uiPriority w:val="32"/>
    <w:qFormat/>
    <w:rsid w:val="005F5D9C"/>
    <w:rPr>
      <w:b/>
      <w:bCs/>
      <w:smallCaps/>
      <w:color w:val="auto"/>
      <w:spacing w:val="5"/>
      <w:u w:val="single"/>
    </w:rPr>
  </w:style>
  <w:style w:type="paragraph" w:customStyle="1" w:styleId="2ColumnHeading">
    <w:name w:val="2Column Heading"/>
    <w:basedOn w:val="BodyText"/>
    <w:qFormat/>
    <w:rsid w:val="005F5D9C"/>
    <w:pPr>
      <w:spacing w:after="60"/>
      <w:ind w:left="-2268"/>
    </w:pPr>
    <w:rPr>
      <w:b/>
    </w:rPr>
  </w:style>
  <w:style w:type="paragraph" w:customStyle="1" w:styleId="Heading1TOC">
    <w:name w:val="Heading1 TOC"/>
    <w:basedOn w:val="Normal"/>
    <w:qFormat/>
    <w:rsid w:val="005F5D9C"/>
    <w:pPr>
      <w:spacing w:before="240" w:after="120"/>
    </w:pPr>
    <w:rPr>
      <w:rFonts w:ascii="Times New Roman" w:hAnsi="Times New Roman"/>
      <w:b/>
      <w:sz w:val="32"/>
    </w:rPr>
  </w:style>
  <w:style w:type="paragraph" w:customStyle="1" w:styleId="Heading2TOC">
    <w:name w:val="Heading2 TOC"/>
    <w:basedOn w:val="Normal"/>
    <w:qFormat/>
    <w:rsid w:val="005F5D9C"/>
    <w:pPr>
      <w:spacing w:before="240" w:after="60"/>
    </w:pPr>
    <w:rPr>
      <w:rFonts w:ascii="Times New Roman" w:hAnsi="Times New Roman"/>
      <w:b/>
      <w:sz w:val="28"/>
    </w:rPr>
  </w:style>
  <w:style w:type="character" w:customStyle="1" w:styleId="Underline">
    <w:name w:val="Underline"/>
    <w:basedOn w:val="DefaultParagraphFont"/>
    <w:qFormat/>
    <w:rsid w:val="005F5D9C"/>
    <w:rPr>
      <w:u w:val="single"/>
    </w:rPr>
  </w:style>
  <w:style w:type="character" w:customStyle="1" w:styleId="BoldandItalics">
    <w:name w:val="Bold and Italics"/>
    <w:qFormat/>
    <w:rsid w:val="005F5D9C"/>
    <w:rPr>
      <w:b/>
      <w:i/>
      <w:u w:val="none"/>
    </w:rPr>
  </w:style>
  <w:style w:type="paragraph" w:styleId="BalloonText">
    <w:name w:val="Balloon Text"/>
    <w:basedOn w:val="Normal"/>
    <w:link w:val="BalloonTextChar"/>
    <w:rsid w:val="005F5D9C"/>
    <w:rPr>
      <w:rFonts w:ascii="Tahoma" w:hAnsi="Tahoma" w:cs="Tahoma"/>
      <w:sz w:val="16"/>
      <w:szCs w:val="16"/>
    </w:rPr>
  </w:style>
  <w:style w:type="character" w:customStyle="1" w:styleId="BalloonTextChar">
    <w:name w:val="Balloon Text Char"/>
    <w:basedOn w:val="DefaultParagraphFont"/>
    <w:link w:val="BalloonText"/>
    <w:rsid w:val="005F5D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5D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D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1237</Words>
  <Characters>7518</Characters>
  <Application>Microsoft Office Word</Application>
  <DocSecurity>0</DocSecurity>
  <Lines>195</Lines>
  <Paragraphs>125</Paragraphs>
  <ScaleCrop>false</ScaleCrop>
  <Company>Author-it Software Corporation Ltd.</Company>
  <LinksUpToDate>false</LinksUpToDate>
  <CharactersWithSpaces>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PMBPROD206B Operate ancillary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2012-05-26T07:58:00Z</dcterms:created>
  <dcterms:modified xsi:type="dcterms:W3CDTF">2012-05-26T07:58:00Z</dcterms:modified>
</cp:coreProperties>
</file>