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1983" w:rsidP="00751983">
      <w:pPr>
        <w:pStyle w:val="Title"/>
      </w:pPr>
      <w:r>
        <w:fldChar w:fldCharType="begin"/>
      </w:r>
      <w:r>
        <w:instrText xml:space="preserve"> TITLE   \* MERGEFORMAT </w:instrText>
      </w:r>
      <w:r>
        <w:fldChar w:fldCharType="separate"/>
      </w:r>
      <w:r>
        <w:t>PMBPREP305B Change extrusion die and setup</w:t>
      </w:r>
      <w:r>
        <w:fldChar w:fldCharType="end"/>
      </w:r>
    </w:p>
    <w:p w:rsidR="00751983" w:rsidP="00751983">
      <w:pPr>
        <w:pStyle w:val="Version"/>
        <w:sectPr w:rsidSect="00142B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42BDD" w:rsidP="00142BDD">
      <w:pPr>
        <w:pStyle w:val="SuperHeading"/>
      </w:pPr>
      <w:r w:rsidRPr="00142BDD">
        <w:t xml:space="preserve">PMBPREP305B Change extrusion die and setup </w:t>
      </w:r>
    </w:p>
    <w:p w:rsidR="00000000" w:rsidRPr="00142BDD" w:rsidP="00142BDD">
      <w:pPr>
        <w:pStyle w:val="SuperHeading"/>
      </w:pPr>
    </w:p>
    <w:p w:rsidR="00000000" w:rsidRPr="00142BDD" w:rsidP="00142BDD">
      <w:pPr>
        <w:pStyle w:val="Heading1"/>
      </w:pPr>
      <w:bookmarkStart w:id="1" w:name="O_107979"/>
      <w:bookmarkEnd w:id="1"/>
      <w:r w:rsidRPr="00142BDD">
        <w:t>Modification History</w:t>
      </w:r>
    </w:p>
    <w:p w:rsidR="00000000" w:rsidRPr="00142BDD" w:rsidP="00142BDD">
      <w:pPr>
        <w:pStyle w:val="BodyText"/>
      </w:pPr>
      <w:r w:rsidRPr="00142BDD">
        <w:t>Not applicable.</w:t>
      </w:r>
    </w:p>
    <w:p w:rsidR="00000000" w:rsidRPr="00142BDD" w:rsidP="00142BDD">
      <w:pPr>
        <w:pStyle w:val="AllowPageBreak"/>
      </w:pPr>
    </w:p>
    <w:p w:rsidR="00000000" w:rsidRPr="00142BDD" w:rsidP="00142BDD">
      <w:pPr>
        <w:pStyle w:val="Heading1"/>
      </w:pPr>
      <w:bookmarkStart w:id="2" w:name="O_107980"/>
      <w:bookmarkEnd w:id="2"/>
      <w:r w:rsidRPr="00142BDD">
        <w:t>Unit Descriptor</w:t>
      </w:r>
    </w:p>
    <w:p w:rsidR="00000000" w:rsidRPr="00142BDD" w:rsidP="00142BDD">
      <w:pPr>
        <w:pStyle w:val="BodyText"/>
      </w:pPr>
      <w:r w:rsidRPr="00142BDD">
        <w:rPr>
          <w:rStyle w:val="SpecialBold"/>
        </w:rPr>
        <w:t>Unit descriptor</w:t>
      </w:r>
    </w:p>
    <w:p w:rsidR="00000000" w:rsidRPr="00142BDD" w:rsidP="00142BDD">
      <w:pPr>
        <w:pStyle w:val="BodyText"/>
      </w:pPr>
      <w:r w:rsidRPr="00142BDD">
        <w:t>This competency covers the removal and refitting of dies, pins, sizing dies (calibrator), vacuum blocks a</w:t>
      </w:r>
      <w:r w:rsidRPr="00142BDD">
        <w:t>nd seals in preparation for production. This competency applies to extrusion, and similar, dies. For all other dies use PMBPREP304A Change equipment dies.</w:t>
      </w:r>
    </w:p>
    <w:p w:rsidR="00751983" w:rsidP="00142BDD">
      <w:pPr>
        <w:pStyle w:val="BodyText"/>
      </w:pPr>
      <w:r w:rsidRPr="00142BDD">
        <w:t xml:space="preserve">This competency is typically performed by advanced operators demonstrating some relevant theoretical </w:t>
      </w:r>
      <w:r w:rsidRPr="00142BDD">
        <w:t>knowledge and using a range of well-developed skills requiring some discretion and judgement.</w:t>
      </w:r>
    </w:p>
    <w:p w:rsidR="00751983" w:rsidP="00142BDD">
      <w:pPr>
        <w:pStyle w:val="BodyText"/>
      </w:pPr>
    </w:p>
    <w:p w:rsidR="00000000" w:rsidRPr="00142BDD" w:rsidP="00142BDD">
      <w:pPr>
        <w:pStyle w:val="Heading1"/>
      </w:pPr>
      <w:bookmarkStart w:id="3" w:name="O_107981"/>
      <w:bookmarkEnd w:id="3"/>
      <w:r w:rsidRPr="00142BDD">
        <w:t>Application of the Unit</w:t>
      </w:r>
    </w:p>
    <w:p w:rsidR="00000000" w:rsidRPr="00142BDD" w:rsidP="00142BDD">
      <w:pPr>
        <w:pStyle w:val="BodyText"/>
      </w:pPr>
      <w:r w:rsidRPr="00142BDD">
        <w:rPr>
          <w:rStyle w:val="SpecialBold"/>
        </w:rPr>
        <w:t>Application of this unit</w:t>
      </w:r>
    </w:p>
    <w:p w:rsidR="00000000" w:rsidRPr="00142BDD" w:rsidP="00142BDD">
      <w:pPr>
        <w:pStyle w:val="BodyText"/>
      </w:pPr>
      <w:r w:rsidRPr="00142BDD">
        <w:t>This competency applies to advanced operators who are responsible for changing setups to meet the production schedule for an extrusion line process. Setup changes means the work involving the extrusion die and sizing equipment only. The key factors are the</w:t>
      </w:r>
      <w:r w:rsidRPr="00142BDD">
        <w:t xml:space="preserve"> safe and precise removal and installation. </w:t>
      </w:r>
    </w:p>
    <w:p w:rsidR="00000000" w:rsidRPr="00142BDD" w:rsidP="00142BDD">
      <w:pPr>
        <w:pStyle w:val="BodyText"/>
      </w:pPr>
      <w:r w:rsidRPr="00142BDD">
        <w:t>The operator will:</w:t>
      </w:r>
    </w:p>
    <w:p w:rsidR="00000000" w:rsidRPr="00142BDD" w:rsidP="00142BDD">
      <w:pPr>
        <w:pStyle w:val="ListBullet"/>
      </w:pPr>
      <w:r w:rsidRPr="00142BDD">
        <w:t>plan and prepare the change, including informing others selecting dies that match product/process specification removing, cleaning and storing the existing dies</w:t>
      </w:r>
    </w:p>
    <w:p w:rsidR="00751983" w:rsidP="00142BDD">
      <w:pPr>
        <w:pStyle w:val="ListBullet"/>
      </w:pPr>
      <w:r w:rsidRPr="00142BDD">
        <w:t>fit the replacement die accord</w:t>
      </w:r>
      <w:r w:rsidRPr="00142BDD">
        <w:t>ing to specification testing the changeover and fine tuning as needed.</w:t>
      </w:r>
    </w:p>
    <w:p w:rsidR="00751983" w:rsidP="00142BDD">
      <w:pPr>
        <w:pStyle w:val="ListBullet"/>
      </w:pPr>
    </w:p>
    <w:p w:rsidR="00000000" w:rsidRPr="00142BDD" w:rsidP="00142BDD">
      <w:pPr>
        <w:pStyle w:val="Heading1"/>
      </w:pPr>
      <w:bookmarkStart w:id="4" w:name="O_107982"/>
      <w:bookmarkEnd w:id="4"/>
      <w:r w:rsidRPr="00142BDD">
        <w:t>Licensing/Regulatory Information</w:t>
      </w:r>
    </w:p>
    <w:p w:rsidR="00000000" w:rsidRPr="00142BDD" w:rsidP="00142BDD">
      <w:pPr>
        <w:pStyle w:val="BodyText"/>
      </w:pPr>
      <w:r w:rsidRPr="00142BDD">
        <w:t>Not applicable.</w:t>
      </w:r>
    </w:p>
    <w:p w:rsidR="00000000" w:rsidRPr="00142BDD" w:rsidP="00142BDD">
      <w:pPr>
        <w:pStyle w:val="AllowPageBreak"/>
      </w:pPr>
    </w:p>
    <w:p w:rsidR="00000000" w:rsidRPr="00142BDD" w:rsidP="00142BDD">
      <w:pPr>
        <w:pStyle w:val="Heading1"/>
      </w:pPr>
      <w:bookmarkStart w:id="5" w:name="O_107983"/>
      <w:bookmarkEnd w:id="5"/>
      <w:r w:rsidRPr="00142BDD">
        <w:t>Pre-Requisites</w:t>
      </w:r>
    </w:p>
    <w:p w:rsidR="00000000" w:rsidRPr="00142BDD" w:rsidP="00142BDD">
      <w:pPr>
        <w:pStyle w:val="BodyText"/>
      </w:pPr>
      <w:r w:rsidRPr="00142BDD">
        <w:rPr>
          <w:rStyle w:val="SpecialBold"/>
        </w:rPr>
        <w:t>Prerequisites</w:t>
      </w:r>
    </w:p>
    <w:p w:rsidR="00751983" w:rsidP="00142BDD">
      <w:pPr>
        <w:pStyle w:val="BodyText"/>
      </w:pPr>
      <w:r w:rsidRPr="00142BDD">
        <w:t xml:space="preserve">This unit has </w:t>
      </w:r>
      <w:r w:rsidRPr="00142BDD">
        <w:rPr>
          <w:rStyle w:val="SpecialBold"/>
        </w:rPr>
        <w:t>no</w:t>
      </w:r>
      <w:r w:rsidRPr="00142BDD">
        <w:t xml:space="preserve"> prerequisites.</w:t>
      </w:r>
    </w:p>
    <w:p w:rsidR="00751983" w:rsidP="00142BDD">
      <w:pPr>
        <w:pStyle w:val="BodyText"/>
      </w:pPr>
    </w:p>
    <w:p w:rsidR="00000000" w:rsidRPr="00142BDD" w:rsidP="00142BDD">
      <w:pPr>
        <w:pStyle w:val="Heading1"/>
      </w:pPr>
      <w:bookmarkStart w:id="6" w:name="O_107984"/>
      <w:bookmarkEnd w:id="6"/>
      <w:r w:rsidRPr="00142BDD">
        <w:t>Employability Skills Information</w:t>
      </w:r>
    </w:p>
    <w:p w:rsidR="00000000" w:rsidRPr="00142BDD" w:rsidP="00142BDD">
      <w:pPr>
        <w:pStyle w:val="BodyText"/>
      </w:pPr>
      <w:r w:rsidRPr="00142BDD">
        <w:rPr>
          <w:rStyle w:val="SpecialBold"/>
        </w:rPr>
        <w:t>Employability Skills</w:t>
      </w:r>
    </w:p>
    <w:p w:rsidR="00751983" w:rsidP="00142BDD">
      <w:pPr>
        <w:pStyle w:val="BodyText"/>
      </w:pPr>
      <w:r w:rsidRPr="00142BDD">
        <w:t>This unit contains employability skills.</w:t>
      </w:r>
    </w:p>
    <w:p w:rsidR="00751983" w:rsidP="00142BDD">
      <w:pPr>
        <w:pStyle w:val="BodyText"/>
      </w:pPr>
    </w:p>
    <w:p w:rsidR="00000000" w:rsidRPr="00142BDD" w:rsidP="00142BDD">
      <w:pPr>
        <w:pStyle w:val="Heading1"/>
      </w:pPr>
      <w:bookmarkStart w:id="7" w:name="O_107985"/>
      <w:bookmarkEnd w:id="7"/>
      <w:r w:rsidRPr="00142BDD">
        <w:t>Elements and Performance Criteria Pre-Content</w:t>
      </w:r>
    </w:p>
    <w:tbl>
      <w:tblPr>
        <w:tblW w:w="0" w:type="auto"/>
        <w:tblLayout w:type="fixed"/>
        <w:tblCellMar>
          <w:left w:w="62" w:type="dxa"/>
          <w:right w:w="62" w:type="dxa"/>
        </w:tblCellMar>
        <w:tblLook w:val="0000"/>
      </w:tblPr>
      <w:tblGrid>
        <w:gridCol w:w="2877"/>
        <w:gridCol w:w="5627"/>
      </w:tblGrid>
      <w:tr w:rsidTr="00751983">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BDD" w:rsidP="00142BDD">
            <w:pPr>
              <w:pStyle w:val="BodyText"/>
            </w:pPr>
            <w:r w:rsidRPr="00142BDD">
              <w:rPr>
                <w:rStyle w:val="SpecialBold"/>
              </w:rPr>
              <w:t>ELEMENT</w:t>
            </w:r>
          </w:p>
          <w:p w:rsidR="00000000" w:rsidRPr="00142BDD" w:rsidP="00142BDD">
            <w:pPr>
              <w:pStyle w:val="BodyText"/>
            </w:pPr>
            <w:r w:rsidRPr="00142BDD">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BDD" w:rsidP="00142BDD">
            <w:pPr>
              <w:pStyle w:val="BodyText"/>
            </w:pPr>
            <w:r w:rsidRPr="00142BDD">
              <w:rPr>
                <w:rStyle w:val="SpecialBold"/>
              </w:rPr>
              <w:t>PERFORMANCE CRITERIA</w:t>
            </w:r>
          </w:p>
          <w:p w:rsidR="00000000" w:rsidRPr="00142BDD" w:rsidP="00142BDD">
            <w:pPr>
              <w:pStyle w:val="BodyText"/>
            </w:pPr>
            <w:r w:rsidRPr="00142BDD">
              <w:t>Performance Criteria describe the required performance needed to demonstrate achievement of the Element. Assessment of performance is to be consistent with the Evidence Guide.</w:t>
            </w:r>
          </w:p>
        </w:tc>
      </w:tr>
    </w:tbl>
    <w:p w:rsidR="00000000" w:rsidRPr="00142BDD" w:rsidP="00142BDD">
      <w:pPr>
        <w:pStyle w:val="BodyText"/>
      </w:pPr>
    </w:p>
    <w:p w:rsidR="00000000" w:rsidRPr="00142BDD" w:rsidP="00142BDD">
      <w:pPr>
        <w:pStyle w:val="AllowPageBreak"/>
      </w:pPr>
    </w:p>
    <w:p w:rsidR="00000000" w:rsidRPr="00142BDD" w:rsidP="00142BDD">
      <w:pPr>
        <w:pStyle w:val="Heading1"/>
      </w:pPr>
      <w:bookmarkStart w:id="8" w:name="O_107986"/>
      <w:bookmarkEnd w:id="8"/>
      <w:r w:rsidRPr="00142BDD">
        <w:t>Elements and Performance Criteria</w:t>
      </w:r>
    </w:p>
    <w:tbl>
      <w:tblPr>
        <w:tblW w:w="0" w:type="auto"/>
        <w:tblLayout w:type="fixed"/>
        <w:tblCellMar>
          <w:left w:w="62" w:type="dxa"/>
          <w:right w:w="62" w:type="dxa"/>
        </w:tblCellMar>
        <w:tblLook w:val="0000"/>
      </w:tblPr>
      <w:tblGrid>
        <w:gridCol w:w="2877"/>
        <w:gridCol w:w="5627"/>
      </w:tblGrid>
      <w:tr w:rsidTr="00751983">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BDD" w:rsidP="00142BDD">
            <w:pPr>
              <w:pStyle w:val="BodyText"/>
            </w:pPr>
            <w:r w:rsidRPr="00142BDD">
              <w:rPr>
                <w:rStyle w:val="SpecialBold"/>
              </w:rPr>
              <w:t>ELEMENT</w:t>
            </w:r>
          </w:p>
          <w:p w:rsidR="00000000" w:rsidRPr="00142BDD" w:rsidP="00142BDD">
            <w:pPr>
              <w:pStyle w:val="BodyText"/>
            </w:pPr>
            <w:r w:rsidRPr="00142BDD">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BDD" w:rsidP="00142BDD">
            <w:pPr>
              <w:pStyle w:val="BodyText"/>
            </w:pPr>
            <w:r w:rsidRPr="00142BDD">
              <w:rPr>
                <w:rStyle w:val="SpecialBold"/>
              </w:rPr>
              <w:t>PERFORMANCE</w:t>
            </w:r>
            <w:r w:rsidRPr="00142BDD">
              <w:rPr>
                <w:rStyle w:val="SpecialBold"/>
              </w:rPr>
              <w:t xml:space="preserve"> CRITERIA</w:t>
            </w:r>
          </w:p>
          <w:p w:rsidR="00000000" w:rsidP="00142BDD">
            <w:pPr>
              <w:pStyle w:val="BodyText"/>
              <w:rPr>
                <w:lang w:val="en-NZ"/>
              </w:rPr>
            </w:pPr>
            <w:r w:rsidRPr="00142BDD">
              <w:t>Performance Criteria describe the required performance needed to demonstrate achievement of the Element. Assessment of performance is to be consistent with the Evidence Guide.</w:t>
            </w:r>
          </w:p>
        </w:tc>
      </w:tr>
      <w:tr w:rsidTr="0075198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BDD">
            <w:pPr>
              <w:pStyle w:val="List"/>
              <w:rPr>
                <w:lang w:val="en-NZ"/>
              </w:rPr>
            </w:pPr>
            <w:r w:rsidRPr="00142BDD">
              <w:t>1.</w:t>
            </w:r>
            <w:r w:rsidRPr="00142BDD">
              <w:tab/>
              <w:t>Prepare to change dies or cores.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BDD" w:rsidP="00142BDD">
            <w:pPr>
              <w:pStyle w:val="List"/>
            </w:pPr>
            <w:r w:rsidRPr="00142BDD">
              <w:t>1.1</w:t>
            </w:r>
            <w:r w:rsidRPr="00142BDD">
              <w:tab/>
              <w:t>Plan process for closing down</w:t>
            </w:r>
            <w:r w:rsidRPr="00142BDD">
              <w:t xml:space="preserve"> machinery and inform relevant personnel.</w:t>
            </w:r>
          </w:p>
          <w:p w:rsidR="00000000" w:rsidRPr="00142BDD" w:rsidP="00142BDD">
            <w:pPr>
              <w:pStyle w:val="List"/>
            </w:pPr>
            <w:r w:rsidRPr="00142BDD">
              <w:t>1.2</w:t>
            </w:r>
            <w:r w:rsidRPr="00142BDD">
              <w:tab/>
              <w:t>Take last-off samples as required for die reports.</w:t>
            </w:r>
          </w:p>
          <w:p w:rsidR="00000000" w:rsidRPr="00142BDD" w:rsidP="00142BDD">
            <w:pPr>
              <w:pStyle w:val="List"/>
            </w:pPr>
            <w:r w:rsidRPr="00142BDD">
              <w:t>1.3</w:t>
            </w:r>
            <w:r w:rsidRPr="00142BDD">
              <w:tab/>
              <w:t xml:space="preserve">Select dies or cores to match product/process specification. </w:t>
            </w:r>
          </w:p>
          <w:p w:rsidR="00000000" w:rsidP="00142BDD">
            <w:pPr>
              <w:pStyle w:val="List"/>
              <w:rPr>
                <w:lang w:val="en-NZ"/>
              </w:rPr>
            </w:pPr>
            <w:r w:rsidRPr="00142BDD">
              <w:t>1.4</w:t>
            </w:r>
            <w:r w:rsidRPr="00142BDD">
              <w:tab/>
              <w:t>Implement measures to control identified hazards in line with procedures and duty of care</w:t>
            </w:r>
            <w:r w:rsidRPr="00142BDD">
              <w:t>.</w:t>
            </w:r>
          </w:p>
        </w:tc>
      </w:tr>
      <w:tr w:rsidTr="0075198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BDD">
            <w:pPr>
              <w:pStyle w:val="List"/>
              <w:rPr>
                <w:lang w:val="en-NZ"/>
              </w:rPr>
            </w:pPr>
            <w:r w:rsidRPr="00142BDD">
              <w:t>2.</w:t>
            </w:r>
            <w:r w:rsidRPr="00142BDD">
              <w:tab/>
              <w:t>Shut down extruder.</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BDD" w:rsidP="00142BDD">
            <w:pPr>
              <w:pStyle w:val="List"/>
            </w:pPr>
            <w:r w:rsidRPr="00142BDD">
              <w:t>2.1</w:t>
            </w:r>
            <w:r w:rsidRPr="00142BDD">
              <w:tab/>
              <w:t>Stop downstream equipment.</w:t>
            </w:r>
          </w:p>
          <w:p w:rsidR="00000000" w:rsidRPr="00142BDD" w:rsidP="00142BDD">
            <w:pPr>
              <w:pStyle w:val="List"/>
            </w:pPr>
            <w:r w:rsidRPr="00142BDD">
              <w:t>2.2</w:t>
            </w:r>
            <w:r w:rsidRPr="00142BDD">
              <w:tab/>
              <w:t>Stop feed, drop temperatures, stop vacuum pump and purge the extruder.</w:t>
            </w:r>
          </w:p>
          <w:p w:rsidR="00000000" w:rsidP="00142BDD">
            <w:pPr>
              <w:pStyle w:val="List"/>
              <w:rPr>
                <w:lang w:val="en-NZ"/>
              </w:rPr>
            </w:pPr>
            <w:r w:rsidRPr="00142BDD">
              <w:t>2.3</w:t>
            </w:r>
            <w:r w:rsidRPr="00142BDD">
              <w:tab/>
              <w:t>Activate isolating locks, disconnect power to heaters.</w:t>
            </w:r>
          </w:p>
        </w:tc>
      </w:tr>
      <w:tr w:rsidTr="0075198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BDD">
            <w:pPr>
              <w:pStyle w:val="List"/>
              <w:rPr>
                <w:lang w:val="en-NZ"/>
              </w:rPr>
            </w:pPr>
            <w:r w:rsidRPr="00142BDD">
              <w:t>3.</w:t>
            </w:r>
            <w:r w:rsidRPr="00142BDD">
              <w:tab/>
              <w:t>Change setup.</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BDD" w:rsidP="00142BDD">
            <w:pPr>
              <w:pStyle w:val="List"/>
            </w:pPr>
            <w:r w:rsidRPr="00142BDD">
              <w:t>3.1</w:t>
            </w:r>
            <w:r w:rsidRPr="00142BDD">
              <w:tab/>
            </w:r>
            <w:r w:rsidRPr="00142BDD">
              <w:t>Remove, clean and store die according to workplace procedures.</w:t>
            </w:r>
          </w:p>
          <w:p w:rsidR="00000000" w:rsidRPr="00142BDD" w:rsidP="00142BDD">
            <w:pPr>
              <w:pStyle w:val="List"/>
            </w:pPr>
            <w:r w:rsidRPr="00142BDD">
              <w:t>3.2</w:t>
            </w:r>
            <w:r w:rsidRPr="00142BDD">
              <w:tab/>
              <w:t>Fit replacement die ensuring that locating devices and marks are matched and securing devices are installed and tightened to specification.</w:t>
            </w:r>
          </w:p>
          <w:p w:rsidR="00000000" w:rsidRPr="00142BDD" w:rsidP="00142BDD">
            <w:pPr>
              <w:pStyle w:val="List"/>
            </w:pPr>
            <w:r w:rsidRPr="00142BDD">
              <w:t>3.3</w:t>
            </w:r>
            <w:r w:rsidRPr="00142BDD">
              <w:tab/>
              <w:t>Remove and re-fit calibrator sleeve and seals</w:t>
            </w:r>
            <w:r w:rsidRPr="00142BDD">
              <w:t xml:space="preserve"> as required.</w:t>
            </w:r>
          </w:p>
          <w:p w:rsidR="00000000" w:rsidP="00142BDD">
            <w:pPr>
              <w:pStyle w:val="List"/>
              <w:rPr>
                <w:lang w:val="en-NZ"/>
              </w:rPr>
            </w:pPr>
            <w:r w:rsidRPr="00142BDD">
              <w:t>3.4</w:t>
            </w:r>
            <w:r w:rsidRPr="00142BDD">
              <w:tab/>
              <w:t>Set heats according to pre-start procedures.</w:t>
            </w:r>
          </w:p>
        </w:tc>
      </w:tr>
      <w:tr w:rsidTr="0075198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BDD">
            <w:pPr>
              <w:pStyle w:val="List"/>
              <w:rPr>
                <w:lang w:val="en-NZ"/>
              </w:rPr>
            </w:pPr>
            <w:r w:rsidRPr="00142BDD">
              <w:t>4.</w:t>
            </w:r>
            <w:r w:rsidRPr="00142BDD">
              <w:tab/>
              <w:t>Restart and test-run the new setup.</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BDD" w:rsidP="00142BDD">
            <w:pPr>
              <w:pStyle w:val="List"/>
            </w:pPr>
            <w:r w:rsidRPr="00142BDD">
              <w:t>4.1</w:t>
            </w:r>
            <w:r w:rsidRPr="00142BDD">
              <w:tab/>
              <w:t>Check operation of die against product quality</w:t>
            </w:r>
          </w:p>
          <w:p w:rsidR="00000000" w:rsidRPr="00142BDD" w:rsidP="00142BDD">
            <w:pPr>
              <w:pStyle w:val="List"/>
            </w:pPr>
            <w:r w:rsidRPr="00142BDD">
              <w:t>4.2</w:t>
            </w:r>
            <w:r w:rsidRPr="00142BDD">
              <w:tab/>
              <w:t>Compare machine setting ranges against documented requirements.</w:t>
            </w:r>
          </w:p>
          <w:p w:rsidR="00000000" w:rsidRPr="00142BDD" w:rsidP="00142BDD">
            <w:pPr>
              <w:pStyle w:val="List"/>
            </w:pPr>
            <w:r w:rsidRPr="00142BDD">
              <w:t>4.3</w:t>
            </w:r>
            <w:r w:rsidRPr="00142BDD">
              <w:tab/>
              <w:t>Check the first-off sample for</w:t>
            </w:r>
            <w:r w:rsidRPr="00142BDD">
              <w:t xml:space="preserve"> required standards</w:t>
            </w:r>
          </w:p>
          <w:p w:rsidR="00000000" w:rsidRPr="00142BDD" w:rsidP="00142BDD">
            <w:pPr>
              <w:pStyle w:val="List"/>
            </w:pPr>
            <w:r w:rsidRPr="00142BDD">
              <w:t>4.4</w:t>
            </w:r>
            <w:r w:rsidRPr="00142BDD">
              <w:tab/>
              <w:t>Fine-tune settings and other production variables as required.</w:t>
            </w:r>
          </w:p>
          <w:p w:rsidR="00000000" w:rsidRPr="00142BDD" w:rsidP="00142BDD">
            <w:pPr>
              <w:pStyle w:val="List"/>
            </w:pPr>
            <w:r w:rsidRPr="00142BDD">
              <w:t>4.5</w:t>
            </w:r>
            <w:r w:rsidRPr="00142BDD">
              <w:tab/>
              <w:t>Note variances between standard operating procedures and actual production run.</w:t>
            </w:r>
          </w:p>
          <w:p w:rsidR="00000000" w:rsidP="00142BDD">
            <w:pPr>
              <w:pStyle w:val="List"/>
              <w:rPr>
                <w:lang w:val="en-NZ"/>
              </w:rPr>
            </w:pPr>
            <w:r w:rsidRPr="00142BDD">
              <w:t>4.6</w:t>
            </w:r>
            <w:r w:rsidRPr="00142BDD">
              <w:tab/>
              <w:t>Complete workplace documentation and report to appropriate personnel.</w:t>
            </w:r>
          </w:p>
        </w:tc>
      </w:tr>
      <w:tr w:rsidTr="0075198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BDD">
            <w:pPr>
              <w:pStyle w:val="List"/>
              <w:rPr>
                <w:lang w:val="en-NZ"/>
              </w:rPr>
            </w:pPr>
            <w:r w:rsidRPr="00142BDD">
              <w:t>4.</w:t>
            </w:r>
            <w:r w:rsidRPr="00142BDD">
              <w:tab/>
              <w:t>Anticip</w:t>
            </w:r>
            <w:r w:rsidRPr="00142BDD">
              <w:t>ate and 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BDD" w:rsidP="00142BDD">
            <w:pPr>
              <w:pStyle w:val="List"/>
            </w:pPr>
            <w:r w:rsidRPr="00142BDD">
              <w:t>4.1</w:t>
            </w:r>
            <w:r w:rsidRPr="00142BDD">
              <w:tab/>
              <w:t>Recognise a problem or a potential problem.</w:t>
            </w:r>
          </w:p>
          <w:p w:rsidR="00000000" w:rsidRPr="00142BDD" w:rsidP="00142BDD">
            <w:pPr>
              <w:pStyle w:val="List"/>
            </w:pPr>
            <w:r w:rsidRPr="00142BDD">
              <w:t>4.2</w:t>
            </w:r>
            <w:r w:rsidRPr="00142BDD">
              <w:tab/>
              <w:t>Determine problems needing priority action.</w:t>
            </w:r>
          </w:p>
          <w:p w:rsidR="00000000" w:rsidRPr="00142BDD" w:rsidP="00142BDD">
            <w:pPr>
              <w:pStyle w:val="List"/>
            </w:pPr>
            <w:r w:rsidRPr="00142BDD">
              <w:t>4.3</w:t>
            </w:r>
            <w:r w:rsidRPr="00142BDD">
              <w:tab/>
              <w:t>Refer problems outside area of responsibility to appropriate person, with possible causes.</w:t>
            </w:r>
          </w:p>
          <w:p w:rsidR="00000000" w:rsidRPr="00142BDD" w:rsidP="00142BDD">
            <w:pPr>
              <w:pStyle w:val="List"/>
            </w:pPr>
            <w:r w:rsidRPr="00142BDD">
              <w:t>4.4</w:t>
            </w:r>
            <w:r w:rsidRPr="00142BDD">
              <w:tab/>
            </w:r>
            <w:r w:rsidRPr="00142BDD">
              <w:t>Seek information and assistance as required to solve problems.</w:t>
            </w:r>
          </w:p>
          <w:p w:rsidR="00000000" w:rsidRPr="00142BDD" w:rsidP="00142BDD">
            <w:pPr>
              <w:pStyle w:val="List"/>
            </w:pPr>
            <w:r w:rsidRPr="00142BDD">
              <w:t>4.5</w:t>
            </w:r>
            <w:r w:rsidRPr="00142BDD">
              <w:tab/>
              <w:t>Solve problems within area of responsibility</w:t>
            </w:r>
          </w:p>
          <w:p w:rsidR="00000000" w:rsidRPr="00142BDD" w:rsidP="00142BDD">
            <w:pPr>
              <w:pStyle w:val="List"/>
            </w:pPr>
            <w:r w:rsidRPr="00142BDD">
              <w:t>4.6</w:t>
            </w:r>
            <w:r w:rsidRPr="00142BDD">
              <w:tab/>
              <w:t>Follow through items initiated until final resolution has occurred.</w:t>
            </w:r>
          </w:p>
        </w:tc>
      </w:tr>
    </w:tbl>
    <w:p w:rsidR="00000000" w:rsidRPr="00142BDD" w:rsidP="00142BDD">
      <w:pPr>
        <w:pStyle w:val="BodyText"/>
      </w:pPr>
    </w:p>
    <w:p w:rsidR="00000000" w:rsidRPr="00142BDD" w:rsidP="00142BDD">
      <w:pPr>
        <w:pStyle w:val="AllowPageBreak"/>
      </w:pPr>
    </w:p>
    <w:p w:rsidR="00000000" w:rsidRPr="00142BDD" w:rsidP="00142BDD">
      <w:pPr>
        <w:pStyle w:val="Heading1"/>
      </w:pPr>
      <w:bookmarkStart w:id="9" w:name="O_107987"/>
      <w:bookmarkEnd w:id="9"/>
      <w:r w:rsidRPr="00142BDD">
        <w:t>Required Skills and Knowledge</w:t>
      </w:r>
    </w:p>
    <w:p w:rsidR="00000000" w:rsidRPr="00142BDD" w:rsidP="00142BDD">
      <w:pPr>
        <w:pStyle w:val="BodyText"/>
        <w:rPr>
          <w:rStyle w:val="SpecialBold"/>
        </w:rPr>
      </w:pPr>
    </w:p>
    <w:p w:rsidR="00000000" w:rsidRPr="00142BDD" w:rsidP="00142BDD">
      <w:pPr>
        <w:pStyle w:val="BodyText"/>
      </w:pPr>
      <w:r w:rsidRPr="00142BDD">
        <w:t>This describes the ess</w:t>
      </w:r>
      <w:r w:rsidRPr="00142BDD">
        <w:t>ential skills and knowledge and their level required for this unit</w:t>
      </w:r>
    </w:p>
    <w:p w:rsidR="00000000" w:rsidRPr="00142BDD" w:rsidP="00142BDD">
      <w:pPr>
        <w:pStyle w:val="BodyText"/>
      </w:pPr>
      <w:r w:rsidRPr="00142BDD">
        <w:t>Application of knowledge of the materials, equipment and process sufficient to recognise material and equipment conditions which may lead to out of specification production.</w:t>
      </w:r>
    </w:p>
    <w:p w:rsidR="00000000" w:rsidRPr="00142BDD" w:rsidP="00142BDD">
      <w:pPr>
        <w:pStyle w:val="BodyText"/>
      </w:pPr>
      <w:r w:rsidRPr="00142BDD">
        <w:t>Knowledge of or</w:t>
      </w:r>
      <w:r w:rsidRPr="00142BDD">
        <w:t>ganisation procedures and relevant regulatory requirements along with the ability to implement them within appropriate time constraints and work standards.</w:t>
      </w:r>
    </w:p>
    <w:p w:rsidR="00000000" w:rsidRPr="00142BDD" w:rsidP="00142BDD">
      <w:pPr>
        <w:pStyle w:val="BodyText"/>
      </w:pPr>
      <w:r w:rsidRPr="00142BDD">
        <w:t>Application of the knowledge of managing risks using the hierarchy of controls applied to the extrus</w:t>
      </w:r>
      <w:r w:rsidRPr="00142BDD">
        <w:t>ion process. Application of approved hazard control, safety procedures, the use of PPE in relation to handling materials, equipment operation and clean up.</w:t>
      </w:r>
    </w:p>
    <w:p w:rsidR="00000000" w:rsidRPr="00142BDD" w:rsidP="00142BDD">
      <w:pPr>
        <w:pStyle w:val="BodyText"/>
      </w:pPr>
      <w:r w:rsidRPr="00142BDD">
        <w:t>Knowledge as a basis for solving processing and material problems, including:</w:t>
      </w:r>
    </w:p>
    <w:p w:rsidR="00000000" w:rsidRPr="00142BDD" w:rsidP="00142BDD">
      <w:pPr>
        <w:pStyle w:val="ListBullet"/>
      </w:pPr>
      <w:r w:rsidRPr="00142BDD">
        <w:t>impact of incorrect o</w:t>
      </w:r>
      <w:r w:rsidRPr="00142BDD">
        <w:t>r faulty fitting</w:t>
      </w:r>
    </w:p>
    <w:p w:rsidR="00000000" w:rsidRPr="00142BDD" w:rsidP="00142BDD">
      <w:pPr>
        <w:pStyle w:val="ListBullet"/>
      </w:pPr>
      <w:r w:rsidRPr="00142BDD">
        <w:t>production work-flow sequences</w:t>
      </w:r>
    </w:p>
    <w:p w:rsidR="00000000" w:rsidRPr="00142BDD" w:rsidP="00142BDD">
      <w:pPr>
        <w:pStyle w:val="ListBullet"/>
      </w:pPr>
      <w:r w:rsidRPr="00142BDD">
        <w:t>correct selection and use of equipment and procedures</w:t>
      </w:r>
    </w:p>
    <w:p w:rsidR="00000000" w:rsidRPr="00142BDD" w:rsidP="00142BDD">
      <w:pPr>
        <w:pStyle w:val="ListBullet"/>
      </w:pPr>
      <w:r w:rsidRPr="00142BDD">
        <w:t>hazards of the removal and fitting process and appropriate hazard control procedures</w:t>
      </w:r>
    </w:p>
    <w:p w:rsidR="00000000" w:rsidRPr="00142BDD" w:rsidP="00142BDD">
      <w:pPr>
        <w:pStyle w:val="ListBullet"/>
      </w:pPr>
      <w:r w:rsidRPr="00142BDD">
        <w:t>the performance of die and cores</w:t>
      </w:r>
    </w:p>
    <w:p w:rsidR="00000000" w:rsidRPr="00142BDD" w:rsidP="00142BDD">
      <w:pPr>
        <w:pStyle w:val="ListBullet"/>
      </w:pPr>
      <w:r w:rsidRPr="00142BDD">
        <w:t>relevant information and workplace records</w:t>
      </w:r>
    </w:p>
    <w:p w:rsidR="00000000" w:rsidRPr="00142BDD" w:rsidP="00142BDD">
      <w:pPr>
        <w:pStyle w:val="ListBullet"/>
      </w:pPr>
      <w:r w:rsidRPr="00142BDD">
        <w:t>safety precautions appropriate to the task.</w:t>
      </w:r>
    </w:p>
    <w:p w:rsidR="00000000" w:rsidRPr="00142BDD" w:rsidP="00142BDD">
      <w:pPr>
        <w:pStyle w:val="BodyText"/>
      </w:pPr>
    </w:p>
    <w:p w:rsidR="00000000" w:rsidRPr="00142BDD" w:rsidP="00142BDD">
      <w:pPr>
        <w:pStyle w:val="BodyText"/>
      </w:pPr>
      <w:r w:rsidRPr="00142BDD">
        <w:t>Competence also includes the ability to:</w:t>
      </w:r>
    </w:p>
    <w:p w:rsidR="00000000" w:rsidRPr="00142BDD" w:rsidP="00142BDD">
      <w:pPr>
        <w:pStyle w:val="ListBullet"/>
      </w:pPr>
      <w:r w:rsidRPr="00142BDD">
        <w:t>plan own work, including predicting consequences and identifying improvements</w:t>
      </w:r>
    </w:p>
    <w:p w:rsidR="00000000" w:rsidRPr="00142BDD" w:rsidP="00142BDD">
      <w:pPr>
        <w:pStyle w:val="ListBullet"/>
      </w:pPr>
      <w:r w:rsidRPr="00142BDD">
        <w:t>start up equipment and make appropriate adjustme</w:t>
      </w:r>
      <w:r w:rsidRPr="00142BDD">
        <w:t>nts to bring process on line</w:t>
      </w:r>
    </w:p>
    <w:p w:rsidR="00000000" w:rsidRPr="00142BDD" w:rsidP="00142BDD">
      <w:pPr>
        <w:pStyle w:val="ListBullet"/>
      </w:pPr>
      <w:r w:rsidRPr="00142BDD">
        <w:t>take samples when required and identify product out of specification</w:t>
      </w:r>
    </w:p>
    <w:p w:rsidR="00000000" w:rsidRPr="00142BDD" w:rsidP="00142BDD">
      <w:pPr>
        <w:pStyle w:val="ListBullet"/>
      </w:pPr>
      <w:r w:rsidRPr="00142BDD">
        <w:t>safely shut down equipment in normal or abnormal circumstances</w:t>
      </w:r>
    </w:p>
    <w:p w:rsidR="00000000" w:rsidRPr="00142BDD" w:rsidP="00142BDD">
      <w:pPr>
        <w:pStyle w:val="ListBullet"/>
      </w:pPr>
      <w:r w:rsidRPr="00142BDD">
        <w:t>identify and describe own role and role of others involved directly in the process</w:t>
      </w:r>
    </w:p>
    <w:p w:rsidR="00000000" w:rsidRPr="00142BDD" w:rsidP="00142BDD">
      <w:pPr>
        <w:pStyle w:val="ListBullet"/>
      </w:pPr>
      <w:r w:rsidRPr="00142BDD">
        <w:t>identify fac</w:t>
      </w:r>
      <w:r w:rsidRPr="00142BDD">
        <w:t>tors which may affect product quality or production output and appropriate remedies</w:t>
      </w:r>
    </w:p>
    <w:p w:rsidR="00000000" w:rsidRPr="00142BDD" w:rsidP="00142BDD">
      <w:pPr>
        <w:pStyle w:val="ListBullet"/>
      </w:pPr>
      <w:r w:rsidRPr="00142BDD">
        <w:t>identify hazards of the materials and process</w:t>
      </w:r>
    </w:p>
    <w:p w:rsidR="00000000" w:rsidRPr="00142BDD" w:rsidP="00142BDD">
      <w:pPr>
        <w:pStyle w:val="ListBullet"/>
      </w:pPr>
      <w:r w:rsidRPr="00142BDD">
        <w:t>implement appropriate procedures for hazard control</w:t>
      </w:r>
    </w:p>
    <w:p w:rsidR="00000000" w:rsidRPr="00142BDD" w:rsidP="00142BDD">
      <w:pPr>
        <w:pStyle w:val="ListBullet"/>
      </w:pPr>
      <w:r w:rsidRPr="00142BDD">
        <w:t xml:space="preserve">use PPE </w:t>
      </w:r>
    </w:p>
    <w:p w:rsidR="00000000" w:rsidRPr="00142BDD" w:rsidP="00142BDD">
      <w:pPr>
        <w:pStyle w:val="ListBullet"/>
      </w:pPr>
      <w:r w:rsidRPr="00142BDD">
        <w:t xml:space="preserve">safely handle products and materials </w:t>
      </w:r>
    </w:p>
    <w:p w:rsidR="00000000" w:rsidRPr="00142BDD" w:rsidP="00142BDD">
      <w:pPr>
        <w:pStyle w:val="ListBullet"/>
      </w:pPr>
      <w:r w:rsidRPr="00142BDD">
        <w:t>read relevant safety inform</w:t>
      </w:r>
      <w:r w:rsidRPr="00142BDD">
        <w:t>ation and apply safety precautions appropriate to the task.</w:t>
      </w:r>
    </w:p>
    <w:p w:rsidR="00000000" w:rsidRPr="00142BDD" w:rsidP="00142BDD">
      <w:pPr>
        <w:pStyle w:val="BodyText"/>
      </w:pPr>
      <w:r w:rsidRPr="00142BDD">
        <w:rPr>
          <w:rStyle w:val="SpecialBold"/>
        </w:rPr>
        <w:t>Language</w:t>
      </w:r>
      <w:r w:rsidRPr="00142BDD">
        <w:t xml:space="preserve">, </w:t>
      </w:r>
      <w:r w:rsidRPr="00142BDD">
        <w:rPr>
          <w:rStyle w:val="SpecialBold"/>
        </w:rPr>
        <w:t>literacy and numeracy requirements</w:t>
      </w:r>
    </w:p>
    <w:p w:rsidR="00000000" w:rsidRPr="00142BDD" w:rsidP="00142BDD">
      <w:pPr>
        <w:pStyle w:val="BodyText"/>
      </w:pPr>
      <w:r w:rsidRPr="00142BDD">
        <w:t>This unit requires the ability to read and interpret typical product specifications, job sheets and material labels as provided to operators. Writing i</w:t>
      </w:r>
      <w:r w:rsidRPr="00142BDD">
        <w:t>s required to the level of completing workplace forms and production reports.</w:t>
      </w:r>
    </w:p>
    <w:p w:rsidR="00000000" w:rsidRPr="00142BDD" w:rsidP="00142BDD">
      <w:pPr>
        <w:pStyle w:val="BodyText"/>
      </w:pPr>
      <w:r w:rsidRPr="00142BDD">
        <w:t>Writing is required to the level of completing workplace forms and production reports.</w:t>
      </w:r>
    </w:p>
    <w:p w:rsidR="00751983" w:rsidP="00142BDD">
      <w:pPr>
        <w:pStyle w:val="BodyText"/>
      </w:pPr>
      <w:r w:rsidRPr="00142BDD">
        <w:t>Basic numeracy is required, eg, to interpret and use dimensional and tolerance information relating to the die, design drawings and specifications.</w:t>
      </w:r>
    </w:p>
    <w:p w:rsidR="00751983" w:rsidP="00142BDD">
      <w:pPr>
        <w:pStyle w:val="BodyText"/>
      </w:pPr>
    </w:p>
    <w:p w:rsidR="00000000" w:rsidRPr="00142BDD" w:rsidP="00142BDD">
      <w:pPr>
        <w:pStyle w:val="Heading1"/>
      </w:pPr>
      <w:bookmarkStart w:id="10" w:name="O_107988"/>
      <w:bookmarkEnd w:id="10"/>
      <w:r w:rsidRPr="00142BDD">
        <w:t>Evidence Guide</w:t>
      </w:r>
    </w:p>
    <w:p w:rsidR="00000000" w:rsidRPr="00142BDD" w:rsidP="00142BDD">
      <w:pPr>
        <w:pStyle w:val="BodyText"/>
        <w:rPr>
          <w:rStyle w:val="SpecialBold"/>
        </w:rPr>
      </w:pPr>
    </w:p>
    <w:p w:rsidR="00000000" w:rsidRPr="00142BDD" w:rsidP="00142BDD">
      <w:pPr>
        <w:pStyle w:val="BodyText"/>
      </w:pPr>
      <w:r w:rsidRPr="00142BDD">
        <w:t>The Evidence Guide provides advice on assessment and must be read in conju</w:t>
      </w:r>
      <w:r w:rsidRPr="00142BDD">
        <w:t>nction with the Performance Criteria, required skills and knowledge, the Range Statement and the Assessment Guidelines for this Training Package.</w:t>
      </w:r>
    </w:p>
    <w:p w:rsidR="00000000" w:rsidRPr="00142BDD" w:rsidP="00142BDD">
      <w:pPr>
        <w:pStyle w:val="BodyText"/>
      </w:pPr>
      <w:r w:rsidRPr="00142BDD">
        <w:rPr>
          <w:rStyle w:val="SpecialBold"/>
        </w:rPr>
        <w:t>Overview of assessment</w:t>
      </w:r>
    </w:p>
    <w:p w:rsidR="00000000" w:rsidRPr="00142BDD" w:rsidP="00142BDD">
      <w:pPr>
        <w:pStyle w:val="BodyText"/>
      </w:pPr>
      <w:r w:rsidRPr="00142BDD">
        <w:t xml:space="preserve">A holistic approach should be taken to the assessment. </w:t>
      </w:r>
    </w:p>
    <w:p w:rsidR="00000000" w:rsidRPr="00142BDD" w:rsidP="00142BDD">
      <w:pPr>
        <w:pStyle w:val="BodyText"/>
      </w:pPr>
      <w:r w:rsidRPr="00142BDD">
        <w:t>Assessors must be satisfied tha</w:t>
      </w:r>
      <w:r w:rsidRPr="00142BDD">
        <w:t xml:space="preserve">t the person can consistently perform the unit as a whole, as defined by the Elements, Performance Criteria and skills and knowledge. </w:t>
      </w:r>
    </w:p>
    <w:p w:rsidR="00000000" w:rsidRPr="00142BDD" w:rsidP="00142BDD">
      <w:pPr>
        <w:pStyle w:val="BodyText"/>
      </w:pPr>
      <w:r w:rsidRPr="00142BDD">
        <w:rPr>
          <w:rStyle w:val="SpecialBold"/>
        </w:rPr>
        <w:t>Critical aspects for assessment and evidence required to demonstrate competency in this unit</w:t>
      </w:r>
    </w:p>
    <w:p w:rsidR="00000000" w:rsidRPr="00142BDD" w:rsidP="00142BDD">
      <w:pPr>
        <w:pStyle w:val="BodyText"/>
      </w:pPr>
      <w:r w:rsidRPr="00142BDD">
        <w:t>It is essential that compete</w:t>
      </w:r>
      <w:r w:rsidRPr="00142BDD">
        <w:t>nce is demonstrated in the ability to perform a die-change smoothly and methodically, which will put the extruder back into full production of in-specification product in standard time. In particular it is essential that the operator can:</w:t>
      </w:r>
    </w:p>
    <w:p w:rsidR="00000000" w:rsidRPr="00142BDD" w:rsidP="00142BDD">
      <w:pPr>
        <w:pStyle w:val="ListBullet"/>
      </w:pPr>
      <w:r w:rsidRPr="00142BDD">
        <w:t xml:space="preserve">select, install </w:t>
      </w:r>
      <w:r w:rsidRPr="00142BDD">
        <w:t>and check the performance of die and cores</w:t>
      </w:r>
    </w:p>
    <w:p w:rsidR="00000000" w:rsidRPr="00142BDD" w:rsidP="00142BDD">
      <w:pPr>
        <w:pStyle w:val="ListBullet"/>
      </w:pPr>
      <w:r w:rsidRPr="00142BDD">
        <w:t>locate, interpret and apply relevant information</w:t>
      </w:r>
    </w:p>
    <w:p w:rsidR="00000000" w:rsidRPr="00142BDD" w:rsidP="00142BDD">
      <w:pPr>
        <w:pStyle w:val="ListBullet"/>
      </w:pPr>
      <w:r w:rsidRPr="00142BDD">
        <w:t>maintain workplace records</w:t>
      </w:r>
    </w:p>
    <w:p w:rsidR="00000000" w:rsidRPr="00142BDD" w:rsidP="00142BDD">
      <w:pPr>
        <w:pStyle w:val="ListBullet"/>
      </w:pPr>
      <w:r w:rsidRPr="00142BDD">
        <w:t xml:space="preserve">identify and safely handle products and materials </w:t>
      </w:r>
    </w:p>
    <w:p w:rsidR="00000000" w:rsidRPr="00142BDD" w:rsidP="00142BDD">
      <w:pPr>
        <w:pStyle w:val="ListBullet"/>
      </w:pPr>
      <w:r w:rsidRPr="00142BDD">
        <w:t>apply safety precautions appropriate to the task</w:t>
      </w:r>
    </w:p>
    <w:p w:rsidR="00000000" w:rsidRPr="00142BDD" w:rsidP="00142BDD">
      <w:pPr>
        <w:pStyle w:val="ListBullet"/>
      </w:pPr>
      <w:r w:rsidRPr="00142BDD">
        <w:t>recognise potential situations requir</w:t>
      </w:r>
      <w:r w:rsidRPr="00142BDD">
        <w:t>ing action and then implement appropriate action.</w:t>
      </w:r>
    </w:p>
    <w:p w:rsidR="00000000" w:rsidRPr="00142BDD" w:rsidP="00142BDD">
      <w:pPr>
        <w:pStyle w:val="BodyText"/>
      </w:pPr>
      <w:r w:rsidRPr="00142BDD">
        <w:t>Consistent performance should be demonstrated. For example, look to see that production standards are met consistently.</w:t>
      </w:r>
    </w:p>
    <w:p w:rsidR="00000000" w:rsidRPr="00142BDD" w:rsidP="00142BDD">
      <w:pPr>
        <w:pStyle w:val="BodyText"/>
      </w:pPr>
      <w:r w:rsidRPr="00142BDD">
        <w:rPr>
          <w:rStyle w:val="SpecialBold"/>
        </w:rPr>
        <w:t>Assessment method and context</w:t>
      </w:r>
    </w:p>
    <w:p w:rsidR="00000000" w:rsidRPr="00142BDD" w:rsidP="00142BDD">
      <w:pPr>
        <w:pStyle w:val="BodyText"/>
      </w:pPr>
      <w:r w:rsidRPr="00142BDD">
        <w:t>It is preferred that assessment takes place on an indust</w:t>
      </w:r>
      <w:r w:rsidRPr="00142BDD">
        <w:t>rial extruder in a work environment.</w:t>
      </w:r>
    </w:p>
    <w:p w:rsidR="00000000" w:rsidRPr="00142BDD" w:rsidP="00142BDD">
      <w:pPr>
        <w:pStyle w:val="BodyText"/>
      </w:pPr>
      <w:r w:rsidRPr="00142BDD">
        <w:t>Competence in this unit may be assessed:</w:t>
      </w:r>
    </w:p>
    <w:p w:rsidR="00000000" w:rsidRPr="00142BDD" w:rsidP="00142BDD">
      <w:pPr>
        <w:pStyle w:val="ListBullet2"/>
      </w:pPr>
      <w:r w:rsidRPr="00142BDD">
        <w:t>on a processing plant, allowing for operation under all normal and a range of abnormal conditions</w:t>
      </w:r>
    </w:p>
    <w:p w:rsidR="00000000" w:rsidRPr="00142BDD" w:rsidP="00142BDD">
      <w:pPr>
        <w:pStyle w:val="ListBullet"/>
      </w:pPr>
      <w:r w:rsidRPr="00142BDD">
        <w:t>in a situation allowing for the generation of evidence of the ability to respond to problems</w:t>
      </w:r>
    </w:p>
    <w:p w:rsidR="00000000" w:rsidRPr="00142BDD" w:rsidP="00142BDD">
      <w:pPr>
        <w:pStyle w:val="ListBullet2"/>
      </w:pPr>
      <w:r w:rsidRPr="00142BDD">
        <w:t>by using a suitable simulation and/or a range of case studies/scenarios</w:t>
      </w:r>
    </w:p>
    <w:p w:rsidR="00000000" w:rsidRPr="00142BDD" w:rsidP="00142BDD">
      <w:pPr>
        <w:pStyle w:val="ListBullet2"/>
      </w:pPr>
      <w:r w:rsidRPr="00142BDD">
        <w:t>through a combination of these techniques.</w:t>
      </w:r>
    </w:p>
    <w:p w:rsidR="00000000" w:rsidRPr="00142BDD" w:rsidP="00142BDD">
      <w:pPr>
        <w:pStyle w:val="BodyText"/>
      </w:pPr>
      <w:r w:rsidRPr="00142BDD">
        <w:t>In all cases it is expected that practical asse</w:t>
      </w:r>
      <w:r w:rsidRPr="00142BDD">
        <w:t>ssment will be combined with targeted questioning to assess the underpinning knowledge and theoretical assessment will be combined with appropriate practical/simulation or similar assessment. Assessors need to be aware of any cultural issues that may affec</w:t>
      </w:r>
      <w:r w:rsidRPr="00142BDD">
        <w:t>t responses to questions.</w:t>
      </w:r>
    </w:p>
    <w:p w:rsidR="00000000" w:rsidRPr="00142BDD" w:rsidP="00142BDD">
      <w:pPr>
        <w:pStyle w:val="BodyText"/>
      </w:pPr>
      <w:r w:rsidRPr="00142BDD">
        <w:t>Assessment processes and techniques must be culturally appropriate and appropriate to the oracy, language and literacy capacity of the assessee and the work being performed.</w:t>
      </w:r>
    </w:p>
    <w:p w:rsidR="00000000" w:rsidRPr="00142BDD" w:rsidP="00142BDD">
      <w:pPr>
        <w:pStyle w:val="BodyText"/>
      </w:pPr>
      <w:r w:rsidRPr="00142BDD">
        <w:rPr>
          <w:rStyle w:val="SpecialBold"/>
        </w:rPr>
        <w:t>Specific resources for assessment</w:t>
      </w:r>
    </w:p>
    <w:p w:rsidR="00751983" w:rsidP="00142BDD">
      <w:pPr>
        <w:pStyle w:val="BodyText"/>
      </w:pPr>
      <w:r w:rsidRPr="00142BDD">
        <w:t>This section should be</w:t>
      </w:r>
      <w:r w:rsidRPr="00142BDD">
        <w:t xml:space="preserve"> read in conjunction with the Range Statement for this unit of competency. Resources required include suitable access to an operating plant or equipment that allows for appropriate and realistic simulation. A bank of case studies/scenarios and questions wi</w:t>
      </w:r>
      <w:r w:rsidRPr="00142BDD">
        <w:t xml:space="preserve">ll also be required to the extent that they form </w:t>
      </w:r>
      <w:r w:rsidRPr="00142BDD">
        <w:t>part of the assessment method. Questioning may take place either in the workplace, or in an adjacent, quiet facility such as an office or lunchroom.</w:t>
      </w:r>
    </w:p>
    <w:p w:rsidR="00751983" w:rsidP="00142BDD">
      <w:pPr>
        <w:pStyle w:val="BodyText"/>
      </w:pPr>
    </w:p>
    <w:p w:rsidR="00000000" w:rsidRPr="00142BDD" w:rsidP="00142BDD">
      <w:pPr>
        <w:pStyle w:val="Heading1"/>
      </w:pPr>
      <w:bookmarkStart w:id="11" w:name="O_107989"/>
      <w:bookmarkEnd w:id="11"/>
      <w:r w:rsidRPr="00142BDD">
        <w:t>Range Statement</w:t>
      </w:r>
    </w:p>
    <w:p w:rsidR="00000000" w:rsidRPr="00142BDD" w:rsidP="00142BDD">
      <w:pPr>
        <w:pStyle w:val="BodyText"/>
      </w:pPr>
      <w:r w:rsidRPr="00142BDD">
        <w:rPr>
          <w:rStyle w:val="SpecialBold"/>
        </w:rPr>
        <w:t>RANGE STATEMENT</w:t>
      </w:r>
    </w:p>
    <w:p w:rsidR="00000000" w:rsidRPr="00142BDD" w:rsidP="00142BDD">
      <w:pPr>
        <w:pStyle w:val="BodyText"/>
      </w:pPr>
      <w:r w:rsidRPr="00142BDD">
        <w:t>The Range Statement relates to the unit of competency as a whole. It allows for different work environments and situations that may affect performance. Add any essential operating conditions that may be present with training and assessment depending on the</w:t>
      </w:r>
      <w:r w:rsidRPr="00142BDD">
        <w:t xml:space="preserve"> work situation, needs of the candidate, accessibility of the item, and local industry and regional contexts.</w:t>
      </w:r>
    </w:p>
    <w:p w:rsidR="00000000" w:rsidRPr="00142BDD" w:rsidP="00142BDD">
      <w:pPr>
        <w:pStyle w:val="BodyText"/>
      </w:pPr>
      <w:r w:rsidRPr="00142BDD">
        <w:t>Where reference is made to industry codes of practice, and/or Australian/international standards, the latest version must be used.</w:t>
      </w:r>
    </w:p>
    <w:p w:rsidR="00000000" w:rsidRPr="00142BDD" w:rsidP="00142BDD">
      <w:pPr>
        <w:pStyle w:val="BodyText"/>
      </w:pPr>
      <w:r w:rsidRPr="00142BDD">
        <w:rPr>
          <w:rStyle w:val="SpecialBold"/>
        </w:rPr>
        <w:t>Context</w:t>
      </w:r>
    </w:p>
    <w:p w:rsidR="00000000" w:rsidRPr="00142BDD" w:rsidP="00142BDD">
      <w:pPr>
        <w:pStyle w:val="BodyText"/>
      </w:pPr>
      <w:r w:rsidRPr="00142BDD">
        <w:t>This co</w:t>
      </w:r>
      <w:r w:rsidRPr="00142BDD">
        <w:t>mpetency unit includes the selection and fitting of dies and cores.</w:t>
      </w:r>
    </w:p>
    <w:p w:rsidR="00000000" w:rsidRPr="00142BDD" w:rsidP="00142BDD">
      <w:pPr>
        <w:pStyle w:val="BodyText"/>
      </w:pPr>
      <w:r w:rsidRPr="00142BDD">
        <w:t xml:space="preserve">This competency applies to all work environments and sectors within the plastics, rubber and cablemaking industry which use extrusion type dies and cores. It includes the operation of all </w:t>
      </w:r>
      <w:r w:rsidRPr="00142BDD">
        <w:t>relevant ancillary equipment.</w:t>
      </w:r>
    </w:p>
    <w:p w:rsidR="00000000" w:rsidRPr="00142BDD" w:rsidP="00142BDD">
      <w:pPr>
        <w:pStyle w:val="BodyText"/>
      </w:pPr>
      <w:r w:rsidRPr="00142BDD">
        <w:rPr>
          <w:rStyle w:val="SpecialBold"/>
        </w:rPr>
        <w:t>Procedures</w:t>
      </w:r>
    </w:p>
    <w:p w:rsidR="00000000" w:rsidRPr="00142BDD" w:rsidP="00142BDD">
      <w:pPr>
        <w:pStyle w:val="BodyText"/>
      </w:pPr>
      <w:r w:rsidRPr="00142BDD">
        <w:t>All operations are performed in accordance with procedures.</w:t>
      </w:r>
    </w:p>
    <w:p w:rsidR="00000000" w:rsidRPr="00142BDD" w:rsidP="00142BDD">
      <w:pPr>
        <w:pStyle w:val="BodyText"/>
      </w:pPr>
      <w:r w:rsidRPr="00142BDD">
        <w:t xml:space="preserve">Procedures include all relevant workplace procedures, work instructions, temporary instructions and relevant industry and government codes and standards. </w:t>
      </w:r>
    </w:p>
    <w:p w:rsidR="00000000" w:rsidRPr="00142BDD" w:rsidP="00142BDD">
      <w:pPr>
        <w:pStyle w:val="BodyText"/>
      </w:pPr>
      <w:r w:rsidRPr="00142BDD">
        <w:rPr>
          <w:rStyle w:val="SpecialBold"/>
        </w:rPr>
        <w:t>Tools and equipment</w:t>
      </w:r>
    </w:p>
    <w:p w:rsidR="00000000" w:rsidRPr="00142BDD" w:rsidP="00142BDD">
      <w:pPr>
        <w:pStyle w:val="BodyText"/>
      </w:pPr>
      <w:r w:rsidRPr="00142BDD">
        <w:t>This competency includes use of equipment and tools such as:</w:t>
      </w:r>
    </w:p>
    <w:p w:rsidR="00000000" w:rsidRPr="00142BDD" w:rsidP="00142BDD">
      <w:pPr>
        <w:pStyle w:val="ListBullet"/>
      </w:pPr>
      <w:r w:rsidRPr="00142BDD">
        <w:t>hand carts and trolleys</w:t>
      </w:r>
    </w:p>
    <w:p w:rsidR="00000000" w:rsidRPr="00142BDD" w:rsidP="00142BDD">
      <w:pPr>
        <w:pStyle w:val="ListBullet"/>
      </w:pPr>
      <w:r w:rsidRPr="00142BDD">
        <w:t>hoists/lifting equipment not requiring any special permits or licences basic hand tools</w:t>
      </w:r>
    </w:p>
    <w:p w:rsidR="00000000" w:rsidRPr="00142BDD" w:rsidP="00142BDD">
      <w:pPr>
        <w:pStyle w:val="ListBullet"/>
      </w:pPr>
      <w:r w:rsidRPr="00142BDD">
        <w:t>hand tools</w:t>
      </w:r>
    </w:p>
    <w:p w:rsidR="00000000" w:rsidRPr="00142BDD" w:rsidP="00142BDD">
      <w:pPr>
        <w:pStyle w:val="ListBullet"/>
      </w:pPr>
      <w:r w:rsidRPr="00142BDD">
        <w:t xml:space="preserve">relevant personal protective equipment. </w:t>
      </w:r>
    </w:p>
    <w:p w:rsidR="00000000" w:rsidRPr="00142BDD" w:rsidP="00142BDD">
      <w:pPr>
        <w:pStyle w:val="BodyText"/>
      </w:pPr>
      <w:r w:rsidRPr="00142BDD">
        <w:rPr>
          <w:rStyle w:val="SpecialBold"/>
        </w:rPr>
        <w:t>Hazards</w:t>
      </w:r>
    </w:p>
    <w:p w:rsidR="00000000" w:rsidRPr="00142BDD" w:rsidP="00142BDD">
      <w:pPr>
        <w:pStyle w:val="BodyText"/>
      </w:pPr>
      <w:r w:rsidRPr="00142BDD">
        <w:t>Ty</w:t>
      </w:r>
      <w:r w:rsidRPr="00142BDD">
        <w:t>pical hazards include:</w:t>
      </w:r>
    </w:p>
    <w:p w:rsidR="00000000" w:rsidRPr="00142BDD" w:rsidP="00142BDD">
      <w:pPr>
        <w:pStyle w:val="ListBullet"/>
      </w:pPr>
      <w:r w:rsidRPr="00142BDD">
        <w:t xml:space="preserve">hazardous materials </w:t>
      </w:r>
    </w:p>
    <w:p w:rsidR="00000000" w:rsidRPr="00142BDD" w:rsidP="00142BDD">
      <w:pPr>
        <w:pStyle w:val="ListBullet"/>
      </w:pPr>
      <w:r w:rsidRPr="00142BDD">
        <w:t xml:space="preserve">manual handling hazards </w:t>
      </w:r>
    </w:p>
    <w:p w:rsidR="00000000" w:rsidRPr="00142BDD" w:rsidP="00142BDD">
      <w:pPr>
        <w:pStyle w:val="ListBullet"/>
      </w:pPr>
      <w:r w:rsidRPr="00142BDD">
        <w:t>hot surfaces.</w:t>
      </w:r>
    </w:p>
    <w:p w:rsidR="00000000" w:rsidRPr="00142BDD" w:rsidP="00142BDD">
      <w:pPr>
        <w:pStyle w:val="BodyText"/>
      </w:pPr>
      <w:r w:rsidRPr="00142BDD">
        <w:rPr>
          <w:rStyle w:val="SpecialBold"/>
        </w:rPr>
        <w:t>Problems</w:t>
      </w:r>
    </w:p>
    <w:p w:rsidR="00000000" w:rsidRPr="00142BDD" w:rsidP="00142BDD">
      <w:pPr>
        <w:pStyle w:val="BodyText"/>
      </w:pPr>
      <w:r w:rsidRPr="00142BDD">
        <w:t>Typical process and product problems may include:</w:t>
      </w:r>
    </w:p>
    <w:p w:rsidR="00000000" w:rsidRPr="00142BDD" w:rsidP="00142BDD">
      <w:pPr>
        <w:pStyle w:val="ListBullet"/>
      </w:pPr>
      <w:r w:rsidRPr="00142BDD">
        <w:t xml:space="preserve">lack of cleaning leading to corrosion </w:t>
      </w:r>
    </w:p>
    <w:p w:rsidR="00000000" w:rsidRPr="00142BDD" w:rsidP="00142BDD">
      <w:pPr>
        <w:pStyle w:val="ListBullet"/>
      </w:pPr>
      <w:r w:rsidRPr="00142BDD">
        <w:t>inadequate fitting</w:t>
      </w:r>
    </w:p>
    <w:p w:rsidR="00000000" w:rsidRPr="00142BDD" w:rsidP="00142BDD">
      <w:pPr>
        <w:pStyle w:val="ListBullet"/>
      </w:pPr>
      <w:r w:rsidRPr="00142BDD">
        <w:t>fine adjustments to optimise production.</w:t>
      </w:r>
    </w:p>
    <w:p w:rsidR="00000000" w:rsidRPr="00142BDD" w:rsidP="00142BDD">
      <w:pPr>
        <w:pStyle w:val="BodyText"/>
      </w:pPr>
      <w:r w:rsidRPr="00142BDD">
        <w:rPr>
          <w:rStyle w:val="SpecialBold"/>
        </w:rPr>
        <w:t>Variables</w:t>
      </w:r>
    </w:p>
    <w:p w:rsidR="00000000" w:rsidRPr="00142BDD" w:rsidP="00142BDD">
      <w:pPr>
        <w:pStyle w:val="BodyText"/>
      </w:pPr>
      <w:r w:rsidRPr="00142BDD">
        <w:t>Key variables to be monitored include:</w:t>
      </w:r>
    </w:p>
    <w:p w:rsidR="00000000" w:rsidRPr="00142BDD" w:rsidP="00142BDD">
      <w:pPr>
        <w:pStyle w:val="ListBullet"/>
      </w:pPr>
      <w:r w:rsidRPr="00142BDD">
        <w:t>fitting and adjustments to die</w:t>
      </w:r>
    </w:p>
    <w:p w:rsidR="00000000" w:rsidRPr="00142BDD" w:rsidP="00142BDD">
      <w:pPr>
        <w:pStyle w:val="ListBullet"/>
      </w:pPr>
      <w:r w:rsidRPr="00142BDD">
        <w:t>adjustments to extruder settings</w:t>
      </w:r>
    </w:p>
    <w:p w:rsidR="00751983" w:rsidP="00142BDD">
      <w:pPr>
        <w:pStyle w:val="ListBullet"/>
      </w:pPr>
      <w:r w:rsidRPr="00142BDD">
        <w:t xml:space="preserve">quality of the product against product specifications. </w:t>
      </w:r>
    </w:p>
    <w:p w:rsidR="00751983" w:rsidP="00142BDD">
      <w:pPr>
        <w:pStyle w:val="ListBullet"/>
      </w:pPr>
    </w:p>
    <w:p w:rsidR="00000000" w:rsidRPr="00142BDD" w:rsidP="00142BDD">
      <w:pPr>
        <w:pStyle w:val="Heading1"/>
      </w:pPr>
      <w:bookmarkStart w:id="12" w:name="O_107990"/>
      <w:bookmarkEnd w:id="12"/>
      <w:r w:rsidRPr="00142BDD">
        <w:t>Unit Sector(s)</w:t>
      </w:r>
    </w:p>
    <w:p w:rsidR="00000000" w:rsidRPr="00142BDD" w:rsidP="00142BDD">
      <w:pPr>
        <w:pStyle w:val="BodyText"/>
      </w:pPr>
      <w:r w:rsidRPr="00142BDD">
        <w:t>Not applicable.</w:t>
      </w:r>
    </w:p>
    <w:p w:rsidR="00000000" w:rsidRPr="00142BDD" w:rsidP="00142BDD"/>
    <w:sectPr w:rsidSect="00142B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B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1983" w:rsidP="007519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B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983" w:rsidP="00142B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51983" w:rsidP="00142B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51983" w:rsidP="00142B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B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1983" w:rsidP="00751983">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B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983" w:rsidP="00142BDD">
    <w:pPr>
      <w:pStyle w:val="Header"/>
      <w:framePr w:wrap="around"/>
    </w:pPr>
    <w:r>
      <w:fldChar w:fldCharType="begin"/>
    </w:r>
    <w:r>
      <w:instrText xml:space="preserve"> TITLE   \* MERGEFORMAT </w:instrText>
    </w:r>
    <w:r>
      <w:fldChar w:fldCharType="separate"/>
    </w:r>
    <w:r>
      <w:t>PMBPREP305B Change extrusion die and setup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51983" w:rsidP="00142B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BCD7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22C8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FE9F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B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2BDD"/>
    <w:pPr>
      <w:spacing w:before="360" w:after="60"/>
      <w:outlineLvl w:val="0"/>
    </w:pPr>
    <w:rPr>
      <w:sz w:val="32"/>
    </w:rPr>
  </w:style>
  <w:style w:type="paragraph" w:styleId="Heading2">
    <w:name w:val="heading 2"/>
    <w:basedOn w:val="HeadingBase"/>
    <w:next w:val="BodyText"/>
    <w:link w:val="Heading2Char"/>
    <w:qFormat/>
    <w:rsid w:val="00142BDD"/>
    <w:pPr>
      <w:keepLines/>
      <w:spacing w:before="240" w:after="120"/>
      <w:outlineLvl w:val="1"/>
    </w:pPr>
    <w:rPr>
      <w:sz w:val="28"/>
      <w:szCs w:val="40"/>
    </w:rPr>
  </w:style>
  <w:style w:type="paragraph" w:styleId="Heading3">
    <w:name w:val="heading 3"/>
    <w:basedOn w:val="HeadingBase"/>
    <w:next w:val="BodyText"/>
    <w:link w:val="Heading3Char"/>
    <w:qFormat/>
    <w:rsid w:val="00142BDD"/>
    <w:pPr>
      <w:spacing w:before="180" w:after="120"/>
      <w:outlineLvl w:val="2"/>
    </w:pPr>
    <w:rPr>
      <w:spacing w:val="-10"/>
      <w:kern w:val="32"/>
    </w:rPr>
  </w:style>
  <w:style w:type="paragraph" w:styleId="Heading4">
    <w:name w:val="heading 4"/>
    <w:basedOn w:val="HeadingBase"/>
    <w:next w:val="BodyText"/>
    <w:link w:val="Heading4Char"/>
    <w:qFormat/>
    <w:rsid w:val="00142BDD"/>
    <w:pPr>
      <w:spacing w:before="160" w:after="120"/>
      <w:outlineLvl w:val="3"/>
    </w:pPr>
    <w:rPr>
      <w:sz w:val="22"/>
    </w:rPr>
  </w:style>
  <w:style w:type="paragraph" w:styleId="Heading5">
    <w:name w:val="heading 5"/>
    <w:basedOn w:val="HeadingBase"/>
    <w:next w:val="Normal"/>
    <w:link w:val="Heading5Char"/>
    <w:qFormat/>
    <w:rsid w:val="00142BDD"/>
    <w:pPr>
      <w:spacing w:before="80"/>
      <w:outlineLvl w:val="4"/>
    </w:pPr>
    <w:rPr>
      <w:color w:val="918585"/>
      <w:sz w:val="20"/>
    </w:rPr>
  </w:style>
  <w:style w:type="paragraph" w:styleId="Heading6">
    <w:name w:val="heading 6"/>
    <w:basedOn w:val="HeadingBase"/>
    <w:next w:val="Normal"/>
    <w:link w:val="Heading6Char"/>
    <w:qFormat/>
    <w:rsid w:val="00142BDD"/>
    <w:pPr>
      <w:spacing w:before="60"/>
      <w:outlineLvl w:val="5"/>
    </w:pPr>
    <w:rPr>
      <w:color w:val="918585"/>
      <w:sz w:val="20"/>
    </w:rPr>
  </w:style>
  <w:style w:type="paragraph" w:styleId="Heading7">
    <w:name w:val="heading 7"/>
    <w:basedOn w:val="Normal"/>
    <w:next w:val="Normal"/>
    <w:link w:val="Heading7Char"/>
    <w:qFormat/>
    <w:rsid w:val="00142BDD"/>
    <w:pPr>
      <w:ind w:left="720"/>
      <w:outlineLvl w:val="6"/>
    </w:pPr>
    <w:rPr>
      <w:i/>
    </w:rPr>
  </w:style>
  <w:style w:type="paragraph" w:styleId="Heading8">
    <w:name w:val="heading 8"/>
    <w:basedOn w:val="Normal"/>
    <w:next w:val="Normal"/>
    <w:link w:val="Heading8Char"/>
    <w:qFormat/>
    <w:rsid w:val="00142BDD"/>
    <w:pPr>
      <w:ind w:left="720"/>
      <w:outlineLvl w:val="7"/>
    </w:pPr>
    <w:rPr>
      <w:i/>
    </w:rPr>
  </w:style>
  <w:style w:type="paragraph" w:styleId="Heading9">
    <w:name w:val="heading 9"/>
    <w:basedOn w:val="Normal"/>
    <w:next w:val="Normal"/>
    <w:link w:val="Heading9Char"/>
    <w:qFormat/>
    <w:rsid w:val="00142BDD"/>
    <w:pPr>
      <w:ind w:left="720"/>
      <w:outlineLvl w:val="8"/>
    </w:pPr>
    <w:rPr>
      <w:i/>
    </w:rPr>
  </w:style>
  <w:style w:type="character" w:default="1" w:styleId="DefaultParagraphFont">
    <w:name w:val="Default Paragraph Font"/>
    <w:uiPriority w:val="1"/>
    <w:unhideWhenUsed/>
    <w:rsid w:val="00142B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2BDD"/>
  </w:style>
  <w:style w:type="character" w:customStyle="1" w:styleId="Heading1Char">
    <w:name w:val="Heading 1 Char"/>
    <w:basedOn w:val="DefaultParagraphFont"/>
    <w:link w:val="Heading1"/>
    <w:rsid w:val="00142BDD"/>
    <w:rPr>
      <w:rFonts w:ascii="Times New Roman" w:eastAsia="Times New Roman" w:hAnsi="Times New Roman" w:cs="Times New Roman"/>
      <w:b/>
      <w:sz w:val="32"/>
      <w:szCs w:val="20"/>
      <w:lang w:eastAsia="en-US"/>
    </w:rPr>
  </w:style>
  <w:style w:type="paragraph" w:styleId="BodyText">
    <w:name w:val="Body Text"/>
    <w:basedOn w:val="Normal"/>
    <w:link w:val="BodyTextChar"/>
    <w:rsid w:val="00142B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2BDD"/>
    <w:rPr>
      <w:rFonts w:ascii="Times New Roman" w:eastAsia="Times New Roman" w:hAnsi="Times New Roman" w:cs="Times New Roman"/>
      <w:sz w:val="24"/>
      <w:lang w:val="en-US" w:eastAsia="en-US"/>
    </w:rPr>
  </w:style>
  <w:style w:type="paragraph" w:styleId="Footer">
    <w:name w:val="footer"/>
    <w:basedOn w:val="Normal"/>
    <w:link w:val="FooterChar"/>
    <w:rsid w:val="00142B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2BDD"/>
    <w:rPr>
      <w:rFonts w:ascii="Times New Roman" w:eastAsia="Times New Roman" w:hAnsi="Times New Roman" w:cs="Times New Roman"/>
      <w:sz w:val="16"/>
      <w:lang w:val="en-US" w:eastAsia="en-US"/>
    </w:rPr>
  </w:style>
  <w:style w:type="paragraph" w:styleId="List">
    <w:name w:val="List"/>
    <w:basedOn w:val="BodyText"/>
    <w:next w:val="BodyText"/>
    <w:rsid w:val="00142BDD"/>
    <w:pPr>
      <w:tabs>
        <w:tab w:val="left" w:pos="340"/>
      </w:tabs>
      <w:spacing w:before="60" w:after="60"/>
      <w:ind w:left="340" w:hanging="340"/>
    </w:pPr>
  </w:style>
  <w:style w:type="paragraph" w:styleId="ListBullet">
    <w:name w:val="List Bullet"/>
    <w:basedOn w:val="List"/>
    <w:rsid w:val="00142BDD"/>
    <w:pPr>
      <w:numPr>
        <w:numId w:val="13"/>
      </w:numPr>
      <w:tabs>
        <w:tab w:val="clear" w:pos="340"/>
      </w:tabs>
      <w:spacing w:before="40" w:after="40"/>
    </w:pPr>
  </w:style>
  <w:style w:type="character" w:customStyle="1" w:styleId="SpecialBold">
    <w:name w:val="Special Bold"/>
    <w:basedOn w:val="DefaultParagraphFont"/>
    <w:rsid w:val="00142BDD"/>
    <w:rPr>
      <w:b/>
      <w:spacing w:val="0"/>
    </w:rPr>
  </w:style>
  <w:style w:type="paragraph" w:styleId="ListBullet2">
    <w:name w:val="List Bullet 2"/>
    <w:basedOn w:val="List2"/>
    <w:rsid w:val="00142BDD"/>
    <w:pPr>
      <w:numPr>
        <w:numId w:val="14"/>
      </w:numPr>
      <w:tabs>
        <w:tab w:val="clear" w:pos="680"/>
      </w:tabs>
    </w:pPr>
  </w:style>
  <w:style w:type="paragraph" w:styleId="Header">
    <w:name w:val="header"/>
    <w:basedOn w:val="Normal"/>
    <w:link w:val="HeaderChar"/>
    <w:rsid w:val="00142B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2B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42BDD"/>
    <w:pPr>
      <w:spacing w:before="240" w:after="120"/>
      <w:outlineLvl w:val="0"/>
    </w:pPr>
    <w:rPr>
      <w:rFonts w:ascii="Times New Roman" w:hAnsi="Times New Roman"/>
      <w:b/>
      <w:sz w:val="28"/>
    </w:rPr>
  </w:style>
  <w:style w:type="paragraph" w:customStyle="1" w:styleId="AllowPageBreak">
    <w:name w:val="AllowPageBreak"/>
    <w:rsid w:val="00142B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2B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2B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2B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2B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2B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2B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2B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2BDD"/>
    <w:rPr>
      <w:rFonts w:ascii="Courier New" w:eastAsia="Times New Roman" w:hAnsi="Courier New" w:cs="Times New Roman"/>
      <w:i/>
      <w:szCs w:val="20"/>
      <w:lang w:val="en-US" w:eastAsia="en-US"/>
    </w:rPr>
  </w:style>
  <w:style w:type="paragraph" w:customStyle="1" w:styleId="HeadingBase">
    <w:name w:val="Heading Base"/>
    <w:rsid w:val="00142B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2BDD"/>
    <w:pPr>
      <w:tabs>
        <w:tab w:val="right" w:leader="dot" w:pos="9072"/>
      </w:tabs>
      <w:ind w:left="567"/>
    </w:pPr>
    <w:rPr>
      <w:szCs w:val="22"/>
    </w:rPr>
  </w:style>
  <w:style w:type="paragraph" w:customStyle="1" w:styleId="TOCBase">
    <w:name w:val="TOC Base"/>
    <w:rsid w:val="00142B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2BDD"/>
    <w:pPr>
      <w:tabs>
        <w:tab w:val="right" w:leader="dot" w:pos="9072"/>
      </w:tabs>
      <w:spacing w:before="40" w:after="40"/>
      <w:ind w:left="284"/>
    </w:pPr>
    <w:rPr>
      <w:rFonts w:ascii="Times New Roman" w:hAnsi="Times New Roman"/>
    </w:rPr>
  </w:style>
  <w:style w:type="paragraph" w:styleId="TOC1">
    <w:name w:val="toc 1"/>
    <w:basedOn w:val="TOCBase"/>
    <w:next w:val="Normal"/>
    <w:rsid w:val="00142B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2BDD"/>
    <w:pPr>
      <w:spacing w:before="5040"/>
      <w:jc w:val="center"/>
    </w:pPr>
    <w:rPr>
      <w:sz w:val="48"/>
      <w:szCs w:val="72"/>
      <w:lang w:val="en-US"/>
    </w:rPr>
  </w:style>
  <w:style w:type="character" w:customStyle="1" w:styleId="TitleChar">
    <w:name w:val="Title Char"/>
    <w:basedOn w:val="DefaultParagraphFont"/>
    <w:link w:val="Title"/>
    <w:rsid w:val="00142B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2BDD"/>
    <w:pPr>
      <w:tabs>
        <w:tab w:val="left" w:pos="3600"/>
        <w:tab w:val="left" w:pos="3958"/>
      </w:tabs>
    </w:pPr>
  </w:style>
  <w:style w:type="paragraph" w:customStyle="1" w:styleId="Note">
    <w:name w:val="Note"/>
    <w:basedOn w:val="BodyText"/>
    <w:rsid w:val="00142B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2BDD"/>
    <w:pPr>
      <w:framePr w:wrap="auto" w:hAnchor="text" w:y="6049"/>
    </w:pPr>
    <w:rPr>
      <w:color w:val="000000"/>
      <w:sz w:val="40"/>
    </w:rPr>
  </w:style>
  <w:style w:type="paragraph" w:customStyle="1" w:styleId="TOCTitle">
    <w:name w:val="TOCTitle"/>
    <w:basedOn w:val="Heading1"/>
    <w:rsid w:val="00142BDD"/>
    <w:pPr>
      <w:spacing w:after="240"/>
      <w:jc w:val="center"/>
      <w:outlineLvl w:val="9"/>
    </w:pPr>
    <w:rPr>
      <w:caps/>
    </w:rPr>
  </w:style>
  <w:style w:type="paragraph" w:customStyle="1" w:styleId="Version">
    <w:name w:val="Version"/>
    <w:rsid w:val="00142B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2BDD"/>
    <w:pPr>
      <w:keepNext w:val="0"/>
      <w:tabs>
        <w:tab w:val="right" w:pos="4176"/>
      </w:tabs>
      <w:ind w:left="198" w:hanging="198"/>
    </w:pPr>
    <w:rPr>
      <w:rFonts w:ascii="Garamond" w:hAnsi="Garamond"/>
    </w:rPr>
  </w:style>
  <w:style w:type="paragraph" w:styleId="IndexHeading">
    <w:name w:val="index heading"/>
    <w:basedOn w:val="Normal"/>
    <w:next w:val="Index1"/>
    <w:semiHidden/>
    <w:rsid w:val="00142BDD"/>
    <w:pPr>
      <w:spacing w:before="120" w:after="120"/>
    </w:pPr>
    <w:rPr>
      <w:rFonts w:ascii="Arial" w:hAnsi="Arial"/>
      <w:b/>
      <w:color w:val="918585"/>
      <w:sz w:val="24"/>
    </w:rPr>
  </w:style>
  <w:style w:type="paragraph" w:customStyle="1" w:styleId="Chapter">
    <w:name w:val="Chapter"/>
    <w:basedOn w:val="Normal"/>
    <w:rsid w:val="00142BDD"/>
    <w:pPr>
      <w:spacing w:before="240"/>
    </w:pPr>
    <w:rPr>
      <w:rFonts w:ascii="Times New Roman" w:hAnsi="Times New Roman"/>
      <w:smallCaps/>
      <w:spacing w:val="80"/>
      <w:sz w:val="28"/>
    </w:rPr>
  </w:style>
  <w:style w:type="paragraph" w:customStyle="1" w:styleId="InChapter">
    <w:name w:val="InChapter"/>
    <w:basedOn w:val="Heading3"/>
    <w:rsid w:val="00142BDD"/>
    <w:pPr>
      <w:spacing w:after="240"/>
      <w:outlineLvl w:val="9"/>
    </w:pPr>
    <w:rPr>
      <w:noProof/>
    </w:rPr>
  </w:style>
  <w:style w:type="paragraph" w:styleId="Index2">
    <w:name w:val="index 2"/>
    <w:basedOn w:val="Normal"/>
    <w:next w:val="Normal"/>
    <w:semiHidden/>
    <w:rsid w:val="00142BDD"/>
    <w:pPr>
      <w:tabs>
        <w:tab w:val="right" w:pos="4176"/>
      </w:tabs>
      <w:ind w:left="568" w:hanging="284"/>
    </w:pPr>
    <w:rPr>
      <w:rFonts w:ascii="Garamond" w:hAnsi="Garamond"/>
    </w:rPr>
  </w:style>
  <w:style w:type="paragraph" w:customStyle="1" w:styleId="Byline">
    <w:name w:val="Byline"/>
    <w:rsid w:val="00142B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2BDD"/>
    <w:pPr>
      <w:tabs>
        <w:tab w:val="clear" w:pos="3600"/>
        <w:tab w:val="clear" w:pos="3958"/>
      </w:tabs>
      <w:jc w:val="right"/>
    </w:pPr>
  </w:style>
  <w:style w:type="character" w:styleId="Emphasis">
    <w:name w:val="Emphasis"/>
    <w:basedOn w:val="DefaultParagraphFont"/>
    <w:qFormat/>
    <w:rsid w:val="00142BDD"/>
    <w:rPr>
      <w:i/>
    </w:rPr>
  </w:style>
  <w:style w:type="paragraph" w:styleId="Caption">
    <w:name w:val="caption"/>
    <w:basedOn w:val="BodyText"/>
    <w:next w:val="Normal"/>
    <w:qFormat/>
    <w:rsid w:val="00142BDD"/>
    <w:pPr>
      <w:framePr w:w="2268" w:hSpace="181" w:vSpace="181" w:wrap="around" w:vAnchor="text" w:hAnchor="page" w:x="1135" w:y="285" w:anchorLock="1"/>
    </w:pPr>
    <w:rPr>
      <w:i/>
    </w:rPr>
  </w:style>
  <w:style w:type="paragraph" w:customStyle="1" w:styleId="MiniTOCTitle">
    <w:name w:val="MiniTOCTitle"/>
    <w:basedOn w:val="Heading4"/>
    <w:rsid w:val="00142BDD"/>
    <w:pPr>
      <w:spacing w:before="240"/>
      <w:outlineLvl w:val="9"/>
    </w:pPr>
    <w:rPr>
      <w:noProof/>
      <w:sz w:val="24"/>
    </w:rPr>
  </w:style>
  <w:style w:type="paragraph" w:customStyle="1" w:styleId="MiniTOCItem">
    <w:name w:val="MiniTOCItem"/>
    <w:basedOn w:val="ListBullet"/>
    <w:rsid w:val="00142BDD"/>
    <w:pPr>
      <w:numPr>
        <w:numId w:val="0"/>
      </w:numPr>
      <w:tabs>
        <w:tab w:val="right" w:leader="dot" w:pos="6521"/>
      </w:tabs>
      <w:spacing w:before="0" w:after="0"/>
    </w:pPr>
  </w:style>
  <w:style w:type="paragraph" w:customStyle="1" w:styleId="TOFTitle">
    <w:name w:val="TOFTitle"/>
    <w:basedOn w:val="TOCTitle"/>
    <w:rsid w:val="00142BDD"/>
  </w:style>
  <w:style w:type="paragraph" w:styleId="TableofFigures">
    <w:name w:val="table of figures"/>
    <w:basedOn w:val="Normal"/>
    <w:next w:val="Normal"/>
    <w:semiHidden/>
    <w:rsid w:val="00142BDD"/>
    <w:pPr>
      <w:tabs>
        <w:tab w:val="right" w:leader="dot" w:pos="9072"/>
      </w:tabs>
      <w:ind w:left="970" w:hanging="403"/>
    </w:pPr>
    <w:rPr>
      <w:rFonts w:ascii="Times New Roman" w:hAnsi="Times New Roman"/>
      <w:b/>
    </w:rPr>
  </w:style>
  <w:style w:type="paragraph" w:styleId="ListNumber">
    <w:name w:val="List Number"/>
    <w:basedOn w:val="List"/>
    <w:rsid w:val="00142BDD"/>
    <w:pPr>
      <w:numPr>
        <w:numId w:val="11"/>
      </w:numPr>
    </w:pPr>
  </w:style>
  <w:style w:type="character" w:customStyle="1" w:styleId="WingdingSymbols">
    <w:name w:val="Wingding Symbols"/>
    <w:rsid w:val="00142BDD"/>
    <w:rPr>
      <w:rFonts w:ascii="Wingdings" w:hAnsi="Wingdings"/>
    </w:rPr>
  </w:style>
  <w:style w:type="paragraph" w:customStyle="1" w:styleId="TableHeading">
    <w:name w:val="Table Heading"/>
    <w:basedOn w:val="HeadingBase"/>
    <w:rsid w:val="00142BDD"/>
    <w:pPr>
      <w:keepLines/>
      <w:pBdr>
        <w:bottom w:val="single" w:sz="6" w:space="1" w:color="918585"/>
      </w:pBdr>
      <w:spacing w:before="240"/>
    </w:pPr>
  </w:style>
  <w:style w:type="character" w:customStyle="1" w:styleId="HotSpot">
    <w:name w:val="HotSpot"/>
    <w:rsid w:val="00142BDD"/>
    <w:rPr>
      <w:color w:val="0033CC"/>
      <w:u w:val="none"/>
    </w:rPr>
  </w:style>
  <w:style w:type="paragraph" w:customStyle="1" w:styleId="BodyTextRight">
    <w:name w:val="Body Text Right"/>
    <w:basedOn w:val="BodyText"/>
    <w:rsid w:val="00142BDD"/>
    <w:pPr>
      <w:spacing w:before="0" w:after="0"/>
      <w:jc w:val="right"/>
    </w:pPr>
  </w:style>
  <w:style w:type="paragraph" w:styleId="Index3">
    <w:name w:val="index 3"/>
    <w:basedOn w:val="ListNumber2"/>
    <w:next w:val="Normal"/>
    <w:semiHidden/>
    <w:rsid w:val="00142BDD"/>
    <w:pPr>
      <w:numPr>
        <w:numId w:val="0"/>
      </w:numPr>
      <w:tabs>
        <w:tab w:val="right" w:leader="dot" w:pos="4176"/>
      </w:tabs>
    </w:pPr>
  </w:style>
  <w:style w:type="paragraph" w:styleId="ListNumber2">
    <w:name w:val="List Number 2"/>
    <w:basedOn w:val="List2"/>
    <w:rsid w:val="00142BDD"/>
    <w:pPr>
      <w:numPr>
        <w:numId w:val="10"/>
      </w:numPr>
      <w:tabs>
        <w:tab w:val="clear" w:pos="1060"/>
      </w:tabs>
    </w:pPr>
  </w:style>
  <w:style w:type="paragraph" w:customStyle="1" w:styleId="MarginNote">
    <w:name w:val="Margin Note"/>
    <w:basedOn w:val="BodyText"/>
    <w:rsid w:val="00142B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2B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2B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2BDD"/>
    <w:rPr>
      <w:sz w:val="32"/>
    </w:rPr>
  </w:style>
  <w:style w:type="paragraph" w:customStyle="1" w:styleId="HeadingProcedure">
    <w:name w:val="Heading Procedure"/>
    <w:basedOn w:val="HeadingBase"/>
    <w:next w:val="Normal"/>
    <w:rsid w:val="00142BDD"/>
    <w:pPr>
      <w:tabs>
        <w:tab w:val="left" w:pos="0"/>
      </w:tabs>
      <w:spacing w:before="120" w:after="60"/>
    </w:pPr>
    <w:rPr>
      <w:i/>
      <w:color w:val="918585"/>
      <w:sz w:val="22"/>
    </w:rPr>
  </w:style>
  <w:style w:type="paragraph" w:customStyle="1" w:styleId="TableBodyText">
    <w:name w:val="Table Body Text"/>
    <w:basedOn w:val="BodyText"/>
    <w:rsid w:val="00142BDD"/>
    <w:pPr>
      <w:spacing w:before="60" w:after="60"/>
    </w:pPr>
  </w:style>
  <w:style w:type="paragraph" w:styleId="ListContinue">
    <w:name w:val="List Continue"/>
    <w:basedOn w:val="List"/>
    <w:rsid w:val="00142BDD"/>
    <w:pPr>
      <w:ind w:firstLine="0"/>
    </w:pPr>
  </w:style>
  <w:style w:type="paragraph" w:customStyle="1" w:styleId="ListNote">
    <w:name w:val="List Note"/>
    <w:basedOn w:val="List"/>
    <w:rsid w:val="00142BDD"/>
    <w:pPr>
      <w:pBdr>
        <w:top w:val="single" w:sz="6" w:space="2" w:color="918585"/>
        <w:bottom w:val="single" w:sz="6" w:space="2" w:color="918585"/>
      </w:pBdr>
      <w:tabs>
        <w:tab w:val="left" w:pos="1021"/>
      </w:tabs>
      <w:ind w:firstLine="0"/>
    </w:pPr>
  </w:style>
  <w:style w:type="paragraph" w:customStyle="1" w:styleId="Warning">
    <w:name w:val="Warning"/>
    <w:basedOn w:val="BodyText"/>
    <w:rsid w:val="00142BDD"/>
    <w:pPr>
      <w:shd w:val="clear" w:color="auto" w:fill="D9D9D9"/>
      <w:tabs>
        <w:tab w:val="left" w:pos="992"/>
      </w:tabs>
      <w:ind w:left="119" w:right="119"/>
    </w:pPr>
    <w:rPr>
      <w:sz w:val="20"/>
    </w:rPr>
  </w:style>
  <w:style w:type="paragraph" w:customStyle="1" w:styleId="MarginIcons">
    <w:name w:val="Margin Icons"/>
    <w:basedOn w:val="BodyText"/>
    <w:rsid w:val="00142B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2BDD"/>
    <w:rPr>
      <w:rFonts w:ascii="Courier New" w:hAnsi="Courier New"/>
    </w:rPr>
  </w:style>
  <w:style w:type="paragraph" w:customStyle="1" w:styleId="NoteBullet">
    <w:name w:val="Note Bullet"/>
    <w:basedOn w:val="Note"/>
    <w:rsid w:val="00142BDD"/>
    <w:pPr>
      <w:tabs>
        <w:tab w:val="clear" w:pos="680"/>
      </w:tabs>
      <w:spacing w:before="60" w:after="60"/>
    </w:pPr>
  </w:style>
  <w:style w:type="paragraph" w:customStyle="1" w:styleId="SubHeading2">
    <w:name w:val="SubHeading2"/>
    <w:basedOn w:val="HeadingBase"/>
    <w:rsid w:val="00142BDD"/>
    <w:pPr>
      <w:spacing w:before="240" w:after="60"/>
    </w:pPr>
    <w:rPr>
      <w:sz w:val="20"/>
    </w:rPr>
  </w:style>
  <w:style w:type="paragraph" w:customStyle="1" w:styleId="SubHeading1">
    <w:name w:val="SubHeading1"/>
    <w:basedOn w:val="HeadingBase"/>
    <w:rsid w:val="00142BDD"/>
    <w:pPr>
      <w:spacing w:before="240" w:after="60"/>
    </w:pPr>
    <w:rPr>
      <w:color w:val="918585"/>
      <w:sz w:val="22"/>
    </w:rPr>
  </w:style>
  <w:style w:type="paragraph" w:customStyle="1" w:styleId="SideHeading">
    <w:name w:val="Side Heading"/>
    <w:basedOn w:val="HeadingBase"/>
    <w:rsid w:val="00142B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2BDD"/>
    <w:pPr>
      <w:numPr>
        <w:numId w:val="12"/>
      </w:numPr>
    </w:pPr>
  </w:style>
  <w:style w:type="paragraph" w:styleId="PlainText">
    <w:name w:val="Plain Text"/>
    <w:basedOn w:val="Normal"/>
    <w:link w:val="PlainTextChar"/>
    <w:rsid w:val="00142BDD"/>
    <w:rPr>
      <w:sz w:val="20"/>
    </w:rPr>
  </w:style>
  <w:style w:type="character" w:customStyle="1" w:styleId="PlainTextChar">
    <w:name w:val="Plain Text Char"/>
    <w:basedOn w:val="DefaultParagraphFont"/>
    <w:link w:val="PlainText"/>
    <w:rsid w:val="00142B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42BDD"/>
    <w:rPr>
      <w:b/>
      <w:smallCaps/>
    </w:rPr>
  </w:style>
  <w:style w:type="paragraph" w:customStyle="1" w:styleId="TableListNumber">
    <w:name w:val="Table List Number"/>
    <w:basedOn w:val="ListNumber"/>
    <w:rsid w:val="00142BDD"/>
    <w:pPr>
      <w:numPr>
        <w:numId w:val="0"/>
      </w:numPr>
    </w:pPr>
  </w:style>
  <w:style w:type="paragraph" w:styleId="TOC4">
    <w:name w:val="toc 4"/>
    <w:basedOn w:val="TOCBase"/>
    <w:next w:val="Normal"/>
    <w:semiHidden/>
    <w:rsid w:val="00142BDD"/>
    <w:pPr>
      <w:tabs>
        <w:tab w:val="right" w:leader="dot" w:pos="9071"/>
      </w:tabs>
      <w:ind w:left="1701"/>
    </w:pPr>
  </w:style>
  <w:style w:type="paragraph" w:customStyle="1" w:styleId="ListAlpha">
    <w:name w:val="List Alpha"/>
    <w:basedOn w:val="List"/>
    <w:rsid w:val="00142BDD"/>
    <w:pPr>
      <w:numPr>
        <w:numId w:val="9"/>
      </w:numPr>
    </w:pPr>
  </w:style>
  <w:style w:type="paragraph" w:customStyle="1" w:styleId="ListAlpha2">
    <w:name w:val="List Alpha 2"/>
    <w:basedOn w:val="List2"/>
    <w:rsid w:val="00142BDD"/>
    <w:pPr>
      <w:numPr>
        <w:numId w:val="8"/>
      </w:numPr>
    </w:pPr>
  </w:style>
  <w:style w:type="paragraph" w:styleId="List2">
    <w:name w:val="List 2"/>
    <w:basedOn w:val="BodyText"/>
    <w:rsid w:val="00142BDD"/>
    <w:pPr>
      <w:tabs>
        <w:tab w:val="left" w:pos="680"/>
      </w:tabs>
      <w:spacing w:before="60" w:after="60"/>
      <w:ind w:left="680" w:hanging="340"/>
    </w:pPr>
  </w:style>
  <w:style w:type="paragraph" w:styleId="List3">
    <w:name w:val="List 3"/>
    <w:basedOn w:val="BodyText"/>
    <w:rsid w:val="00142BDD"/>
    <w:pPr>
      <w:tabs>
        <w:tab w:val="left" w:pos="1021"/>
      </w:tabs>
      <w:spacing w:before="60" w:after="60"/>
      <w:ind w:left="1020" w:hanging="340"/>
    </w:pPr>
  </w:style>
  <w:style w:type="paragraph" w:styleId="List4">
    <w:name w:val="List 4"/>
    <w:basedOn w:val="BodyText"/>
    <w:rsid w:val="00142BDD"/>
    <w:pPr>
      <w:tabs>
        <w:tab w:val="left" w:pos="1361"/>
      </w:tabs>
      <w:spacing w:before="60" w:after="60"/>
      <w:ind w:left="1361" w:hanging="340"/>
    </w:pPr>
  </w:style>
  <w:style w:type="paragraph" w:styleId="List5">
    <w:name w:val="List 5"/>
    <w:basedOn w:val="BodyText"/>
    <w:rsid w:val="00142BDD"/>
    <w:pPr>
      <w:tabs>
        <w:tab w:val="left" w:pos="1701"/>
      </w:tabs>
      <w:spacing w:before="60" w:after="60"/>
      <w:ind w:left="1701" w:hanging="340"/>
    </w:pPr>
  </w:style>
  <w:style w:type="paragraph" w:styleId="ListBullet3">
    <w:name w:val="List Bullet 3"/>
    <w:basedOn w:val="List3"/>
    <w:rsid w:val="00142BDD"/>
    <w:pPr>
      <w:numPr>
        <w:numId w:val="15"/>
      </w:numPr>
      <w:tabs>
        <w:tab w:val="clear" w:pos="1021"/>
      </w:tabs>
      <w:ind w:left="1037" w:hanging="357"/>
    </w:pPr>
  </w:style>
  <w:style w:type="paragraph" w:styleId="ListBullet4">
    <w:name w:val="List Bullet 4"/>
    <w:basedOn w:val="List4"/>
    <w:rsid w:val="00142BDD"/>
    <w:pPr>
      <w:numPr>
        <w:numId w:val="3"/>
      </w:numPr>
    </w:pPr>
  </w:style>
  <w:style w:type="paragraph" w:styleId="ListBullet5">
    <w:name w:val="List Bullet 5"/>
    <w:basedOn w:val="List5"/>
    <w:rsid w:val="00142BDD"/>
    <w:pPr>
      <w:numPr>
        <w:numId w:val="4"/>
      </w:numPr>
    </w:pPr>
  </w:style>
  <w:style w:type="paragraph" w:styleId="ListContinue2">
    <w:name w:val="List Continue 2"/>
    <w:basedOn w:val="List2"/>
    <w:rsid w:val="00142BDD"/>
    <w:pPr>
      <w:ind w:firstLine="0"/>
    </w:pPr>
  </w:style>
  <w:style w:type="paragraph" w:styleId="ListContinue3">
    <w:name w:val="List Continue 3"/>
    <w:basedOn w:val="List3"/>
    <w:rsid w:val="00142BDD"/>
    <w:pPr>
      <w:ind w:left="1021" w:firstLine="0"/>
    </w:pPr>
  </w:style>
  <w:style w:type="paragraph" w:styleId="ListContinue4">
    <w:name w:val="List Continue 4"/>
    <w:basedOn w:val="List4"/>
    <w:rsid w:val="00142BDD"/>
    <w:pPr>
      <w:ind w:firstLine="0"/>
    </w:pPr>
  </w:style>
  <w:style w:type="paragraph" w:styleId="ListContinue5">
    <w:name w:val="List Continue 5"/>
    <w:basedOn w:val="List5"/>
    <w:rsid w:val="00142BDD"/>
    <w:pPr>
      <w:ind w:firstLine="0"/>
    </w:pPr>
  </w:style>
  <w:style w:type="paragraph" w:styleId="ListNumber3">
    <w:name w:val="List Number 3"/>
    <w:basedOn w:val="List3"/>
    <w:rsid w:val="00142BDD"/>
    <w:pPr>
      <w:numPr>
        <w:numId w:val="5"/>
      </w:numPr>
    </w:pPr>
  </w:style>
  <w:style w:type="paragraph" w:styleId="ListNumber4">
    <w:name w:val="List Number 4"/>
    <w:basedOn w:val="List4"/>
    <w:rsid w:val="00142BDD"/>
    <w:pPr>
      <w:numPr>
        <w:numId w:val="6"/>
      </w:numPr>
    </w:pPr>
  </w:style>
  <w:style w:type="paragraph" w:styleId="ListNumber5">
    <w:name w:val="List Number 5"/>
    <w:basedOn w:val="List5"/>
    <w:rsid w:val="00142BDD"/>
    <w:pPr>
      <w:numPr>
        <w:numId w:val="7"/>
      </w:numPr>
    </w:pPr>
  </w:style>
  <w:style w:type="paragraph" w:styleId="BlockText">
    <w:name w:val="Block Text"/>
    <w:basedOn w:val="Normal"/>
    <w:rsid w:val="00142BDD"/>
    <w:pPr>
      <w:spacing w:after="120"/>
      <w:ind w:left="1440" w:right="1440"/>
    </w:pPr>
  </w:style>
  <w:style w:type="character" w:customStyle="1" w:styleId="Subscript">
    <w:name w:val="Subscript"/>
    <w:basedOn w:val="DefaultParagraphFont"/>
    <w:rsid w:val="00142BDD"/>
    <w:rPr>
      <w:sz w:val="16"/>
      <w:vertAlign w:val="subscript"/>
    </w:rPr>
  </w:style>
  <w:style w:type="character" w:customStyle="1" w:styleId="Superscript">
    <w:name w:val="Superscript"/>
    <w:basedOn w:val="DefaultParagraphFont"/>
    <w:rsid w:val="00142BDD"/>
    <w:rPr>
      <w:sz w:val="16"/>
      <w:vertAlign w:val="superscript"/>
    </w:rPr>
  </w:style>
  <w:style w:type="character" w:customStyle="1" w:styleId="Symbols">
    <w:name w:val="Symbols"/>
    <w:basedOn w:val="DefaultParagraphFont"/>
    <w:rsid w:val="00142BDD"/>
    <w:rPr>
      <w:rFonts w:ascii="Symbol" w:hAnsi="Symbol"/>
    </w:rPr>
  </w:style>
  <w:style w:type="character" w:customStyle="1" w:styleId="MenuOptions">
    <w:name w:val="Menu Options"/>
    <w:basedOn w:val="DefaultParagraphFont"/>
    <w:rsid w:val="00142BDD"/>
    <w:rPr>
      <w:rFonts w:ascii="Arial Narrow" w:hAnsi="Arial Narrow"/>
      <w:smallCaps/>
    </w:rPr>
  </w:style>
  <w:style w:type="character" w:customStyle="1" w:styleId="Buttons">
    <w:name w:val="Buttons"/>
    <w:basedOn w:val="DefaultParagraphFont"/>
    <w:rsid w:val="00142BDD"/>
    <w:rPr>
      <w:b/>
    </w:rPr>
  </w:style>
  <w:style w:type="character" w:customStyle="1" w:styleId="Underlined">
    <w:name w:val="Underlined"/>
    <w:basedOn w:val="DefaultParagraphFont"/>
    <w:rsid w:val="00142BDD"/>
    <w:rPr>
      <w:u w:val="single"/>
    </w:rPr>
  </w:style>
  <w:style w:type="paragraph" w:customStyle="1" w:styleId="TableBodyTextRight">
    <w:name w:val="Table Body Text Right"/>
    <w:basedOn w:val="TableBodyText"/>
    <w:rsid w:val="00142BDD"/>
    <w:pPr>
      <w:widowControl w:val="0"/>
      <w:autoSpaceDE w:val="0"/>
      <w:autoSpaceDN w:val="0"/>
      <w:adjustRightInd w:val="0"/>
      <w:jc w:val="right"/>
    </w:pPr>
    <w:rPr>
      <w:rFonts w:cs="Arial"/>
      <w:szCs w:val="18"/>
    </w:rPr>
  </w:style>
  <w:style w:type="paragraph" w:customStyle="1" w:styleId="CopyrightText">
    <w:name w:val="Copyright Text"/>
    <w:basedOn w:val="BodyText"/>
    <w:rsid w:val="00142BDD"/>
    <w:rPr>
      <w:sz w:val="18"/>
    </w:rPr>
  </w:style>
  <w:style w:type="paragraph" w:customStyle="1" w:styleId="BodySmallRight">
    <w:name w:val="Body Small Right"/>
    <w:basedOn w:val="BodyTextRight"/>
    <w:rsid w:val="00142BDD"/>
    <w:rPr>
      <w:sz w:val="18"/>
      <w:szCs w:val="18"/>
    </w:rPr>
  </w:style>
  <w:style w:type="paragraph" w:customStyle="1" w:styleId="MarginEdition">
    <w:name w:val="Margin Edition"/>
    <w:basedOn w:val="MarginNote"/>
    <w:rsid w:val="00142BDD"/>
    <w:pPr>
      <w:spacing w:before="0" w:after="0"/>
    </w:pPr>
    <w:rPr>
      <w:rFonts w:ascii="Times New Roman" w:hAnsi="Times New Roman"/>
      <w:color w:val="999999"/>
    </w:rPr>
  </w:style>
  <w:style w:type="paragraph" w:customStyle="1" w:styleId="Spacer">
    <w:name w:val="Spacer"/>
    <w:basedOn w:val="Normal"/>
    <w:rsid w:val="00142BDD"/>
    <w:rPr>
      <w:sz w:val="2"/>
      <w:szCs w:val="2"/>
    </w:rPr>
  </w:style>
  <w:style w:type="character" w:customStyle="1" w:styleId="Small">
    <w:name w:val="Small"/>
    <w:basedOn w:val="DefaultParagraphFont"/>
    <w:rsid w:val="00142BDD"/>
    <w:rPr>
      <w:sz w:val="16"/>
    </w:rPr>
  </w:style>
  <w:style w:type="paragraph" w:customStyle="1" w:styleId="WideTable">
    <w:name w:val="Wide Table"/>
    <w:basedOn w:val="Normal"/>
    <w:rsid w:val="00142BDD"/>
    <w:pPr>
      <w:ind w:left="-1418"/>
    </w:pPr>
    <w:rPr>
      <w:sz w:val="2"/>
      <w:szCs w:val="2"/>
    </w:rPr>
  </w:style>
  <w:style w:type="character" w:styleId="PageNumber">
    <w:name w:val="page number"/>
    <w:basedOn w:val="DefaultParagraphFont"/>
    <w:rsid w:val="00142BDD"/>
  </w:style>
  <w:style w:type="paragraph" w:styleId="Quote">
    <w:name w:val="Quote"/>
    <w:basedOn w:val="Heading1"/>
    <w:link w:val="QuoteChar"/>
    <w:qFormat/>
    <w:rsid w:val="00142BDD"/>
    <w:rPr>
      <w:b w:val="0"/>
      <w:sz w:val="72"/>
      <w:szCs w:val="72"/>
      <w:lang w:val="en-NZ"/>
    </w:rPr>
  </w:style>
  <w:style w:type="character" w:customStyle="1" w:styleId="QuoteChar">
    <w:name w:val="Quote Char"/>
    <w:basedOn w:val="DefaultParagraphFont"/>
    <w:link w:val="Quote"/>
    <w:rsid w:val="00142B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2BDD"/>
    <w:pPr>
      <w:pageBreakBefore/>
    </w:pPr>
  </w:style>
  <w:style w:type="paragraph" w:customStyle="1" w:styleId="Border">
    <w:name w:val="Border"/>
    <w:basedOn w:val="Normal"/>
    <w:qFormat/>
    <w:rsid w:val="00142B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2BDD"/>
    <w:rPr>
      <w:b/>
      <w:bCs/>
      <w:i/>
      <w:iCs/>
      <w:color w:val="auto"/>
    </w:rPr>
  </w:style>
  <w:style w:type="paragraph" w:styleId="IntenseQuote">
    <w:name w:val="Intense Quote"/>
    <w:basedOn w:val="Normal"/>
    <w:next w:val="Normal"/>
    <w:link w:val="IntenseQuoteChar"/>
    <w:uiPriority w:val="30"/>
    <w:qFormat/>
    <w:rsid w:val="00142B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2B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42BDD"/>
    <w:rPr>
      <w:smallCaps/>
      <w:color w:val="auto"/>
      <w:u w:val="single"/>
    </w:rPr>
  </w:style>
  <w:style w:type="character" w:styleId="IntenseReference">
    <w:name w:val="Intense Reference"/>
    <w:basedOn w:val="DefaultParagraphFont"/>
    <w:uiPriority w:val="32"/>
    <w:qFormat/>
    <w:rsid w:val="00142BDD"/>
    <w:rPr>
      <w:b/>
      <w:bCs/>
      <w:smallCaps/>
      <w:color w:val="auto"/>
      <w:spacing w:val="5"/>
      <w:u w:val="single"/>
    </w:rPr>
  </w:style>
  <w:style w:type="paragraph" w:customStyle="1" w:styleId="2ColumnHeading">
    <w:name w:val="2Column Heading"/>
    <w:basedOn w:val="BodyText"/>
    <w:qFormat/>
    <w:rsid w:val="00142BDD"/>
    <w:pPr>
      <w:spacing w:after="60"/>
      <w:ind w:left="-2268"/>
    </w:pPr>
    <w:rPr>
      <w:b/>
    </w:rPr>
  </w:style>
  <w:style w:type="paragraph" w:customStyle="1" w:styleId="Heading1TOC">
    <w:name w:val="Heading1 TOC"/>
    <w:basedOn w:val="Normal"/>
    <w:qFormat/>
    <w:rsid w:val="00142BDD"/>
    <w:pPr>
      <w:spacing w:before="240" w:after="120"/>
    </w:pPr>
    <w:rPr>
      <w:rFonts w:ascii="Times New Roman" w:hAnsi="Times New Roman"/>
      <w:b/>
      <w:sz w:val="32"/>
    </w:rPr>
  </w:style>
  <w:style w:type="paragraph" w:customStyle="1" w:styleId="Heading2TOC">
    <w:name w:val="Heading2 TOC"/>
    <w:basedOn w:val="Normal"/>
    <w:qFormat/>
    <w:rsid w:val="00142BDD"/>
    <w:pPr>
      <w:spacing w:before="240" w:after="60"/>
    </w:pPr>
    <w:rPr>
      <w:rFonts w:ascii="Times New Roman" w:hAnsi="Times New Roman"/>
      <w:b/>
      <w:sz w:val="28"/>
    </w:rPr>
  </w:style>
  <w:style w:type="character" w:customStyle="1" w:styleId="Underline">
    <w:name w:val="Underline"/>
    <w:basedOn w:val="DefaultParagraphFont"/>
    <w:qFormat/>
    <w:rsid w:val="00142BDD"/>
    <w:rPr>
      <w:u w:val="single"/>
    </w:rPr>
  </w:style>
  <w:style w:type="character" w:customStyle="1" w:styleId="BoldandItalics">
    <w:name w:val="Bold and Italics"/>
    <w:qFormat/>
    <w:rsid w:val="00142BDD"/>
    <w:rPr>
      <w:b/>
      <w:i/>
      <w:u w:val="none"/>
    </w:rPr>
  </w:style>
  <w:style w:type="paragraph" w:styleId="BalloonText">
    <w:name w:val="Balloon Text"/>
    <w:basedOn w:val="Normal"/>
    <w:link w:val="BalloonTextChar"/>
    <w:rsid w:val="00142BDD"/>
    <w:rPr>
      <w:rFonts w:ascii="Tahoma" w:hAnsi="Tahoma" w:cs="Tahoma"/>
      <w:sz w:val="16"/>
      <w:szCs w:val="16"/>
    </w:rPr>
  </w:style>
  <w:style w:type="character" w:customStyle="1" w:styleId="BalloonTextChar">
    <w:name w:val="Balloon Text Char"/>
    <w:basedOn w:val="DefaultParagraphFont"/>
    <w:link w:val="BalloonText"/>
    <w:rsid w:val="00142B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2B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2B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1516</Words>
  <Characters>9139</Characters>
  <Application>Microsoft Office Word</Application>
  <DocSecurity>0</DocSecurity>
  <Lines>234</Lines>
  <Paragraphs>148</Paragraphs>
  <ScaleCrop>false</ScaleCrop>
  <Company>Author-it Software Corporation Ltd.</Company>
  <LinksUpToDate>false</LinksUpToDate>
  <CharactersWithSpaces>10565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PMBPREP305B Change extrusion die and setup</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2012-05-26T07:58:00Z</dcterms:created>
  <dcterms:modified xsi:type="dcterms:W3CDTF">2012-05-26T07:58:00Z</dcterms:modified>
</cp:coreProperties>
</file>