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A28" w:rsidP="00E60A28">
      <w:pPr>
        <w:pStyle w:val="Title"/>
      </w:pPr>
      <w:r>
        <w:fldChar w:fldCharType="begin"/>
      </w:r>
      <w:r>
        <w:instrText xml:space="preserve"> TITLE   \* MERGEFORMAT </w:instrText>
      </w:r>
      <w:r>
        <w:fldChar w:fldCharType="separate"/>
      </w:r>
      <w:r>
        <w:t>PMBHAN208C Store products</w:t>
      </w:r>
      <w:r>
        <w:fldChar w:fldCharType="end"/>
      </w:r>
    </w:p>
    <w:p w:rsidR="00E60A28" w:rsidP="00E60A28">
      <w:pPr>
        <w:pStyle w:val="Version"/>
        <w:sectPr w:rsidSect="00FF7A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7A67" w:rsidP="00FF7A67">
      <w:pPr>
        <w:pStyle w:val="SuperHeading"/>
      </w:pPr>
      <w:r w:rsidRPr="00FF7A67">
        <w:t>PMBHAN208C Store products</w:t>
      </w:r>
    </w:p>
    <w:p w:rsidR="00000000" w:rsidRPr="00FF7A67" w:rsidP="00FF7A67">
      <w:pPr>
        <w:pStyle w:val="SuperHeading"/>
      </w:pPr>
    </w:p>
    <w:p w:rsidR="00000000" w:rsidRPr="00FF7A67" w:rsidP="00FF7A67">
      <w:pPr>
        <w:pStyle w:val="Heading1"/>
      </w:pPr>
      <w:bookmarkStart w:id="1" w:name="O_107895"/>
      <w:bookmarkEnd w:id="1"/>
      <w:r w:rsidRPr="00FF7A67">
        <w:t>Modification History</w:t>
      </w:r>
    </w:p>
    <w:p w:rsidR="00000000" w:rsidRPr="00FF7A67" w:rsidP="00FF7A67">
      <w:pPr>
        <w:pStyle w:val="BodyText"/>
      </w:pPr>
      <w:r w:rsidRPr="00FF7A67">
        <w:t>Not applicable.</w:t>
      </w:r>
    </w:p>
    <w:p w:rsidR="00000000" w:rsidRPr="00FF7A67" w:rsidP="00FF7A67">
      <w:pPr>
        <w:pStyle w:val="AllowPageBreak"/>
      </w:pPr>
    </w:p>
    <w:p w:rsidR="00000000" w:rsidRPr="00FF7A67" w:rsidP="00FF7A67">
      <w:pPr>
        <w:pStyle w:val="Heading1"/>
      </w:pPr>
      <w:bookmarkStart w:id="2" w:name="O_107896"/>
      <w:bookmarkEnd w:id="2"/>
      <w:r w:rsidRPr="00FF7A67">
        <w:t>Unit Descriptor</w:t>
      </w:r>
    </w:p>
    <w:p w:rsidR="00000000" w:rsidRPr="00FF7A67" w:rsidP="00FF7A67">
      <w:pPr>
        <w:pStyle w:val="BodyText"/>
      </w:pPr>
      <w:r w:rsidRPr="00FF7A67">
        <w:rPr>
          <w:rStyle w:val="SpecialBold"/>
        </w:rPr>
        <w:t>Unit descriptor</w:t>
      </w:r>
    </w:p>
    <w:p w:rsidR="00000000" w:rsidRPr="00FF7A67" w:rsidP="00FF7A67">
      <w:pPr>
        <w:pStyle w:val="BodyText"/>
      </w:pPr>
      <w:r w:rsidRPr="00FF7A67">
        <w:t>This competency covers the storing of products (raw or finished) for production or despatch. It applies to all sectors of t</w:t>
      </w:r>
      <w:r w:rsidRPr="00FF7A67">
        <w:t>he industry.</w:t>
      </w:r>
    </w:p>
    <w:p w:rsidR="00E60A28" w:rsidP="00FF7A67">
      <w:pPr>
        <w:pStyle w:val="BodyText"/>
      </w:pPr>
      <w:r w:rsidRPr="00FF7A67">
        <w:t>This competency is typically performed by operators working either independently or as part of a work team.</w:t>
      </w:r>
    </w:p>
    <w:p w:rsidR="00E60A28" w:rsidP="00FF7A67">
      <w:pPr>
        <w:pStyle w:val="BodyText"/>
      </w:pPr>
    </w:p>
    <w:p w:rsidR="00000000" w:rsidRPr="00FF7A67" w:rsidP="00FF7A67">
      <w:pPr>
        <w:pStyle w:val="Heading1"/>
      </w:pPr>
      <w:bookmarkStart w:id="3" w:name="O_107897"/>
      <w:bookmarkEnd w:id="3"/>
      <w:r w:rsidRPr="00FF7A67">
        <w:t>Application of the Unit</w:t>
      </w:r>
    </w:p>
    <w:p w:rsidR="00000000" w:rsidRPr="00FF7A67" w:rsidP="00FF7A67">
      <w:pPr>
        <w:pStyle w:val="BodyText"/>
      </w:pPr>
      <w:r w:rsidRPr="00FF7A67">
        <w:rPr>
          <w:rStyle w:val="SpecialBold"/>
        </w:rPr>
        <w:t>Application of this unit</w:t>
      </w:r>
    </w:p>
    <w:p w:rsidR="00000000" w:rsidRPr="00FF7A67" w:rsidP="00FF7A67">
      <w:pPr>
        <w:pStyle w:val="BodyText"/>
      </w:pPr>
      <w:r w:rsidRPr="00FF7A67">
        <w:t>This competency applies to operators who organise the storage of finished products and raw materials for production, post-production and despatch. The key factors are identifying of products, storing of products/materials and keeping appropriate records.</w:t>
      </w:r>
    </w:p>
    <w:p w:rsidR="00000000" w:rsidRPr="00FF7A67" w:rsidP="00FF7A67">
      <w:pPr>
        <w:pStyle w:val="BodyText"/>
      </w:pPr>
      <w:r w:rsidRPr="00FF7A67">
        <w:t>I</w:t>
      </w:r>
      <w:r w:rsidRPr="00FF7A67">
        <w:t>t includes:</w:t>
      </w:r>
    </w:p>
    <w:p w:rsidR="00000000" w:rsidRPr="00FF7A67" w:rsidP="00FF7A67">
      <w:pPr>
        <w:pStyle w:val="ListBullet"/>
      </w:pPr>
      <w:r w:rsidRPr="00FF7A67">
        <w:t>identifying different types of materials and products</w:t>
      </w:r>
    </w:p>
    <w:p w:rsidR="00000000" w:rsidRPr="00FF7A67" w:rsidP="00FF7A67">
      <w:pPr>
        <w:pStyle w:val="ListBullet"/>
      </w:pPr>
      <w:r w:rsidRPr="00FF7A67">
        <w:t>storing products correctly and safely</w:t>
      </w:r>
    </w:p>
    <w:p w:rsidR="00000000" w:rsidRPr="00FF7A67" w:rsidP="00FF7A67">
      <w:pPr>
        <w:pStyle w:val="ListBullet"/>
      </w:pPr>
      <w:r w:rsidRPr="00FF7A67">
        <w:t>monitoring products</w:t>
      </w:r>
    </w:p>
    <w:p w:rsidR="00E60A28" w:rsidP="00FF7A67">
      <w:pPr>
        <w:pStyle w:val="ListBullet"/>
      </w:pPr>
      <w:r w:rsidRPr="00FF7A67">
        <w:t>maintaining records of products in storage.</w:t>
      </w:r>
    </w:p>
    <w:p w:rsidR="00E60A28" w:rsidP="00FF7A67">
      <w:pPr>
        <w:pStyle w:val="ListBullet"/>
      </w:pPr>
    </w:p>
    <w:p w:rsidR="00000000" w:rsidRPr="00FF7A67" w:rsidP="00FF7A67">
      <w:pPr>
        <w:pStyle w:val="Heading1"/>
      </w:pPr>
      <w:bookmarkStart w:id="4" w:name="O_107898"/>
      <w:bookmarkEnd w:id="4"/>
      <w:r w:rsidRPr="00FF7A67">
        <w:t>Licensing/Regulatory Information</w:t>
      </w:r>
    </w:p>
    <w:p w:rsidR="00000000" w:rsidRPr="00FF7A67" w:rsidP="00FF7A67">
      <w:pPr>
        <w:pStyle w:val="BodyText"/>
      </w:pPr>
      <w:r w:rsidRPr="00FF7A67">
        <w:t>Not applicable.</w:t>
      </w:r>
    </w:p>
    <w:p w:rsidR="00000000" w:rsidRPr="00FF7A67" w:rsidP="00FF7A67">
      <w:pPr>
        <w:pStyle w:val="AllowPageBreak"/>
      </w:pPr>
    </w:p>
    <w:p w:rsidR="00000000" w:rsidRPr="00FF7A67" w:rsidP="00FF7A67">
      <w:pPr>
        <w:pStyle w:val="Heading1"/>
      </w:pPr>
      <w:bookmarkStart w:id="5" w:name="O_107900"/>
      <w:bookmarkEnd w:id="5"/>
      <w:r w:rsidRPr="00FF7A67">
        <w:t>Pre-Requisites</w:t>
      </w:r>
    </w:p>
    <w:p w:rsidR="00000000" w:rsidRPr="00FF7A67" w:rsidP="00FF7A67">
      <w:pPr>
        <w:pStyle w:val="BodyText"/>
      </w:pPr>
      <w:r w:rsidRPr="00FF7A67">
        <w:rPr>
          <w:rStyle w:val="SpecialBold"/>
        </w:rPr>
        <w:t>Prerequisites</w:t>
      </w:r>
    </w:p>
    <w:p w:rsidR="00E60A28" w:rsidP="00FF7A67">
      <w:pPr>
        <w:pStyle w:val="BodyText"/>
      </w:pPr>
      <w:r w:rsidRPr="00FF7A67">
        <w:t xml:space="preserve">This unit has </w:t>
      </w:r>
      <w:r w:rsidRPr="00FF7A67">
        <w:rPr>
          <w:rStyle w:val="SpecialBold"/>
        </w:rPr>
        <w:t>no</w:t>
      </w:r>
      <w:r w:rsidRPr="00FF7A67">
        <w:t xml:space="preserve"> prerequisites.</w:t>
      </w:r>
    </w:p>
    <w:p w:rsidR="00E60A28" w:rsidP="00FF7A67">
      <w:pPr>
        <w:pStyle w:val="BodyText"/>
      </w:pPr>
    </w:p>
    <w:p w:rsidR="00000000" w:rsidRPr="00FF7A67" w:rsidP="00FF7A67">
      <w:pPr>
        <w:pStyle w:val="Heading1"/>
      </w:pPr>
      <w:bookmarkStart w:id="6" w:name="O_107899"/>
      <w:bookmarkEnd w:id="6"/>
      <w:r w:rsidRPr="00FF7A67">
        <w:t>Employability Skills Information</w:t>
      </w:r>
    </w:p>
    <w:p w:rsidR="00000000" w:rsidRPr="00FF7A67" w:rsidP="00FF7A67">
      <w:pPr>
        <w:pStyle w:val="BodyText"/>
      </w:pPr>
      <w:r w:rsidRPr="00FF7A67">
        <w:rPr>
          <w:rStyle w:val="SpecialBold"/>
        </w:rPr>
        <w:t>Employability</w:t>
      </w:r>
      <w:r w:rsidRPr="00FF7A67">
        <w:t xml:space="preserve"> </w:t>
      </w:r>
      <w:r w:rsidRPr="00FF7A67">
        <w:rPr>
          <w:rStyle w:val="SpecialBold"/>
        </w:rPr>
        <w:t>Skills</w:t>
      </w:r>
    </w:p>
    <w:p w:rsidR="00E60A28" w:rsidP="00FF7A67">
      <w:pPr>
        <w:pStyle w:val="BodyText"/>
      </w:pPr>
      <w:r w:rsidRPr="00FF7A67">
        <w:t>This unit contains employability skills.</w:t>
      </w:r>
    </w:p>
    <w:p w:rsidR="00E60A28" w:rsidP="00FF7A67">
      <w:pPr>
        <w:pStyle w:val="BodyText"/>
      </w:pPr>
    </w:p>
    <w:p w:rsidR="00000000" w:rsidRPr="00FF7A67" w:rsidP="00FF7A67">
      <w:pPr>
        <w:pStyle w:val="Heading1"/>
      </w:pPr>
      <w:bookmarkStart w:id="7" w:name="O_107901"/>
      <w:bookmarkEnd w:id="7"/>
      <w:r w:rsidRPr="00FF7A67">
        <w:t>Elements and Performance Criteria Pre-Content</w:t>
      </w:r>
    </w:p>
    <w:tbl>
      <w:tblPr>
        <w:tblW w:w="0" w:type="auto"/>
        <w:tblLayout w:type="fixed"/>
        <w:tblCellMar>
          <w:left w:w="62" w:type="dxa"/>
          <w:right w:w="62" w:type="dxa"/>
        </w:tblCellMar>
        <w:tblLook w:val="0000"/>
      </w:tblPr>
      <w:tblGrid>
        <w:gridCol w:w="2877"/>
        <w:gridCol w:w="5627"/>
      </w:tblGrid>
      <w:tr w:rsidTr="00E60A2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BodyText"/>
            </w:pPr>
            <w:r w:rsidRPr="00FF7A67">
              <w:rPr>
                <w:rStyle w:val="SpecialBold"/>
              </w:rPr>
              <w:t>ELEMENT</w:t>
            </w:r>
          </w:p>
          <w:p w:rsidR="00000000" w:rsidRPr="00FF7A67" w:rsidP="00FF7A67">
            <w:pPr>
              <w:pStyle w:val="BodyText"/>
            </w:pPr>
            <w:r w:rsidRPr="00FF7A67">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BodyText"/>
            </w:pPr>
            <w:r w:rsidRPr="00FF7A67">
              <w:rPr>
                <w:rStyle w:val="SpecialBold"/>
              </w:rPr>
              <w:t>PERFORMANCE CRITERIA</w:t>
            </w:r>
          </w:p>
          <w:p w:rsidR="00000000" w:rsidRPr="00FF7A67" w:rsidP="00FF7A67">
            <w:pPr>
              <w:pStyle w:val="BodyText"/>
            </w:pPr>
            <w:r w:rsidRPr="00FF7A67">
              <w:t>Performance Criteria describe the required performance needed to demonstrate achievement of the Element. Assessment of performance is to be consistent with the Evidence G</w:t>
            </w:r>
            <w:r w:rsidRPr="00FF7A67">
              <w:t>uide.</w:t>
            </w:r>
          </w:p>
        </w:tc>
      </w:tr>
    </w:tbl>
    <w:p w:rsidR="00000000" w:rsidRPr="00FF7A67" w:rsidP="00FF7A67">
      <w:pPr>
        <w:pStyle w:val="BodyText"/>
      </w:pPr>
    </w:p>
    <w:p w:rsidR="00000000" w:rsidRPr="00FF7A67" w:rsidP="00FF7A67">
      <w:pPr>
        <w:pStyle w:val="AllowPageBreak"/>
      </w:pPr>
    </w:p>
    <w:p w:rsidR="00000000" w:rsidRPr="00FF7A67" w:rsidP="00FF7A67">
      <w:pPr>
        <w:pStyle w:val="Heading1"/>
      </w:pPr>
      <w:bookmarkStart w:id="8" w:name="O_107902"/>
      <w:bookmarkEnd w:id="8"/>
      <w:r w:rsidRPr="00FF7A67">
        <w:t>Elements and Performance Criteria</w:t>
      </w:r>
    </w:p>
    <w:tbl>
      <w:tblPr>
        <w:tblW w:w="0" w:type="auto"/>
        <w:tblLayout w:type="fixed"/>
        <w:tblCellMar>
          <w:left w:w="62" w:type="dxa"/>
          <w:right w:w="62" w:type="dxa"/>
        </w:tblCellMar>
        <w:tblLook w:val="0000"/>
      </w:tblPr>
      <w:tblGrid>
        <w:gridCol w:w="2877"/>
        <w:gridCol w:w="5627"/>
      </w:tblGrid>
      <w:tr w:rsidTr="00E60A2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BodyText"/>
            </w:pPr>
            <w:r w:rsidRPr="00FF7A67">
              <w:rPr>
                <w:rStyle w:val="SpecialBold"/>
              </w:rPr>
              <w:t>ELEMENT</w:t>
            </w:r>
          </w:p>
          <w:p w:rsidR="00000000" w:rsidRPr="00FF7A67" w:rsidP="00FF7A67">
            <w:pPr>
              <w:pStyle w:val="BodyText"/>
            </w:pPr>
            <w:r w:rsidRPr="00FF7A67">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BodyText"/>
            </w:pPr>
            <w:r w:rsidRPr="00FF7A67">
              <w:rPr>
                <w:rStyle w:val="SpecialBold"/>
              </w:rPr>
              <w:t>PERFORMANCE CRITERIA</w:t>
            </w:r>
          </w:p>
          <w:p w:rsidR="00000000" w:rsidP="00FF7A67">
            <w:pPr>
              <w:pStyle w:val="BodyText"/>
              <w:rPr>
                <w:lang w:val="en-NZ"/>
              </w:rPr>
            </w:pPr>
            <w:r w:rsidRPr="00FF7A67">
              <w:t xml:space="preserve">Performance Criteria describe the required performance needed to demonstrate achievement of the Element. Assessment of performance is to be consistent with the </w:t>
            </w:r>
            <w:r w:rsidRPr="00FF7A67">
              <w:t>Evidence Guide.</w:t>
            </w:r>
          </w:p>
        </w:tc>
      </w:tr>
      <w:tr w:rsidTr="00E60A2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A67">
            <w:pPr>
              <w:pStyle w:val="List"/>
              <w:rPr>
                <w:lang w:val="en-NZ"/>
              </w:rPr>
            </w:pPr>
            <w:r w:rsidRPr="00FF7A67">
              <w:t>1.</w:t>
            </w:r>
            <w:r w:rsidRPr="00FF7A67">
              <w:tab/>
              <w:t>Identify required products.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List"/>
            </w:pPr>
            <w:r w:rsidRPr="00FF7A67">
              <w:t>1.1</w:t>
            </w:r>
            <w:r w:rsidRPr="00FF7A67">
              <w:tab/>
              <w:t>Identify products to be stored for type, potential uses, possible hazards, frequency of use.</w:t>
            </w:r>
          </w:p>
          <w:p w:rsidR="00000000" w:rsidRPr="00FF7A67" w:rsidP="00FF7A67">
            <w:pPr>
              <w:pStyle w:val="List"/>
            </w:pPr>
            <w:r w:rsidRPr="00FF7A67">
              <w:t>1.2</w:t>
            </w:r>
            <w:r w:rsidRPr="00FF7A67">
              <w:tab/>
              <w:t>Determine size, shape and special storage requirements.</w:t>
            </w:r>
          </w:p>
          <w:p w:rsidR="00000000" w:rsidP="00FF7A67">
            <w:pPr>
              <w:pStyle w:val="List"/>
              <w:rPr>
                <w:lang w:val="en-NZ"/>
              </w:rPr>
            </w:pPr>
            <w:r w:rsidRPr="00FF7A67">
              <w:t>1.3</w:t>
            </w:r>
            <w:r w:rsidRPr="00FF7A67">
              <w:tab/>
              <w:t>Identify stock/inventory systems requirements a</w:t>
            </w:r>
            <w:r w:rsidRPr="00FF7A67">
              <w:t>nd relevant product information.</w:t>
            </w:r>
          </w:p>
        </w:tc>
      </w:tr>
      <w:tr w:rsidTr="00E60A2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A67">
            <w:pPr>
              <w:pStyle w:val="List"/>
              <w:rPr>
                <w:lang w:val="en-NZ"/>
              </w:rPr>
            </w:pPr>
            <w:r w:rsidRPr="00FF7A67">
              <w:t>2.</w:t>
            </w:r>
            <w:r w:rsidRPr="00FF7A67">
              <w:tab/>
              <w:t>Establish storage area.</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List"/>
            </w:pPr>
            <w:r w:rsidRPr="00FF7A67">
              <w:t>2.1</w:t>
            </w:r>
            <w:r w:rsidRPr="00FF7A67">
              <w:tab/>
              <w:t>Select storage area to meet regulatory requirements for storing product type and quantity.</w:t>
            </w:r>
          </w:p>
          <w:p w:rsidR="00000000" w:rsidRPr="00FF7A67" w:rsidP="00FF7A67">
            <w:pPr>
              <w:pStyle w:val="List"/>
            </w:pPr>
            <w:r w:rsidRPr="00FF7A67">
              <w:t>2.2</w:t>
            </w:r>
            <w:r w:rsidRPr="00FF7A67">
              <w:tab/>
              <w:t>Obtain appropriate workplace clearances for use of storage area.</w:t>
            </w:r>
          </w:p>
          <w:p w:rsidR="00000000" w:rsidRPr="00FF7A67" w:rsidP="00FF7A67">
            <w:pPr>
              <w:pStyle w:val="List"/>
            </w:pPr>
            <w:r w:rsidRPr="00FF7A67">
              <w:t>2.3</w:t>
            </w:r>
            <w:r w:rsidRPr="00FF7A67">
              <w:tab/>
            </w:r>
            <w:r w:rsidRPr="00FF7A67">
              <w:t>Clear storage area of waste and contaminants.</w:t>
            </w:r>
          </w:p>
          <w:p w:rsidR="00000000" w:rsidRPr="00FF7A67" w:rsidP="00FF7A67">
            <w:pPr>
              <w:pStyle w:val="List"/>
            </w:pPr>
            <w:r w:rsidRPr="00FF7A67">
              <w:t>2.4</w:t>
            </w:r>
            <w:r w:rsidRPr="00FF7A67">
              <w:tab/>
              <w:t>Install appropriate safety equipment.</w:t>
            </w:r>
          </w:p>
          <w:p w:rsidR="00000000" w:rsidRPr="00FF7A67" w:rsidP="00FF7A67">
            <w:pPr>
              <w:pStyle w:val="List"/>
            </w:pPr>
            <w:r w:rsidRPr="00FF7A67">
              <w:t>2.5</w:t>
            </w:r>
            <w:r w:rsidRPr="00FF7A67">
              <w:tab/>
              <w:t>Plan storage areas into classes of goods based on hazards, frequency of use, safe height, weight, size and crushability of the products.</w:t>
            </w:r>
          </w:p>
          <w:p w:rsidR="00000000" w:rsidP="00FF7A67">
            <w:pPr>
              <w:pStyle w:val="List"/>
              <w:rPr>
                <w:lang w:val="en-NZ"/>
              </w:rPr>
            </w:pPr>
            <w:r w:rsidRPr="00FF7A67">
              <w:t>2.6</w:t>
            </w:r>
            <w:r w:rsidRPr="00FF7A67">
              <w:tab/>
              <w:t>Ensure access and egres</w:t>
            </w:r>
            <w:r w:rsidRPr="00FF7A67">
              <w:t>s for safe use by appropriate manual handling equipment, forklifts or safe lifting by personnel.</w:t>
            </w:r>
          </w:p>
        </w:tc>
      </w:tr>
      <w:tr w:rsidTr="00E60A2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A67">
            <w:pPr>
              <w:pStyle w:val="List"/>
              <w:rPr>
                <w:lang w:val="en-NZ"/>
              </w:rPr>
            </w:pPr>
            <w:r w:rsidRPr="00FF7A67">
              <w:t>3.</w:t>
            </w:r>
            <w:r w:rsidRPr="00FF7A67">
              <w:tab/>
              <w:t>Store products.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List"/>
            </w:pPr>
            <w:r w:rsidRPr="00FF7A67">
              <w:t>3.1</w:t>
            </w:r>
            <w:r w:rsidRPr="00FF7A67">
              <w:tab/>
              <w:t>Observe product condition on delivery.</w:t>
            </w:r>
          </w:p>
          <w:p w:rsidR="00000000" w:rsidRPr="00FF7A67" w:rsidP="00FF7A67">
            <w:pPr>
              <w:pStyle w:val="List"/>
            </w:pPr>
            <w:r w:rsidRPr="00FF7A67">
              <w:t>3.2</w:t>
            </w:r>
            <w:r w:rsidRPr="00FF7A67">
              <w:tab/>
              <w:t>Return any product below specifications to appropriate work areas.</w:t>
            </w:r>
          </w:p>
          <w:p w:rsidR="00000000" w:rsidRPr="00FF7A67" w:rsidP="00FF7A67">
            <w:pPr>
              <w:pStyle w:val="List"/>
            </w:pPr>
            <w:r w:rsidRPr="00FF7A67">
              <w:t>3.3</w:t>
            </w:r>
            <w:r w:rsidRPr="00FF7A67">
              <w:tab/>
              <w:t>Transfer product usin</w:t>
            </w:r>
            <w:r w:rsidRPr="00FF7A67">
              <w:t>g appropriate equipment according to enterprise requirements and using good OHS procedures.</w:t>
            </w:r>
          </w:p>
          <w:p w:rsidR="00000000" w:rsidRPr="00FF7A67" w:rsidP="00FF7A67">
            <w:pPr>
              <w:pStyle w:val="List"/>
            </w:pPr>
            <w:r w:rsidRPr="00FF7A67">
              <w:t>3.4</w:t>
            </w:r>
            <w:r w:rsidRPr="00FF7A67">
              <w:tab/>
              <w:t>Store products observing any requirements for separation of particular classes of goods.</w:t>
            </w:r>
          </w:p>
          <w:p w:rsidR="00000000" w:rsidP="00FF7A67">
            <w:pPr>
              <w:pStyle w:val="List"/>
              <w:rPr>
                <w:lang w:val="en-NZ"/>
              </w:rPr>
            </w:pPr>
            <w:r w:rsidRPr="00FF7A67">
              <w:t>3.5</w:t>
            </w:r>
            <w:r w:rsidRPr="00FF7A67">
              <w:tab/>
              <w:t>Locate products to enable appropriate number and ease of access for</w:t>
            </w:r>
            <w:r w:rsidRPr="00FF7A67">
              <w:t xml:space="preserve"> frequently required items.</w:t>
            </w:r>
          </w:p>
        </w:tc>
      </w:tr>
      <w:tr w:rsidTr="00E60A2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A67">
            <w:pPr>
              <w:pStyle w:val="List"/>
              <w:rPr>
                <w:lang w:val="en-NZ"/>
              </w:rPr>
            </w:pPr>
            <w:r w:rsidRPr="00FF7A67">
              <w:t>4.</w:t>
            </w:r>
            <w:r w:rsidRPr="00FF7A67">
              <w:tab/>
              <w:t>Monitor products in storage.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List"/>
            </w:pPr>
            <w:r w:rsidRPr="00FF7A67">
              <w:t>4.1</w:t>
            </w:r>
            <w:r w:rsidRPr="00FF7A67">
              <w:tab/>
              <w:t>Check and maintain supplies of products.</w:t>
            </w:r>
          </w:p>
          <w:p w:rsidR="00000000" w:rsidRPr="00FF7A67" w:rsidP="00FF7A67">
            <w:pPr>
              <w:pStyle w:val="List"/>
            </w:pPr>
            <w:r w:rsidRPr="00FF7A67">
              <w:t>4.2</w:t>
            </w:r>
            <w:r w:rsidRPr="00FF7A67">
              <w:tab/>
              <w:t>Check physical and chemical state of stored products.</w:t>
            </w:r>
          </w:p>
          <w:p w:rsidR="00000000" w:rsidRPr="00FF7A67" w:rsidP="00FF7A67">
            <w:pPr>
              <w:pStyle w:val="List"/>
            </w:pPr>
            <w:r w:rsidRPr="00FF7A67">
              <w:t>4.3</w:t>
            </w:r>
            <w:r w:rsidRPr="00FF7A67">
              <w:tab/>
              <w:t>Check equipment used to keep stored products in required state.</w:t>
            </w:r>
          </w:p>
          <w:p w:rsidR="00000000" w:rsidP="00FF7A67">
            <w:pPr>
              <w:pStyle w:val="List"/>
              <w:rPr>
                <w:lang w:val="en-NZ"/>
              </w:rPr>
            </w:pPr>
            <w:r w:rsidRPr="00FF7A67">
              <w:t>4.4</w:t>
            </w:r>
            <w:r w:rsidRPr="00FF7A67">
              <w:tab/>
              <w:t>Take action required</w:t>
            </w:r>
            <w:r w:rsidRPr="00FF7A67">
              <w:t xml:space="preserve"> by procedures.</w:t>
            </w:r>
          </w:p>
        </w:tc>
      </w:tr>
      <w:tr w:rsidTr="00E60A2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A67">
            <w:pPr>
              <w:pStyle w:val="List"/>
              <w:rPr>
                <w:lang w:val="en-NZ"/>
              </w:rPr>
            </w:pPr>
            <w:r w:rsidRPr="00FF7A67">
              <w:t>5.</w:t>
            </w:r>
            <w:r w:rsidRPr="00FF7A67">
              <w:tab/>
              <w:t>Complete stock and inventory records.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A67" w:rsidP="00FF7A67">
            <w:pPr>
              <w:pStyle w:val="List"/>
            </w:pPr>
            <w:r w:rsidRPr="00FF7A67">
              <w:t>5.1</w:t>
            </w:r>
            <w:r w:rsidRPr="00FF7A67">
              <w:tab/>
              <w:t>Complete stock and inventory records and forward to appropriate personnel.</w:t>
            </w:r>
          </w:p>
          <w:p w:rsidR="00000000" w:rsidRPr="00FF7A67" w:rsidP="00FF7A67">
            <w:pPr>
              <w:pStyle w:val="List"/>
            </w:pPr>
            <w:r w:rsidRPr="00FF7A67">
              <w:t>5.2</w:t>
            </w:r>
            <w:r w:rsidRPr="00FF7A67">
              <w:tab/>
              <w:t>Maintain stock and inventory records.</w:t>
            </w:r>
          </w:p>
          <w:p w:rsidR="00000000" w:rsidRPr="00FF7A67" w:rsidP="00FF7A67">
            <w:pPr>
              <w:pStyle w:val="List"/>
            </w:pPr>
            <w:r w:rsidRPr="00FF7A67">
              <w:t>5.3</w:t>
            </w:r>
            <w:r w:rsidRPr="00FF7A67">
              <w:tab/>
              <w:t>Raise appropriate reorder documentation as required.</w:t>
            </w:r>
          </w:p>
        </w:tc>
      </w:tr>
    </w:tbl>
    <w:p w:rsidR="00000000" w:rsidRPr="00FF7A67" w:rsidP="00FF7A67">
      <w:pPr>
        <w:pStyle w:val="BodyText"/>
      </w:pPr>
    </w:p>
    <w:p w:rsidR="00000000" w:rsidRPr="00FF7A67" w:rsidP="00FF7A67">
      <w:pPr>
        <w:pStyle w:val="AllowPageBreak"/>
      </w:pPr>
    </w:p>
    <w:p w:rsidR="00000000" w:rsidRPr="00FF7A67" w:rsidP="00FF7A67">
      <w:pPr>
        <w:pStyle w:val="Heading1"/>
      </w:pPr>
      <w:bookmarkStart w:id="9" w:name="O_107903"/>
      <w:bookmarkEnd w:id="9"/>
      <w:r w:rsidRPr="00FF7A67">
        <w:t>Required Skills and Knowledge</w:t>
      </w:r>
    </w:p>
    <w:p w:rsidR="00000000" w:rsidRPr="00FF7A67" w:rsidP="00FF7A67">
      <w:pPr>
        <w:pStyle w:val="BodyText"/>
        <w:rPr>
          <w:rStyle w:val="SpecialBold"/>
        </w:rPr>
      </w:pPr>
    </w:p>
    <w:p w:rsidR="00000000" w:rsidRPr="00FF7A67" w:rsidP="00FF7A67">
      <w:pPr>
        <w:pStyle w:val="BodyText"/>
      </w:pPr>
      <w:r w:rsidRPr="00FF7A67">
        <w:t>This describes the essential skills and knowledge and their level required for this unit.</w:t>
      </w:r>
    </w:p>
    <w:p w:rsidR="00000000" w:rsidRPr="00FF7A67" w:rsidP="00FF7A67">
      <w:pPr>
        <w:pStyle w:val="BodyText"/>
      </w:pPr>
      <w:r w:rsidRPr="00FF7A67">
        <w:t>Application of knowledge of the materials/products/packaging sufficient to recognise variance from storage requirements and then determ</w:t>
      </w:r>
      <w:r w:rsidRPr="00FF7A67">
        <w:t>ine an appropriate action that is consistent with operating guidelines.</w:t>
      </w:r>
    </w:p>
    <w:p w:rsidR="00000000" w:rsidRPr="00FF7A67" w:rsidP="00FF7A67">
      <w:pPr>
        <w:pStyle w:val="BodyText"/>
      </w:pPr>
      <w:r w:rsidRPr="00FF7A67">
        <w:t>Knowledge of organisation procedures and relevant regulatory requirements along with the ability to implement them within appropriate time constraints and work standards.</w:t>
      </w:r>
    </w:p>
    <w:p w:rsidR="00000000" w:rsidRPr="00FF7A67" w:rsidP="00FF7A67">
      <w:pPr>
        <w:pStyle w:val="BodyText"/>
      </w:pPr>
      <w:r w:rsidRPr="00FF7A67">
        <w:t>Competence in</w:t>
      </w:r>
      <w:r w:rsidRPr="00FF7A67">
        <w:t>cludes the ability to:</w:t>
      </w:r>
    </w:p>
    <w:p w:rsidR="00000000" w:rsidRPr="00FF7A67" w:rsidP="00FF7A67">
      <w:pPr>
        <w:pStyle w:val="ListBullet"/>
      </w:pPr>
      <w:r w:rsidRPr="00FF7A67">
        <w:t>apply and/or describe: principles of storing products; product characteristics; impact of contamination; hazard identification; product transfer system; manual handling techniques</w:t>
      </w:r>
    </w:p>
    <w:p w:rsidR="00000000" w:rsidRPr="00FF7A67" w:rsidP="00FF7A67">
      <w:pPr>
        <w:pStyle w:val="ListBullet"/>
      </w:pPr>
      <w:r w:rsidRPr="00FF7A67">
        <w:t>plan own work, including predicting consequences and identifying improvements</w:t>
      </w:r>
    </w:p>
    <w:p w:rsidR="00000000" w:rsidRPr="00FF7A67" w:rsidP="00FF7A67">
      <w:pPr>
        <w:pStyle w:val="ListBullet"/>
      </w:pPr>
      <w:r w:rsidRPr="00FF7A67">
        <w:t>identify when the operator is able to rectify problems, when assistance is required and who is the appropriate source for assistance</w:t>
      </w:r>
    </w:p>
    <w:p w:rsidR="00000000" w:rsidRPr="00FF7A67" w:rsidP="00FF7A67">
      <w:pPr>
        <w:pStyle w:val="ListBullet"/>
      </w:pPr>
      <w:r w:rsidRPr="00FF7A67">
        <w:t>identify and describe own role and role of ot</w:t>
      </w:r>
      <w:r w:rsidRPr="00FF7A67">
        <w:t>hers involved directly in the storing of products</w:t>
      </w:r>
    </w:p>
    <w:p w:rsidR="00000000" w:rsidRPr="00FF7A67" w:rsidP="00FF7A67">
      <w:pPr>
        <w:pStyle w:val="ListBullet"/>
      </w:pPr>
      <w:r w:rsidRPr="00FF7A67">
        <w:t>identify factors which may affect product quality and appropriate remedies</w:t>
      </w:r>
    </w:p>
    <w:p w:rsidR="00000000" w:rsidRPr="00FF7A67" w:rsidP="00FF7A67">
      <w:pPr>
        <w:pStyle w:val="ListBullet"/>
      </w:pPr>
      <w:r w:rsidRPr="00FF7A67">
        <w:t>use PPE, safely handle products and materials, read relevant safety information and apply safety precautions appropriate to the tas</w:t>
      </w:r>
      <w:r w:rsidRPr="00FF7A67">
        <w:t>k</w:t>
      </w:r>
    </w:p>
    <w:p w:rsidR="00000000" w:rsidRPr="00FF7A67" w:rsidP="00FF7A67">
      <w:pPr>
        <w:pStyle w:val="ListBullet"/>
      </w:pPr>
      <w:r w:rsidRPr="00FF7A67">
        <w:t>distinguish between causes of faults such as different products, equipment (electrical, mechanical and manual), contamination.</w:t>
      </w:r>
    </w:p>
    <w:p w:rsidR="00000000" w:rsidRPr="00FF7A67" w:rsidP="00FF7A67">
      <w:pPr>
        <w:pStyle w:val="BodyText"/>
      </w:pPr>
      <w:r w:rsidRPr="00FF7A67">
        <w:rPr>
          <w:rStyle w:val="SpecialBold"/>
        </w:rPr>
        <w:t>Language</w:t>
      </w:r>
      <w:r w:rsidRPr="00FF7A67">
        <w:t xml:space="preserve">, </w:t>
      </w:r>
      <w:r w:rsidRPr="00FF7A67">
        <w:rPr>
          <w:rStyle w:val="SpecialBold"/>
        </w:rPr>
        <w:t>literacy and numeracy requirements</w:t>
      </w:r>
    </w:p>
    <w:p w:rsidR="00000000" w:rsidRPr="00FF7A67" w:rsidP="00FF7A67">
      <w:pPr>
        <w:pStyle w:val="BodyText"/>
      </w:pPr>
      <w:r w:rsidRPr="00FF7A67">
        <w:t>This unit requires the ability to read and interpret typical product specification</w:t>
      </w:r>
      <w:r w:rsidRPr="00FF7A67">
        <w:t>s, job sheets, procedures, material labels and safety information as provided to operators.</w:t>
      </w:r>
    </w:p>
    <w:p w:rsidR="00000000" w:rsidRPr="00FF7A67" w:rsidP="00FF7A67">
      <w:pPr>
        <w:pStyle w:val="BodyText"/>
      </w:pPr>
      <w:r w:rsidRPr="00FF7A67">
        <w:t xml:space="preserve">Writing is required to the level of completing workplace forms. </w:t>
      </w:r>
    </w:p>
    <w:p w:rsidR="00E60A28" w:rsidP="00FF7A67">
      <w:pPr>
        <w:pStyle w:val="BodyText"/>
      </w:pPr>
      <w:r w:rsidRPr="00FF7A67">
        <w:t>Basic numeracy is required, eg to determine that two 25 kg bags are needed to make up a requirement</w:t>
      </w:r>
      <w:r w:rsidRPr="00FF7A67">
        <w:t xml:space="preserve"> for 50 kg.</w:t>
      </w:r>
    </w:p>
    <w:p w:rsidR="00E60A28" w:rsidP="00FF7A67">
      <w:pPr>
        <w:pStyle w:val="BodyText"/>
      </w:pPr>
    </w:p>
    <w:p w:rsidR="00000000" w:rsidRPr="00FF7A67" w:rsidP="00FF7A67">
      <w:pPr>
        <w:pStyle w:val="Heading1"/>
      </w:pPr>
      <w:bookmarkStart w:id="10" w:name="O_107904"/>
      <w:bookmarkEnd w:id="10"/>
      <w:r w:rsidRPr="00FF7A67">
        <w:t>Evidence Guide</w:t>
      </w:r>
    </w:p>
    <w:p w:rsidR="00000000" w:rsidRPr="00FF7A67" w:rsidP="00FF7A67">
      <w:pPr>
        <w:pStyle w:val="BodyText"/>
        <w:rPr>
          <w:rStyle w:val="SpecialBold"/>
        </w:rPr>
      </w:pPr>
    </w:p>
    <w:p w:rsidR="00000000" w:rsidRPr="00FF7A67" w:rsidP="00FF7A67">
      <w:pPr>
        <w:pStyle w:val="BodyText"/>
      </w:pPr>
      <w:r w:rsidRPr="00FF7A67">
        <w:t>The Evidence Guide provides advice on assessment and must be read in conjunction with the Performance Criteria, Required Skills and Knowledge, the Range Statement and the Assessment Guidelines for this Training</w:t>
      </w:r>
      <w:r w:rsidRPr="00FF7A67">
        <w:t xml:space="preserve"> Package.</w:t>
      </w:r>
    </w:p>
    <w:p w:rsidR="00000000" w:rsidRPr="00FF7A67" w:rsidP="00FF7A67">
      <w:pPr>
        <w:pStyle w:val="BodyText"/>
      </w:pPr>
      <w:r w:rsidRPr="00FF7A67">
        <w:rPr>
          <w:rStyle w:val="SpecialBold"/>
        </w:rPr>
        <w:t>Overview of assessment</w:t>
      </w:r>
    </w:p>
    <w:p w:rsidR="00000000" w:rsidRPr="00FF7A67" w:rsidP="00FF7A67">
      <w:pPr>
        <w:pStyle w:val="BodyText"/>
      </w:pPr>
      <w:r w:rsidRPr="00FF7A67">
        <w:t>Assessment will occur using industrial products and will be undertaken in a work like environment</w:t>
      </w:r>
    </w:p>
    <w:p w:rsidR="00000000" w:rsidRPr="00FF7A67" w:rsidP="00FF7A67">
      <w:pPr>
        <w:pStyle w:val="BodyText"/>
      </w:pPr>
      <w:r w:rsidRPr="00FF7A67">
        <w:rPr>
          <w:rStyle w:val="SpecialBold"/>
        </w:rPr>
        <w:t>Critical aspects for assessment and evidence required to demonstrate competency in this unit</w:t>
      </w:r>
    </w:p>
    <w:p w:rsidR="00000000" w:rsidRPr="00FF7A67" w:rsidP="00FF7A67">
      <w:pPr>
        <w:pStyle w:val="BodyText"/>
      </w:pPr>
      <w:r w:rsidRPr="00FF7A67">
        <w:t xml:space="preserve">It is essential that competence </w:t>
      </w:r>
      <w:r w:rsidRPr="00FF7A67">
        <w:t>is demonstrated in the knowledge and skills defined in this unit. These may include the ability to:</w:t>
      </w:r>
    </w:p>
    <w:p w:rsidR="00000000" w:rsidRPr="00FF7A67" w:rsidP="00FF7A67">
      <w:pPr>
        <w:pStyle w:val="ListBullet"/>
      </w:pPr>
      <w:r w:rsidRPr="00FF7A67">
        <w:t>recognise the importance of material properties and qualities</w:t>
      </w:r>
    </w:p>
    <w:p w:rsidR="00000000" w:rsidRPr="00FF7A67" w:rsidP="00FF7A67">
      <w:pPr>
        <w:pStyle w:val="ListBullet"/>
      </w:pPr>
      <w:r w:rsidRPr="00FF7A67">
        <w:t>apply approved procedures</w:t>
      </w:r>
    </w:p>
    <w:p w:rsidR="00000000" w:rsidRPr="00FF7A67" w:rsidP="00FF7A67">
      <w:pPr>
        <w:pStyle w:val="ListBullet"/>
      </w:pPr>
      <w:r w:rsidRPr="00FF7A67">
        <w:t xml:space="preserve">take appropriate action to resolve </w:t>
      </w:r>
      <w:r w:rsidRPr="00FF7A67">
        <w:t>problems or report problems to appropriate personnel.</w:t>
      </w:r>
    </w:p>
    <w:p w:rsidR="00000000" w:rsidRPr="00FF7A67" w:rsidP="00FF7A67">
      <w:pPr>
        <w:pStyle w:val="BodyText"/>
      </w:pPr>
      <w:r w:rsidRPr="00FF7A67">
        <w:t>Consistent performance should be demonstrated. For example, look to see that:</w:t>
      </w:r>
    </w:p>
    <w:p w:rsidR="00000000" w:rsidRPr="00FF7A67" w:rsidP="00FF7A67">
      <w:pPr>
        <w:pStyle w:val="ListBullet"/>
      </w:pPr>
      <w:r w:rsidRPr="00FF7A67">
        <w:t>storing standards are met consistently</w:t>
      </w:r>
    </w:p>
    <w:p w:rsidR="00000000" w:rsidRPr="00FF7A67" w:rsidP="00FF7A67">
      <w:pPr>
        <w:pStyle w:val="ListBullet"/>
      </w:pPr>
      <w:r w:rsidRPr="00FF7A67">
        <w:t>upstream and downstream communication is timely and effective</w:t>
      </w:r>
    </w:p>
    <w:p w:rsidR="00000000" w:rsidRPr="00FF7A67" w:rsidP="00FF7A67">
      <w:pPr>
        <w:pStyle w:val="ListBullet"/>
      </w:pPr>
      <w:r w:rsidRPr="00FF7A67">
        <w:t>procedures and work in</w:t>
      </w:r>
      <w:r w:rsidRPr="00FF7A67">
        <w:t>structions are read and interpreted correctly</w:t>
      </w:r>
    </w:p>
    <w:p w:rsidR="00000000" w:rsidRPr="00FF7A67" w:rsidP="00FF7A67">
      <w:pPr>
        <w:pStyle w:val="ListBullet"/>
      </w:pPr>
      <w:r w:rsidRPr="00FF7A67">
        <w:t>problems are identified and appropriate action is taken (ie the problem is fixed or reported)</w:t>
      </w:r>
    </w:p>
    <w:p w:rsidR="00000000" w:rsidRPr="00FF7A67" w:rsidP="00FF7A67">
      <w:pPr>
        <w:pStyle w:val="ListBullet"/>
      </w:pPr>
      <w:r w:rsidRPr="00FF7A67">
        <w:t>all safety procedures are followed.</w:t>
      </w:r>
    </w:p>
    <w:p w:rsidR="00000000" w:rsidRPr="00FF7A67" w:rsidP="00FF7A67">
      <w:pPr>
        <w:pStyle w:val="BodyText"/>
      </w:pPr>
    </w:p>
    <w:p w:rsidR="00000000" w:rsidRPr="00FF7A67" w:rsidP="00FF7A67">
      <w:pPr>
        <w:pStyle w:val="BodyText"/>
      </w:pPr>
      <w:r w:rsidRPr="00FF7A67">
        <w:rPr>
          <w:rStyle w:val="SpecialBold"/>
        </w:rPr>
        <w:t>Assessment method and context</w:t>
      </w:r>
    </w:p>
    <w:p w:rsidR="00000000" w:rsidRPr="00FF7A67" w:rsidP="00FF7A67">
      <w:pPr>
        <w:pStyle w:val="BodyText"/>
      </w:pPr>
      <w:r w:rsidRPr="00FF7A67">
        <w:t>A holistic approach should be taken to the assess</w:t>
      </w:r>
      <w:r w:rsidRPr="00FF7A67">
        <w:t xml:space="preserve">ment. </w:t>
      </w:r>
    </w:p>
    <w:p w:rsidR="00000000" w:rsidRPr="00FF7A67" w:rsidP="00FF7A67">
      <w:pPr>
        <w:pStyle w:val="BodyText"/>
      </w:pPr>
      <w:r w:rsidRPr="00FF7A67">
        <w:t xml:space="preserve">Assessors must be satisfied that the person can consistently perform the unit as a whole, as defined by the Elements, Performance Criteria and skills and knowledge. </w:t>
      </w:r>
    </w:p>
    <w:p w:rsidR="00000000" w:rsidRPr="00FF7A67" w:rsidP="00FF7A67">
      <w:pPr>
        <w:pStyle w:val="BodyText"/>
      </w:pPr>
      <w:r w:rsidRPr="00FF7A67">
        <w:t>Competence in this unit may be assessed:</w:t>
      </w:r>
    </w:p>
    <w:p w:rsidR="00000000" w:rsidRPr="00FF7A67" w:rsidP="00FF7A67">
      <w:pPr>
        <w:pStyle w:val="ListBullet2"/>
      </w:pPr>
      <w:r w:rsidRPr="00FF7A67">
        <w:t>on a processing plant, allowing for opera</w:t>
      </w:r>
      <w:r w:rsidRPr="00FF7A67">
        <w:t>tion under all normal and a range of abnormal conditions</w:t>
      </w:r>
    </w:p>
    <w:p w:rsidR="00000000" w:rsidRPr="00FF7A67" w:rsidP="00FF7A67">
      <w:pPr>
        <w:pStyle w:val="ListBullet"/>
      </w:pPr>
      <w:r w:rsidRPr="00FF7A67">
        <w:t>in a situation allowing for the generation of evidence of the ability to respond to problems</w:t>
      </w:r>
    </w:p>
    <w:p w:rsidR="00000000" w:rsidRPr="00FF7A67" w:rsidP="00FF7A67">
      <w:pPr>
        <w:pStyle w:val="ListBullet2"/>
      </w:pPr>
      <w:r w:rsidRPr="00FF7A67">
        <w:t>by using a suitable simulation and/or a range of case studies/scenarios</w:t>
      </w:r>
    </w:p>
    <w:p w:rsidR="00000000" w:rsidRPr="00FF7A67" w:rsidP="00FF7A67">
      <w:pPr>
        <w:pStyle w:val="ListBullet2"/>
      </w:pPr>
      <w:r w:rsidRPr="00FF7A67">
        <w:t>through a combination of these techniques.</w:t>
      </w:r>
    </w:p>
    <w:p w:rsidR="00000000" w:rsidRPr="00FF7A67" w:rsidP="00FF7A67">
      <w:pPr>
        <w:pStyle w:val="BodyText"/>
      </w:pPr>
      <w:r w:rsidRPr="00FF7A67">
        <w:t>In all cases it is expected that practical assessment will be combined with targeted questioning to assess the underpinning knowledge and theoretical assessment will be combined with appropriate practical/simulati</w:t>
      </w:r>
      <w:r w:rsidRPr="00FF7A67">
        <w:t>on or similar assessment. Assessors need to be aware of any cultural issues that may affect responses to questions.</w:t>
      </w:r>
    </w:p>
    <w:p w:rsidR="00000000" w:rsidRPr="00FF7A67" w:rsidP="00FF7A67">
      <w:pPr>
        <w:pStyle w:val="BodyText"/>
      </w:pPr>
      <w:r w:rsidRPr="00FF7A67">
        <w:t>Assessment processes and techniques must be culturally appropriate and appropriate to the oracy, language and literacy capacity of the asses</w:t>
      </w:r>
      <w:r w:rsidRPr="00FF7A67">
        <w:t>see and the work being performed.</w:t>
      </w:r>
    </w:p>
    <w:p w:rsidR="00000000" w:rsidRPr="00FF7A67" w:rsidP="00FF7A67">
      <w:pPr>
        <w:pStyle w:val="BodyText"/>
      </w:pPr>
      <w:r w:rsidRPr="00FF7A67">
        <w:rPr>
          <w:rStyle w:val="SpecialBold"/>
        </w:rPr>
        <w:t>Specific resources for assessment</w:t>
      </w:r>
    </w:p>
    <w:p w:rsidR="00000000" w:rsidRPr="00FF7A67" w:rsidP="00FF7A67">
      <w:pPr>
        <w:pStyle w:val="BodyText"/>
      </w:pPr>
      <w:r w:rsidRPr="00FF7A67">
        <w:t>This section should be read in conjunction with the Range Statement for this unit of competency. Resources required include suitable access to an operating plant or equipment that allows f</w:t>
      </w:r>
      <w:r w:rsidRPr="00FF7A67">
        <w:t xml:space="preserve">or appropriate and realistic simulation. A bank of case studies/scenarios and questions will also be required to the extent that they form part of the assessment method. Questioning may take place either in the workplace, or in an adjacent, quiet facility </w:t>
      </w:r>
      <w:r w:rsidRPr="00FF7A67">
        <w:t>such as an office or lunchroom. No other special resources are required.</w:t>
      </w:r>
    </w:p>
    <w:p w:rsidR="00E60A28" w:rsidP="00FF7A67">
      <w:pPr>
        <w:pStyle w:val="BodyText"/>
      </w:pPr>
      <w:r w:rsidRPr="00FF7A67">
        <w:t>Access must be provided to appropriate learning and/or assessment support when required. Where applicable, physical resources should include equipment modified for people with disabil</w:t>
      </w:r>
      <w:r w:rsidRPr="00FF7A67">
        <w:t>ities.</w:t>
      </w:r>
    </w:p>
    <w:p w:rsidR="00E60A28" w:rsidP="00FF7A67">
      <w:pPr>
        <w:pStyle w:val="BodyText"/>
      </w:pPr>
    </w:p>
    <w:p w:rsidR="00000000" w:rsidRPr="00FF7A67" w:rsidP="00FF7A67">
      <w:pPr>
        <w:pStyle w:val="Heading1"/>
      </w:pPr>
      <w:bookmarkStart w:id="11" w:name="O_107905"/>
      <w:bookmarkEnd w:id="11"/>
      <w:r w:rsidRPr="00FF7A67">
        <w:t>Range Statement</w:t>
      </w:r>
    </w:p>
    <w:p w:rsidR="00000000" w:rsidRPr="00FF7A67" w:rsidP="00FF7A67">
      <w:pPr>
        <w:pStyle w:val="BodyText"/>
      </w:pPr>
      <w:r w:rsidRPr="00FF7A67">
        <w:rPr>
          <w:rStyle w:val="SpecialBold"/>
        </w:rPr>
        <w:t>RANGE STATEMENT</w:t>
      </w:r>
    </w:p>
    <w:p w:rsidR="00000000" w:rsidRPr="00FF7A67" w:rsidP="00FF7A67">
      <w:pPr>
        <w:pStyle w:val="BodyText"/>
      </w:pPr>
      <w:r w:rsidRPr="00FF7A67">
        <w:t>The Range Statement relates to the unit of competency as a whole. It allows for different work environments and situations that may affect performance. Add any essential operating conditions that may</w:t>
      </w:r>
      <w:r w:rsidRPr="00FF7A67">
        <w:t xml:space="preserve"> be present with training and assessment depending on the work situation, needs of the candidate, accessibility of the item, and local industry and regional contexts.</w:t>
      </w:r>
    </w:p>
    <w:p w:rsidR="00000000" w:rsidRPr="00FF7A67" w:rsidP="00FF7A67">
      <w:pPr>
        <w:pStyle w:val="BodyText"/>
      </w:pPr>
      <w:r w:rsidRPr="00FF7A67">
        <w:t xml:space="preserve">Where reference is made to industry codes of practice, and/or Australian/international standards, the latest version must be used. </w:t>
      </w:r>
    </w:p>
    <w:p w:rsidR="00000000" w:rsidRPr="00FF7A67" w:rsidP="00FF7A67">
      <w:pPr>
        <w:pStyle w:val="BodyText"/>
      </w:pPr>
      <w:r w:rsidRPr="00FF7A67">
        <w:rPr>
          <w:rStyle w:val="SpecialBold"/>
        </w:rPr>
        <w:t>Context</w:t>
      </w:r>
    </w:p>
    <w:p w:rsidR="00000000" w:rsidRPr="00FF7A67" w:rsidP="00FF7A67">
      <w:pPr>
        <w:pStyle w:val="BodyText"/>
      </w:pPr>
      <w:r w:rsidRPr="00FF7A67">
        <w:t>This competency applies to operators working either independently or as part of a work team.</w:t>
      </w:r>
    </w:p>
    <w:p w:rsidR="00000000" w:rsidRPr="00FF7A67" w:rsidP="00FF7A67">
      <w:pPr>
        <w:pStyle w:val="BodyText"/>
      </w:pPr>
      <w:r w:rsidRPr="00FF7A67">
        <w:rPr>
          <w:rStyle w:val="SpecialBold"/>
        </w:rPr>
        <w:t>Procedures</w:t>
      </w:r>
    </w:p>
    <w:p w:rsidR="00000000" w:rsidRPr="00FF7A67" w:rsidP="00FF7A67">
      <w:pPr>
        <w:pStyle w:val="BodyText"/>
      </w:pPr>
      <w:r w:rsidRPr="00FF7A67">
        <w:t>All operatio</w:t>
      </w:r>
      <w:r w:rsidRPr="00FF7A67">
        <w:t>ns are performed in accordance with procedures.</w:t>
      </w:r>
    </w:p>
    <w:p w:rsidR="00000000" w:rsidRPr="00FF7A67" w:rsidP="00FF7A67">
      <w:pPr>
        <w:pStyle w:val="BodyText"/>
      </w:pPr>
      <w:r w:rsidRPr="00FF7A67">
        <w:t>Procedures means all relevant workplace procedures, work instructions, temporary instructions and relevant industry and government codes and standards. These may include:</w:t>
      </w:r>
    </w:p>
    <w:p w:rsidR="00000000" w:rsidRPr="00FF7A67" w:rsidP="00FF7A67">
      <w:pPr>
        <w:pStyle w:val="ListBullet"/>
      </w:pPr>
      <w:r w:rsidRPr="00FF7A67">
        <w:t>relevant procedures relating to safe</w:t>
      </w:r>
      <w:r w:rsidRPr="00FF7A67">
        <w:t xml:space="preserve"> working practices prescribed for the storage area</w:t>
      </w:r>
    </w:p>
    <w:p w:rsidR="00000000" w:rsidRPr="00FF7A67" w:rsidP="00FF7A67">
      <w:pPr>
        <w:pStyle w:val="ListBullet"/>
      </w:pPr>
      <w:r w:rsidRPr="00FF7A67">
        <w:t>local OHS legislation and/or regulations</w:t>
      </w:r>
    </w:p>
    <w:p w:rsidR="00000000" w:rsidRPr="00FF7A67" w:rsidP="00FF7A67">
      <w:pPr>
        <w:pStyle w:val="ListBullet"/>
      </w:pPr>
      <w:r w:rsidRPr="00FF7A67">
        <w:t>possible Major Hazard Facility regulations</w:t>
      </w:r>
    </w:p>
    <w:p w:rsidR="00000000" w:rsidRPr="00FF7A67" w:rsidP="00FF7A67">
      <w:pPr>
        <w:pStyle w:val="ListBullet"/>
      </w:pPr>
      <w:r w:rsidRPr="00FF7A67">
        <w:t>dangerous goods legislation and regulation</w:t>
      </w:r>
    </w:p>
    <w:p w:rsidR="00000000" w:rsidRPr="00FF7A67" w:rsidP="00FF7A67">
      <w:pPr>
        <w:pStyle w:val="ListBullet"/>
      </w:pPr>
      <w:r w:rsidRPr="00FF7A67">
        <w:t>site-specific instructions based on production requirements.</w:t>
      </w:r>
    </w:p>
    <w:p w:rsidR="00000000" w:rsidRPr="00FF7A67" w:rsidP="00FF7A67">
      <w:pPr>
        <w:pStyle w:val="BodyText"/>
      </w:pPr>
      <w:r w:rsidRPr="00FF7A67">
        <w:rPr>
          <w:rStyle w:val="SpecialBold"/>
        </w:rPr>
        <w:t>Tools and equipme</w:t>
      </w:r>
      <w:r w:rsidRPr="00FF7A67">
        <w:rPr>
          <w:rStyle w:val="SpecialBold"/>
        </w:rPr>
        <w:t>nt</w:t>
      </w:r>
    </w:p>
    <w:p w:rsidR="00000000" w:rsidRPr="00FF7A67" w:rsidP="00FF7A67">
      <w:pPr>
        <w:pStyle w:val="BodyText"/>
      </w:pPr>
      <w:r w:rsidRPr="00FF7A67">
        <w:t>This competency includes use of equipment and tools such as:</w:t>
      </w:r>
    </w:p>
    <w:p w:rsidR="00000000" w:rsidRPr="00FF7A67" w:rsidP="00FF7A67">
      <w:pPr>
        <w:pStyle w:val="ListBullet"/>
      </w:pPr>
      <w:r w:rsidRPr="00FF7A67">
        <w:t>motorised rail and road vehicles</w:t>
      </w:r>
    </w:p>
    <w:p w:rsidR="00000000" w:rsidRPr="00FF7A67" w:rsidP="00FF7A67">
      <w:pPr>
        <w:pStyle w:val="ListBullet"/>
      </w:pPr>
      <w:r w:rsidRPr="00FF7A67">
        <w:t>mechanical handling equipment</w:t>
      </w:r>
    </w:p>
    <w:p w:rsidR="00000000" w:rsidRPr="00FF7A67" w:rsidP="00FF7A67">
      <w:pPr>
        <w:pStyle w:val="ListBullet"/>
      </w:pPr>
      <w:r w:rsidRPr="00FF7A67">
        <w:t>computers</w:t>
      </w:r>
    </w:p>
    <w:p w:rsidR="00000000" w:rsidRPr="00FF7A67" w:rsidP="00FF7A67">
      <w:pPr>
        <w:pStyle w:val="ListBullet"/>
      </w:pPr>
      <w:r w:rsidRPr="00FF7A67">
        <w:t>hand tools and safety equipment</w:t>
      </w:r>
    </w:p>
    <w:p w:rsidR="00000000" w:rsidRPr="00FF7A67" w:rsidP="00FF7A67">
      <w:pPr>
        <w:pStyle w:val="ListBullet"/>
      </w:pPr>
      <w:r w:rsidRPr="00FF7A67">
        <w:t>mechanical and computerised measuring devices</w:t>
      </w:r>
    </w:p>
    <w:p w:rsidR="00000000" w:rsidRPr="00FF7A67" w:rsidP="00FF7A67">
      <w:pPr>
        <w:pStyle w:val="ListBullet"/>
      </w:pPr>
      <w:r w:rsidRPr="00FF7A67">
        <w:t>bunkers, silos, bins/hoppers, weigh bins</w:t>
      </w:r>
      <w:r w:rsidRPr="00FF7A67">
        <w:t>, tanks and portable tanks</w:t>
      </w:r>
    </w:p>
    <w:p w:rsidR="00000000" w:rsidRPr="00FF7A67" w:rsidP="00FF7A67">
      <w:pPr>
        <w:pStyle w:val="ListBullet"/>
      </w:pPr>
      <w:r w:rsidRPr="00FF7A67">
        <w:t>flammable stores.</w:t>
      </w:r>
    </w:p>
    <w:p w:rsidR="00000000" w:rsidRPr="00FF7A67" w:rsidP="00FF7A67">
      <w:pPr>
        <w:pStyle w:val="BodyText"/>
      </w:pPr>
      <w:r w:rsidRPr="00FF7A67">
        <w:rPr>
          <w:rStyle w:val="SpecialBold"/>
        </w:rPr>
        <w:t>Hazards</w:t>
      </w:r>
    </w:p>
    <w:p w:rsidR="00000000" w:rsidRPr="00FF7A67" w:rsidP="00FF7A67">
      <w:pPr>
        <w:pStyle w:val="BodyText"/>
      </w:pPr>
      <w:r w:rsidRPr="00FF7A67">
        <w:t>Typical hazards include:</w:t>
      </w:r>
    </w:p>
    <w:p w:rsidR="00000000" w:rsidRPr="00FF7A67" w:rsidP="00FF7A67">
      <w:pPr>
        <w:pStyle w:val="ListBullet"/>
      </w:pPr>
      <w:r w:rsidRPr="00FF7A67">
        <w:t>leaking or broken containers or packaging</w:t>
      </w:r>
    </w:p>
    <w:p w:rsidR="00000000" w:rsidRPr="00FF7A67" w:rsidP="00FF7A67">
      <w:pPr>
        <w:pStyle w:val="ListBullet"/>
      </w:pPr>
      <w:r w:rsidRPr="00FF7A67">
        <w:t>incorrectly stored items</w:t>
      </w:r>
    </w:p>
    <w:p w:rsidR="00000000" w:rsidRPr="00FF7A67" w:rsidP="00FF7A67">
      <w:pPr>
        <w:pStyle w:val="ListBullet"/>
      </w:pPr>
      <w:r w:rsidRPr="00FF7A67">
        <w:t>mutually exclusive items stored together</w:t>
      </w:r>
    </w:p>
    <w:p w:rsidR="00000000" w:rsidRPr="00FF7A67" w:rsidP="00FF7A67">
      <w:pPr>
        <w:pStyle w:val="ListBullet"/>
      </w:pPr>
      <w:r w:rsidRPr="00FF7A67">
        <w:t>confining spaces</w:t>
      </w:r>
    </w:p>
    <w:p w:rsidR="00000000" w:rsidRPr="00FF7A67" w:rsidP="00FF7A67">
      <w:pPr>
        <w:pStyle w:val="ListBullet"/>
      </w:pPr>
      <w:r w:rsidRPr="00FF7A67">
        <w:t>incorrectly positioned materials</w:t>
      </w:r>
    </w:p>
    <w:p w:rsidR="00000000" w:rsidRPr="00FF7A67" w:rsidP="00FF7A67">
      <w:pPr>
        <w:pStyle w:val="ListBullet"/>
      </w:pPr>
      <w:r w:rsidRPr="00FF7A67">
        <w:t>overloaded storage racks or containments.</w:t>
      </w:r>
    </w:p>
    <w:p w:rsidR="00000000" w:rsidRPr="00FF7A67" w:rsidP="00FF7A67">
      <w:pPr>
        <w:pStyle w:val="BodyText"/>
      </w:pPr>
      <w:r w:rsidRPr="00FF7A67">
        <w:rPr>
          <w:rStyle w:val="SpecialBold"/>
        </w:rPr>
        <w:t>Problems</w:t>
      </w:r>
    </w:p>
    <w:p w:rsidR="00000000" w:rsidRPr="00FF7A67" w:rsidP="00FF7A67">
      <w:pPr>
        <w:pStyle w:val="BodyText"/>
      </w:pPr>
      <w:r w:rsidRPr="00FF7A67">
        <w:t>'Respond to routine problems' means 'apply known solutions to a limited range of predictable problems'.  Typical process and product problems may include:</w:t>
      </w:r>
    </w:p>
    <w:p w:rsidR="00000000" w:rsidRPr="00FF7A67" w:rsidP="00FF7A67">
      <w:pPr>
        <w:pStyle w:val="ListBullet"/>
      </w:pPr>
      <w:r w:rsidRPr="00FF7A67">
        <w:t>material specifications</w:t>
      </w:r>
    </w:p>
    <w:p w:rsidR="00000000" w:rsidRPr="00FF7A67" w:rsidP="00FF7A67">
      <w:pPr>
        <w:pStyle w:val="ListBullet"/>
      </w:pPr>
      <w:r w:rsidRPr="00FF7A67">
        <w:t>contamination of stored s</w:t>
      </w:r>
      <w:r w:rsidRPr="00FF7A67">
        <w:t>tock</w:t>
      </w:r>
    </w:p>
    <w:p w:rsidR="00000000" w:rsidRPr="00FF7A67" w:rsidP="00FF7A67">
      <w:pPr>
        <w:pStyle w:val="ListBullet"/>
      </w:pPr>
      <w:r w:rsidRPr="00FF7A67">
        <w:t>quality of received products</w:t>
      </w:r>
    </w:p>
    <w:p w:rsidR="00000000" w:rsidRPr="00FF7A67" w:rsidP="00FF7A67">
      <w:pPr>
        <w:pStyle w:val="ListBullet"/>
      </w:pPr>
      <w:r w:rsidRPr="00FF7A67">
        <w:t>equipment failure.</w:t>
      </w:r>
    </w:p>
    <w:p w:rsidR="00000000" w:rsidRPr="00FF7A67" w:rsidP="00FF7A67">
      <w:pPr>
        <w:pStyle w:val="BodyText"/>
      </w:pPr>
      <w:r w:rsidRPr="00FF7A67">
        <w:rPr>
          <w:rStyle w:val="SpecialBold"/>
        </w:rPr>
        <w:t>Variables</w:t>
      </w:r>
    </w:p>
    <w:p w:rsidR="00000000" w:rsidRPr="00FF7A67" w:rsidP="00FF7A67">
      <w:pPr>
        <w:pStyle w:val="BodyText"/>
      </w:pPr>
      <w:r w:rsidRPr="00FF7A67">
        <w:t>Key variables to be monitored include:</w:t>
      </w:r>
    </w:p>
    <w:p w:rsidR="00000000" w:rsidRPr="00FF7A67" w:rsidP="00FF7A67">
      <w:pPr>
        <w:pStyle w:val="ListBullet"/>
      </w:pPr>
      <w:r w:rsidRPr="00FF7A67">
        <w:t>nature and types of products to be stored</w:t>
      </w:r>
    </w:p>
    <w:p w:rsidR="00000000" w:rsidRPr="00FF7A67" w:rsidP="00FF7A67">
      <w:pPr>
        <w:pStyle w:val="ListBullet"/>
      </w:pPr>
      <w:r w:rsidRPr="00FF7A67">
        <w:t>storage and retrieval system in use</w:t>
      </w:r>
    </w:p>
    <w:p w:rsidR="00000000" w:rsidRPr="00FF7A67" w:rsidP="00FF7A67">
      <w:pPr>
        <w:pStyle w:val="ListBullet"/>
      </w:pPr>
      <w:r w:rsidRPr="00FF7A67">
        <w:t>safety measures to be employed</w:t>
      </w:r>
    </w:p>
    <w:p w:rsidR="00E60A28" w:rsidP="00FF7A67">
      <w:pPr>
        <w:pStyle w:val="ListBullet"/>
      </w:pPr>
      <w:r w:rsidRPr="00FF7A67">
        <w:t>lifting or moving equipment required.</w:t>
      </w:r>
    </w:p>
    <w:p w:rsidR="00E60A28" w:rsidP="00FF7A67">
      <w:pPr>
        <w:pStyle w:val="ListBullet"/>
      </w:pPr>
    </w:p>
    <w:p w:rsidR="00000000" w:rsidRPr="00FF7A67" w:rsidP="00FF7A67">
      <w:pPr>
        <w:pStyle w:val="Heading1"/>
      </w:pPr>
      <w:bookmarkStart w:id="12" w:name="O_107906"/>
      <w:bookmarkEnd w:id="12"/>
      <w:r w:rsidRPr="00FF7A67">
        <w:t>Unit Sector(s)</w:t>
      </w:r>
    </w:p>
    <w:p w:rsidR="00000000" w:rsidRPr="00FF7A67" w:rsidP="00FF7A67">
      <w:pPr>
        <w:pStyle w:val="BodyText"/>
      </w:pPr>
      <w:r w:rsidRPr="00FF7A67">
        <w:t>Not applicable.</w:t>
      </w:r>
    </w:p>
    <w:p w:rsidR="00000000" w:rsidRPr="00FF7A67" w:rsidP="00FF7A67"/>
    <w:sectPr w:rsidSect="00FF7A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A28" w:rsidP="00E60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28" w:rsidP="00FF7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60A28" w:rsidP="00FF7A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0A28" w:rsidP="00FF7A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A28" w:rsidP="00E60A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28" w:rsidP="00FF7A67">
    <w:pPr>
      <w:pStyle w:val="Header"/>
      <w:framePr w:wrap="around"/>
    </w:pPr>
    <w:r>
      <w:fldChar w:fldCharType="begin"/>
    </w:r>
    <w:r>
      <w:instrText xml:space="preserve"> TITLE   \* MERGEFORMAT </w:instrText>
    </w:r>
    <w:r>
      <w:fldChar w:fldCharType="separate"/>
    </w:r>
    <w:r>
      <w:t>PMBHAN208C Store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0A28" w:rsidP="00FF7A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304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A1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44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A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7A67"/>
    <w:pPr>
      <w:spacing w:before="360" w:after="60"/>
      <w:outlineLvl w:val="0"/>
    </w:pPr>
    <w:rPr>
      <w:sz w:val="32"/>
    </w:rPr>
  </w:style>
  <w:style w:type="paragraph" w:styleId="Heading2">
    <w:name w:val="heading 2"/>
    <w:basedOn w:val="HeadingBase"/>
    <w:next w:val="BodyText"/>
    <w:link w:val="Heading2Char"/>
    <w:qFormat/>
    <w:rsid w:val="00FF7A67"/>
    <w:pPr>
      <w:keepLines/>
      <w:spacing w:before="240" w:after="120"/>
      <w:outlineLvl w:val="1"/>
    </w:pPr>
    <w:rPr>
      <w:sz w:val="28"/>
      <w:szCs w:val="40"/>
    </w:rPr>
  </w:style>
  <w:style w:type="paragraph" w:styleId="Heading3">
    <w:name w:val="heading 3"/>
    <w:basedOn w:val="HeadingBase"/>
    <w:next w:val="BodyText"/>
    <w:link w:val="Heading3Char"/>
    <w:qFormat/>
    <w:rsid w:val="00FF7A67"/>
    <w:pPr>
      <w:spacing w:before="180" w:after="120"/>
      <w:outlineLvl w:val="2"/>
    </w:pPr>
    <w:rPr>
      <w:spacing w:val="-10"/>
      <w:kern w:val="32"/>
    </w:rPr>
  </w:style>
  <w:style w:type="paragraph" w:styleId="Heading4">
    <w:name w:val="heading 4"/>
    <w:basedOn w:val="HeadingBase"/>
    <w:next w:val="BodyText"/>
    <w:link w:val="Heading4Char"/>
    <w:qFormat/>
    <w:rsid w:val="00FF7A67"/>
    <w:pPr>
      <w:spacing w:before="160" w:after="120"/>
      <w:outlineLvl w:val="3"/>
    </w:pPr>
    <w:rPr>
      <w:sz w:val="22"/>
    </w:rPr>
  </w:style>
  <w:style w:type="paragraph" w:styleId="Heading5">
    <w:name w:val="heading 5"/>
    <w:basedOn w:val="HeadingBase"/>
    <w:next w:val="Normal"/>
    <w:link w:val="Heading5Char"/>
    <w:qFormat/>
    <w:rsid w:val="00FF7A67"/>
    <w:pPr>
      <w:spacing w:before="80"/>
      <w:outlineLvl w:val="4"/>
    </w:pPr>
    <w:rPr>
      <w:color w:val="918585"/>
      <w:sz w:val="20"/>
    </w:rPr>
  </w:style>
  <w:style w:type="paragraph" w:styleId="Heading6">
    <w:name w:val="heading 6"/>
    <w:basedOn w:val="HeadingBase"/>
    <w:next w:val="Normal"/>
    <w:link w:val="Heading6Char"/>
    <w:qFormat/>
    <w:rsid w:val="00FF7A67"/>
    <w:pPr>
      <w:spacing w:before="60"/>
      <w:outlineLvl w:val="5"/>
    </w:pPr>
    <w:rPr>
      <w:color w:val="918585"/>
      <w:sz w:val="20"/>
    </w:rPr>
  </w:style>
  <w:style w:type="paragraph" w:styleId="Heading7">
    <w:name w:val="heading 7"/>
    <w:basedOn w:val="Normal"/>
    <w:next w:val="Normal"/>
    <w:link w:val="Heading7Char"/>
    <w:qFormat/>
    <w:rsid w:val="00FF7A67"/>
    <w:pPr>
      <w:ind w:left="720"/>
      <w:outlineLvl w:val="6"/>
    </w:pPr>
    <w:rPr>
      <w:i/>
    </w:rPr>
  </w:style>
  <w:style w:type="paragraph" w:styleId="Heading8">
    <w:name w:val="heading 8"/>
    <w:basedOn w:val="Normal"/>
    <w:next w:val="Normal"/>
    <w:link w:val="Heading8Char"/>
    <w:qFormat/>
    <w:rsid w:val="00FF7A67"/>
    <w:pPr>
      <w:ind w:left="720"/>
      <w:outlineLvl w:val="7"/>
    </w:pPr>
    <w:rPr>
      <w:i/>
    </w:rPr>
  </w:style>
  <w:style w:type="paragraph" w:styleId="Heading9">
    <w:name w:val="heading 9"/>
    <w:basedOn w:val="Normal"/>
    <w:next w:val="Normal"/>
    <w:link w:val="Heading9Char"/>
    <w:qFormat/>
    <w:rsid w:val="00FF7A67"/>
    <w:pPr>
      <w:ind w:left="720"/>
      <w:outlineLvl w:val="8"/>
    </w:pPr>
    <w:rPr>
      <w:i/>
    </w:rPr>
  </w:style>
  <w:style w:type="character" w:default="1" w:styleId="DefaultParagraphFont">
    <w:name w:val="Default Paragraph Font"/>
    <w:uiPriority w:val="1"/>
    <w:unhideWhenUsed/>
    <w:rsid w:val="00FF7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A67"/>
  </w:style>
  <w:style w:type="character" w:customStyle="1" w:styleId="Heading1Char">
    <w:name w:val="Heading 1 Char"/>
    <w:basedOn w:val="DefaultParagraphFont"/>
    <w:link w:val="Heading1"/>
    <w:rsid w:val="00FF7A67"/>
    <w:rPr>
      <w:rFonts w:ascii="Times New Roman" w:eastAsia="Times New Roman" w:hAnsi="Times New Roman" w:cs="Times New Roman"/>
      <w:b/>
      <w:sz w:val="32"/>
      <w:szCs w:val="20"/>
      <w:lang w:eastAsia="en-US"/>
    </w:rPr>
  </w:style>
  <w:style w:type="paragraph" w:styleId="BodyText">
    <w:name w:val="Body Text"/>
    <w:basedOn w:val="Normal"/>
    <w:link w:val="BodyTextChar"/>
    <w:rsid w:val="00FF7A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A67"/>
    <w:rPr>
      <w:rFonts w:ascii="Times New Roman" w:eastAsia="Times New Roman" w:hAnsi="Times New Roman" w:cs="Times New Roman"/>
      <w:sz w:val="24"/>
      <w:lang w:val="en-US" w:eastAsia="en-US"/>
    </w:rPr>
  </w:style>
  <w:style w:type="paragraph" w:styleId="Footer">
    <w:name w:val="footer"/>
    <w:basedOn w:val="Normal"/>
    <w:link w:val="FooterChar"/>
    <w:rsid w:val="00FF7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A67"/>
    <w:rPr>
      <w:rFonts w:ascii="Times New Roman" w:eastAsia="Times New Roman" w:hAnsi="Times New Roman" w:cs="Times New Roman"/>
      <w:sz w:val="16"/>
      <w:lang w:val="en-US" w:eastAsia="en-US"/>
    </w:rPr>
  </w:style>
  <w:style w:type="paragraph" w:styleId="List">
    <w:name w:val="List"/>
    <w:basedOn w:val="BodyText"/>
    <w:next w:val="BodyText"/>
    <w:rsid w:val="00FF7A67"/>
    <w:pPr>
      <w:tabs>
        <w:tab w:val="left" w:pos="340"/>
      </w:tabs>
      <w:spacing w:before="60" w:after="60"/>
      <w:ind w:left="340" w:hanging="340"/>
    </w:pPr>
  </w:style>
  <w:style w:type="paragraph" w:styleId="ListBullet">
    <w:name w:val="List Bullet"/>
    <w:basedOn w:val="List"/>
    <w:rsid w:val="00FF7A67"/>
    <w:pPr>
      <w:numPr>
        <w:numId w:val="13"/>
      </w:numPr>
      <w:tabs>
        <w:tab w:val="clear" w:pos="340"/>
      </w:tabs>
      <w:spacing w:before="40" w:after="40"/>
    </w:pPr>
  </w:style>
  <w:style w:type="character" w:customStyle="1" w:styleId="SpecialBold">
    <w:name w:val="Special Bold"/>
    <w:basedOn w:val="DefaultParagraphFont"/>
    <w:rsid w:val="00FF7A67"/>
    <w:rPr>
      <w:b/>
      <w:spacing w:val="0"/>
    </w:rPr>
  </w:style>
  <w:style w:type="paragraph" w:styleId="ListBullet2">
    <w:name w:val="List Bullet 2"/>
    <w:basedOn w:val="List2"/>
    <w:rsid w:val="00FF7A67"/>
    <w:pPr>
      <w:numPr>
        <w:numId w:val="14"/>
      </w:numPr>
      <w:tabs>
        <w:tab w:val="clear" w:pos="680"/>
      </w:tabs>
    </w:pPr>
  </w:style>
  <w:style w:type="paragraph" w:styleId="Header">
    <w:name w:val="header"/>
    <w:basedOn w:val="Normal"/>
    <w:link w:val="HeaderChar"/>
    <w:rsid w:val="00FF7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A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7A67"/>
    <w:pPr>
      <w:spacing w:before="240" w:after="120"/>
      <w:outlineLvl w:val="0"/>
    </w:pPr>
    <w:rPr>
      <w:rFonts w:ascii="Times New Roman" w:hAnsi="Times New Roman"/>
      <w:b/>
      <w:sz w:val="28"/>
    </w:rPr>
  </w:style>
  <w:style w:type="paragraph" w:customStyle="1" w:styleId="AllowPageBreak">
    <w:name w:val="AllowPageBreak"/>
    <w:rsid w:val="00FF7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A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7A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7A67"/>
    <w:rPr>
      <w:rFonts w:ascii="Courier New" w:eastAsia="Times New Roman" w:hAnsi="Courier New" w:cs="Times New Roman"/>
      <w:i/>
      <w:szCs w:val="20"/>
      <w:lang w:val="en-US" w:eastAsia="en-US"/>
    </w:rPr>
  </w:style>
  <w:style w:type="paragraph" w:customStyle="1" w:styleId="HeadingBase">
    <w:name w:val="Heading Base"/>
    <w:rsid w:val="00FF7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A67"/>
    <w:pPr>
      <w:tabs>
        <w:tab w:val="right" w:leader="dot" w:pos="9072"/>
      </w:tabs>
      <w:ind w:left="567"/>
    </w:pPr>
    <w:rPr>
      <w:szCs w:val="22"/>
    </w:rPr>
  </w:style>
  <w:style w:type="paragraph" w:customStyle="1" w:styleId="TOCBase">
    <w:name w:val="TOC Base"/>
    <w:rsid w:val="00FF7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A67"/>
    <w:pPr>
      <w:tabs>
        <w:tab w:val="right" w:leader="dot" w:pos="9072"/>
      </w:tabs>
      <w:spacing w:before="40" w:after="40"/>
      <w:ind w:left="284"/>
    </w:pPr>
    <w:rPr>
      <w:rFonts w:ascii="Times New Roman" w:hAnsi="Times New Roman"/>
    </w:rPr>
  </w:style>
  <w:style w:type="paragraph" w:styleId="TOC1">
    <w:name w:val="toc 1"/>
    <w:basedOn w:val="TOCBase"/>
    <w:next w:val="Normal"/>
    <w:rsid w:val="00FF7A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7A67"/>
    <w:pPr>
      <w:spacing w:before="5040"/>
      <w:jc w:val="center"/>
    </w:pPr>
    <w:rPr>
      <w:sz w:val="48"/>
      <w:szCs w:val="72"/>
      <w:lang w:val="en-US"/>
    </w:rPr>
  </w:style>
  <w:style w:type="character" w:customStyle="1" w:styleId="TitleChar">
    <w:name w:val="Title Char"/>
    <w:basedOn w:val="DefaultParagraphFont"/>
    <w:link w:val="Title"/>
    <w:rsid w:val="00FF7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A67"/>
    <w:pPr>
      <w:tabs>
        <w:tab w:val="left" w:pos="3600"/>
        <w:tab w:val="left" w:pos="3958"/>
      </w:tabs>
    </w:pPr>
  </w:style>
  <w:style w:type="paragraph" w:customStyle="1" w:styleId="Note">
    <w:name w:val="Note"/>
    <w:basedOn w:val="BodyText"/>
    <w:rsid w:val="00FF7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A67"/>
    <w:pPr>
      <w:framePr w:wrap="auto" w:hAnchor="text" w:y="6049"/>
    </w:pPr>
    <w:rPr>
      <w:color w:val="000000"/>
      <w:sz w:val="40"/>
    </w:rPr>
  </w:style>
  <w:style w:type="paragraph" w:customStyle="1" w:styleId="TOCTitle">
    <w:name w:val="TOCTitle"/>
    <w:basedOn w:val="Heading1"/>
    <w:rsid w:val="00FF7A67"/>
    <w:pPr>
      <w:spacing w:after="240"/>
      <w:jc w:val="center"/>
      <w:outlineLvl w:val="9"/>
    </w:pPr>
    <w:rPr>
      <w:caps/>
    </w:rPr>
  </w:style>
  <w:style w:type="paragraph" w:customStyle="1" w:styleId="Version">
    <w:name w:val="Version"/>
    <w:rsid w:val="00FF7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A67"/>
    <w:pPr>
      <w:keepNext w:val="0"/>
      <w:tabs>
        <w:tab w:val="right" w:pos="4176"/>
      </w:tabs>
      <w:ind w:left="198" w:hanging="198"/>
    </w:pPr>
    <w:rPr>
      <w:rFonts w:ascii="Garamond" w:hAnsi="Garamond"/>
    </w:rPr>
  </w:style>
  <w:style w:type="paragraph" w:styleId="IndexHeading">
    <w:name w:val="index heading"/>
    <w:basedOn w:val="Normal"/>
    <w:next w:val="Index1"/>
    <w:semiHidden/>
    <w:rsid w:val="00FF7A67"/>
    <w:pPr>
      <w:spacing w:before="120" w:after="120"/>
    </w:pPr>
    <w:rPr>
      <w:rFonts w:ascii="Arial" w:hAnsi="Arial"/>
      <w:b/>
      <w:color w:val="918585"/>
      <w:sz w:val="24"/>
    </w:rPr>
  </w:style>
  <w:style w:type="paragraph" w:customStyle="1" w:styleId="Chapter">
    <w:name w:val="Chapter"/>
    <w:basedOn w:val="Normal"/>
    <w:rsid w:val="00FF7A67"/>
    <w:pPr>
      <w:spacing w:before="240"/>
    </w:pPr>
    <w:rPr>
      <w:rFonts w:ascii="Times New Roman" w:hAnsi="Times New Roman"/>
      <w:smallCaps/>
      <w:spacing w:val="80"/>
      <w:sz w:val="28"/>
    </w:rPr>
  </w:style>
  <w:style w:type="paragraph" w:customStyle="1" w:styleId="InChapter">
    <w:name w:val="InChapter"/>
    <w:basedOn w:val="Heading3"/>
    <w:rsid w:val="00FF7A67"/>
    <w:pPr>
      <w:spacing w:after="240"/>
      <w:outlineLvl w:val="9"/>
    </w:pPr>
    <w:rPr>
      <w:noProof/>
    </w:rPr>
  </w:style>
  <w:style w:type="paragraph" w:styleId="Index2">
    <w:name w:val="index 2"/>
    <w:basedOn w:val="Normal"/>
    <w:next w:val="Normal"/>
    <w:semiHidden/>
    <w:rsid w:val="00FF7A67"/>
    <w:pPr>
      <w:tabs>
        <w:tab w:val="right" w:pos="4176"/>
      </w:tabs>
      <w:ind w:left="568" w:hanging="284"/>
    </w:pPr>
    <w:rPr>
      <w:rFonts w:ascii="Garamond" w:hAnsi="Garamond"/>
    </w:rPr>
  </w:style>
  <w:style w:type="paragraph" w:customStyle="1" w:styleId="Byline">
    <w:name w:val="Byline"/>
    <w:rsid w:val="00FF7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A67"/>
    <w:pPr>
      <w:tabs>
        <w:tab w:val="clear" w:pos="3600"/>
        <w:tab w:val="clear" w:pos="3958"/>
      </w:tabs>
      <w:jc w:val="right"/>
    </w:pPr>
  </w:style>
  <w:style w:type="character" w:styleId="Emphasis">
    <w:name w:val="Emphasis"/>
    <w:basedOn w:val="DefaultParagraphFont"/>
    <w:qFormat/>
    <w:rsid w:val="00FF7A67"/>
    <w:rPr>
      <w:i/>
    </w:rPr>
  </w:style>
  <w:style w:type="paragraph" w:styleId="Caption">
    <w:name w:val="caption"/>
    <w:basedOn w:val="BodyText"/>
    <w:next w:val="Normal"/>
    <w:qFormat/>
    <w:rsid w:val="00FF7A67"/>
    <w:pPr>
      <w:framePr w:w="2268" w:hSpace="181" w:vSpace="181" w:wrap="around" w:vAnchor="text" w:hAnchor="page" w:x="1135" w:y="285" w:anchorLock="1"/>
    </w:pPr>
    <w:rPr>
      <w:i/>
    </w:rPr>
  </w:style>
  <w:style w:type="paragraph" w:customStyle="1" w:styleId="MiniTOCTitle">
    <w:name w:val="MiniTOCTitle"/>
    <w:basedOn w:val="Heading4"/>
    <w:rsid w:val="00FF7A67"/>
    <w:pPr>
      <w:spacing w:before="240"/>
      <w:outlineLvl w:val="9"/>
    </w:pPr>
    <w:rPr>
      <w:noProof/>
      <w:sz w:val="24"/>
    </w:rPr>
  </w:style>
  <w:style w:type="paragraph" w:customStyle="1" w:styleId="MiniTOCItem">
    <w:name w:val="MiniTOCItem"/>
    <w:basedOn w:val="ListBullet"/>
    <w:rsid w:val="00FF7A67"/>
    <w:pPr>
      <w:numPr>
        <w:numId w:val="0"/>
      </w:numPr>
      <w:tabs>
        <w:tab w:val="right" w:leader="dot" w:pos="6521"/>
      </w:tabs>
      <w:spacing w:before="0" w:after="0"/>
    </w:pPr>
  </w:style>
  <w:style w:type="paragraph" w:customStyle="1" w:styleId="TOFTitle">
    <w:name w:val="TOFTitle"/>
    <w:basedOn w:val="TOCTitle"/>
    <w:rsid w:val="00FF7A67"/>
  </w:style>
  <w:style w:type="paragraph" w:styleId="TableofFigures">
    <w:name w:val="table of figures"/>
    <w:basedOn w:val="Normal"/>
    <w:next w:val="Normal"/>
    <w:semiHidden/>
    <w:rsid w:val="00FF7A67"/>
    <w:pPr>
      <w:tabs>
        <w:tab w:val="right" w:leader="dot" w:pos="9072"/>
      </w:tabs>
      <w:ind w:left="970" w:hanging="403"/>
    </w:pPr>
    <w:rPr>
      <w:rFonts w:ascii="Times New Roman" w:hAnsi="Times New Roman"/>
      <w:b/>
    </w:rPr>
  </w:style>
  <w:style w:type="paragraph" w:styleId="ListNumber">
    <w:name w:val="List Number"/>
    <w:basedOn w:val="List"/>
    <w:rsid w:val="00FF7A67"/>
    <w:pPr>
      <w:numPr>
        <w:numId w:val="11"/>
      </w:numPr>
    </w:pPr>
  </w:style>
  <w:style w:type="character" w:customStyle="1" w:styleId="WingdingSymbols">
    <w:name w:val="Wingding Symbols"/>
    <w:rsid w:val="00FF7A67"/>
    <w:rPr>
      <w:rFonts w:ascii="Wingdings" w:hAnsi="Wingdings"/>
    </w:rPr>
  </w:style>
  <w:style w:type="paragraph" w:customStyle="1" w:styleId="TableHeading">
    <w:name w:val="Table Heading"/>
    <w:basedOn w:val="HeadingBase"/>
    <w:rsid w:val="00FF7A67"/>
    <w:pPr>
      <w:keepLines/>
      <w:pBdr>
        <w:bottom w:val="single" w:sz="6" w:space="1" w:color="918585"/>
      </w:pBdr>
      <w:spacing w:before="240"/>
    </w:pPr>
  </w:style>
  <w:style w:type="character" w:customStyle="1" w:styleId="HotSpot">
    <w:name w:val="HotSpot"/>
    <w:rsid w:val="00FF7A67"/>
    <w:rPr>
      <w:color w:val="0033CC"/>
      <w:u w:val="none"/>
    </w:rPr>
  </w:style>
  <w:style w:type="paragraph" w:customStyle="1" w:styleId="BodyTextRight">
    <w:name w:val="Body Text Right"/>
    <w:basedOn w:val="BodyText"/>
    <w:rsid w:val="00FF7A67"/>
    <w:pPr>
      <w:spacing w:before="0" w:after="0"/>
      <w:jc w:val="right"/>
    </w:pPr>
  </w:style>
  <w:style w:type="paragraph" w:styleId="Index3">
    <w:name w:val="index 3"/>
    <w:basedOn w:val="ListNumber2"/>
    <w:next w:val="Normal"/>
    <w:semiHidden/>
    <w:rsid w:val="00FF7A67"/>
    <w:pPr>
      <w:numPr>
        <w:numId w:val="0"/>
      </w:numPr>
      <w:tabs>
        <w:tab w:val="right" w:leader="dot" w:pos="4176"/>
      </w:tabs>
    </w:pPr>
  </w:style>
  <w:style w:type="paragraph" w:styleId="ListNumber2">
    <w:name w:val="List Number 2"/>
    <w:basedOn w:val="List2"/>
    <w:rsid w:val="00FF7A67"/>
    <w:pPr>
      <w:numPr>
        <w:numId w:val="10"/>
      </w:numPr>
      <w:tabs>
        <w:tab w:val="clear" w:pos="1060"/>
      </w:tabs>
    </w:pPr>
  </w:style>
  <w:style w:type="paragraph" w:customStyle="1" w:styleId="MarginNote">
    <w:name w:val="Margin Note"/>
    <w:basedOn w:val="BodyText"/>
    <w:rsid w:val="00FF7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A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7A67"/>
    <w:rPr>
      <w:sz w:val="32"/>
    </w:rPr>
  </w:style>
  <w:style w:type="paragraph" w:customStyle="1" w:styleId="HeadingProcedure">
    <w:name w:val="Heading Procedure"/>
    <w:basedOn w:val="HeadingBase"/>
    <w:next w:val="Normal"/>
    <w:rsid w:val="00FF7A67"/>
    <w:pPr>
      <w:tabs>
        <w:tab w:val="left" w:pos="0"/>
      </w:tabs>
      <w:spacing w:before="120" w:after="60"/>
    </w:pPr>
    <w:rPr>
      <w:i/>
      <w:color w:val="918585"/>
      <w:sz w:val="22"/>
    </w:rPr>
  </w:style>
  <w:style w:type="paragraph" w:customStyle="1" w:styleId="TableBodyText">
    <w:name w:val="Table Body Text"/>
    <w:basedOn w:val="BodyText"/>
    <w:rsid w:val="00FF7A67"/>
    <w:pPr>
      <w:spacing w:before="60" w:after="60"/>
    </w:pPr>
  </w:style>
  <w:style w:type="paragraph" w:styleId="ListContinue">
    <w:name w:val="List Continue"/>
    <w:basedOn w:val="List"/>
    <w:rsid w:val="00FF7A67"/>
    <w:pPr>
      <w:ind w:firstLine="0"/>
    </w:pPr>
  </w:style>
  <w:style w:type="paragraph" w:customStyle="1" w:styleId="ListNote">
    <w:name w:val="List Note"/>
    <w:basedOn w:val="List"/>
    <w:rsid w:val="00FF7A67"/>
    <w:pPr>
      <w:pBdr>
        <w:top w:val="single" w:sz="6" w:space="2" w:color="918585"/>
        <w:bottom w:val="single" w:sz="6" w:space="2" w:color="918585"/>
      </w:pBdr>
      <w:tabs>
        <w:tab w:val="left" w:pos="1021"/>
      </w:tabs>
      <w:ind w:firstLine="0"/>
    </w:pPr>
  </w:style>
  <w:style w:type="paragraph" w:customStyle="1" w:styleId="Warning">
    <w:name w:val="Warning"/>
    <w:basedOn w:val="BodyText"/>
    <w:rsid w:val="00FF7A67"/>
    <w:pPr>
      <w:shd w:val="clear" w:color="auto" w:fill="D9D9D9"/>
      <w:tabs>
        <w:tab w:val="left" w:pos="992"/>
      </w:tabs>
      <w:ind w:left="119" w:right="119"/>
    </w:pPr>
    <w:rPr>
      <w:sz w:val="20"/>
    </w:rPr>
  </w:style>
  <w:style w:type="paragraph" w:customStyle="1" w:styleId="MarginIcons">
    <w:name w:val="Margin Icons"/>
    <w:basedOn w:val="BodyText"/>
    <w:rsid w:val="00FF7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A67"/>
    <w:rPr>
      <w:rFonts w:ascii="Courier New" w:hAnsi="Courier New"/>
    </w:rPr>
  </w:style>
  <w:style w:type="paragraph" w:customStyle="1" w:styleId="NoteBullet">
    <w:name w:val="Note Bullet"/>
    <w:basedOn w:val="Note"/>
    <w:rsid w:val="00FF7A67"/>
    <w:pPr>
      <w:tabs>
        <w:tab w:val="clear" w:pos="680"/>
      </w:tabs>
      <w:spacing w:before="60" w:after="60"/>
    </w:pPr>
  </w:style>
  <w:style w:type="paragraph" w:customStyle="1" w:styleId="SubHeading2">
    <w:name w:val="SubHeading2"/>
    <w:basedOn w:val="HeadingBase"/>
    <w:rsid w:val="00FF7A67"/>
    <w:pPr>
      <w:spacing w:before="240" w:after="60"/>
    </w:pPr>
    <w:rPr>
      <w:sz w:val="20"/>
    </w:rPr>
  </w:style>
  <w:style w:type="paragraph" w:customStyle="1" w:styleId="SubHeading1">
    <w:name w:val="SubHeading1"/>
    <w:basedOn w:val="HeadingBase"/>
    <w:rsid w:val="00FF7A67"/>
    <w:pPr>
      <w:spacing w:before="240" w:after="60"/>
    </w:pPr>
    <w:rPr>
      <w:color w:val="918585"/>
      <w:sz w:val="22"/>
    </w:rPr>
  </w:style>
  <w:style w:type="paragraph" w:customStyle="1" w:styleId="SideHeading">
    <w:name w:val="Side Heading"/>
    <w:basedOn w:val="HeadingBase"/>
    <w:rsid w:val="00FF7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A67"/>
    <w:pPr>
      <w:numPr>
        <w:numId w:val="12"/>
      </w:numPr>
    </w:pPr>
  </w:style>
  <w:style w:type="paragraph" w:styleId="PlainText">
    <w:name w:val="Plain Text"/>
    <w:basedOn w:val="Normal"/>
    <w:link w:val="PlainTextChar"/>
    <w:rsid w:val="00FF7A67"/>
    <w:rPr>
      <w:sz w:val="20"/>
    </w:rPr>
  </w:style>
  <w:style w:type="character" w:customStyle="1" w:styleId="PlainTextChar">
    <w:name w:val="Plain Text Char"/>
    <w:basedOn w:val="DefaultParagraphFont"/>
    <w:link w:val="PlainText"/>
    <w:rsid w:val="00FF7A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7A67"/>
    <w:rPr>
      <w:b/>
      <w:smallCaps/>
    </w:rPr>
  </w:style>
  <w:style w:type="paragraph" w:customStyle="1" w:styleId="TableListNumber">
    <w:name w:val="Table List Number"/>
    <w:basedOn w:val="ListNumber"/>
    <w:rsid w:val="00FF7A67"/>
    <w:pPr>
      <w:numPr>
        <w:numId w:val="0"/>
      </w:numPr>
    </w:pPr>
  </w:style>
  <w:style w:type="paragraph" w:styleId="TOC4">
    <w:name w:val="toc 4"/>
    <w:basedOn w:val="TOCBase"/>
    <w:next w:val="Normal"/>
    <w:semiHidden/>
    <w:rsid w:val="00FF7A67"/>
    <w:pPr>
      <w:tabs>
        <w:tab w:val="right" w:leader="dot" w:pos="9071"/>
      </w:tabs>
      <w:ind w:left="1701"/>
    </w:pPr>
  </w:style>
  <w:style w:type="paragraph" w:customStyle="1" w:styleId="ListAlpha">
    <w:name w:val="List Alpha"/>
    <w:basedOn w:val="List"/>
    <w:rsid w:val="00FF7A67"/>
    <w:pPr>
      <w:numPr>
        <w:numId w:val="9"/>
      </w:numPr>
    </w:pPr>
  </w:style>
  <w:style w:type="paragraph" w:customStyle="1" w:styleId="ListAlpha2">
    <w:name w:val="List Alpha 2"/>
    <w:basedOn w:val="List2"/>
    <w:rsid w:val="00FF7A67"/>
    <w:pPr>
      <w:numPr>
        <w:numId w:val="8"/>
      </w:numPr>
    </w:pPr>
  </w:style>
  <w:style w:type="paragraph" w:styleId="List2">
    <w:name w:val="List 2"/>
    <w:basedOn w:val="BodyText"/>
    <w:rsid w:val="00FF7A67"/>
    <w:pPr>
      <w:tabs>
        <w:tab w:val="left" w:pos="680"/>
      </w:tabs>
      <w:spacing w:before="60" w:after="60"/>
      <w:ind w:left="680" w:hanging="340"/>
    </w:pPr>
  </w:style>
  <w:style w:type="paragraph" w:styleId="List3">
    <w:name w:val="List 3"/>
    <w:basedOn w:val="BodyText"/>
    <w:rsid w:val="00FF7A67"/>
    <w:pPr>
      <w:tabs>
        <w:tab w:val="left" w:pos="1021"/>
      </w:tabs>
      <w:spacing w:before="60" w:after="60"/>
      <w:ind w:left="1020" w:hanging="340"/>
    </w:pPr>
  </w:style>
  <w:style w:type="paragraph" w:styleId="List4">
    <w:name w:val="List 4"/>
    <w:basedOn w:val="BodyText"/>
    <w:rsid w:val="00FF7A67"/>
    <w:pPr>
      <w:tabs>
        <w:tab w:val="left" w:pos="1361"/>
      </w:tabs>
      <w:spacing w:before="60" w:after="60"/>
      <w:ind w:left="1361" w:hanging="340"/>
    </w:pPr>
  </w:style>
  <w:style w:type="paragraph" w:styleId="List5">
    <w:name w:val="List 5"/>
    <w:basedOn w:val="BodyText"/>
    <w:rsid w:val="00FF7A67"/>
    <w:pPr>
      <w:tabs>
        <w:tab w:val="left" w:pos="1701"/>
      </w:tabs>
      <w:spacing w:before="60" w:after="60"/>
      <w:ind w:left="1701" w:hanging="340"/>
    </w:pPr>
  </w:style>
  <w:style w:type="paragraph" w:styleId="ListBullet3">
    <w:name w:val="List Bullet 3"/>
    <w:basedOn w:val="List3"/>
    <w:rsid w:val="00FF7A67"/>
    <w:pPr>
      <w:numPr>
        <w:numId w:val="15"/>
      </w:numPr>
      <w:tabs>
        <w:tab w:val="clear" w:pos="1021"/>
      </w:tabs>
      <w:ind w:left="1037" w:hanging="357"/>
    </w:pPr>
  </w:style>
  <w:style w:type="paragraph" w:styleId="ListBullet4">
    <w:name w:val="List Bullet 4"/>
    <w:basedOn w:val="List4"/>
    <w:rsid w:val="00FF7A67"/>
    <w:pPr>
      <w:numPr>
        <w:numId w:val="3"/>
      </w:numPr>
    </w:pPr>
  </w:style>
  <w:style w:type="paragraph" w:styleId="ListBullet5">
    <w:name w:val="List Bullet 5"/>
    <w:basedOn w:val="List5"/>
    <w:rsid w:val="00FF7A67"/>
    <w:pPr>
      <w:numPr>
        <w:numId w:val="4"/>
      </w:numPr>
    </w:pPr>
  </w:style>
  <w:style w:type="paragraph" w:styleId="ListContinue2">
    <w:name w:val="List Continue 2"/>
    <w:basedOn w:val="List2"/>
    <w:rsid w:val="00FF7A67"/>
    <w:pPr>
      <w:ind w:firstLine="0"/>
    </w:pPr>
  </w:style>
  <w:style w:type="paragraph" w:styleId="ListContinue3">
    <w:name w:val="List Continue 3"/>
    <w:basedOn w:val="List3"/>
    <w:rsid w:val="00FF7A67"/>
    <w:pPr>
      <w:ind w:left="1021" w:firstLine="0"/>
    </w:pPr>
  </w:style>
  <w:style w:type="paragraph" w:styleId="ListContinue4">
    <w:name w:val="List Continue 4"/>
    <w:basedOn w:val="List4"/>
    <w:rsid w:val="00FF7A67"/>
    <w:pPr>
      <w:ind w:firstLine="0"/>
    </w:pPr>
  </w:style>
  <w:style w:type="paragraph" w:styleId="ListContinue5">
    <w:name w:val="List Continue 5"/>
    <w:basedOn w:val="List5"/>
    <w:rsid w:val="00FF7A67"/>
    <w:pPr>
      <w:ind w:firstLine="0"/>
    </w:pPr>
  </w:style>
  <w:style w:type="paragraph" w:styleId="ListNumber3">
    <w:name w:val="List Number 3"/>
    <w:basedOn w:val="List3"/>
    <w:rsid w:val="00FF7A67"/>
    <w:pPr>
      <w:numPr>
        <w:numId w:val="5"/>
      </w:numPr>
    </w:pPr>
  </w:style>
  <w:style w:type="paragraph" w:styleId="ListNumber4">
    <w:name w:val="List Number 4"/>
    <w:basedOn w:val="List4"/>
    <w:rsid w:val="00FF7A67"/>
    <w:pPr>
      <w:numPr>
        <w:numId w:val="6"/>
      </w:numPr>
    </w:pPr>
  </w:style>
  <w:style w:type="paragraph" w:styleId="ListNumber5">
    <w:name w:val="List Number 5"/>
    <w:basedOn w:val="List5"/>
    <w:rsid w:val="00FF7A67"/>
    <w:pPr>
      <w:numPr>
        <w:numId w:val="7"/>
      </w:numPr>
    </w:pPr>
  </w:style>
  <w:style w:type="paragraph" w:styleId="BlockText">
    <w:name w:val="Block Text"/>
    <w:basedOn w:val="Normal"/>
    <w:rsid w:val="00FF7A67"/>
    <w:pPr>
      <w:spacing w:after="120"/>
      <w:ind w:left="1440" w:right="1440"/>
    </w:pPr>
  </w:style>
  <w:style w:type="character" w:customStyle="1" w:styleId="Subscript">
    <w:name w:val="Subscript"/>
    <w:basedOn w:val="DefaultParagraphFont"/>
    <w:rsid w:val="00FF7A67"/>
    <w:rPr>
      <w:sz w:val="16"/>
      <w:vertAlign w:val="subscript"/>
    </w:rPr>
  </w:style>
  <w:style w:type="character" w:customStyle="1" w:styleId="Superscript">
    <w:name w:val="Superscript"/>
    <w:basedOn w:val="DefaultParagraphFont"/>
    <w:rsid w:val="00FF7A67"/>
    <w:rPr>
      <w:sz w:val="16"/>
      <w:vertAlign w:val="superscript"/>
    </w:rPr>
  </w:style>
  <w:style w:type="character" w:customStyle="1" w:styleId="Symbols">
    <w:name w:val="Symbols"/>
    <w:basedOn w:val="DefaultParagraphFont"/>
    <w:rsid w:val="00FF7A67"/>
    <w:rPr>
      <w:rFonts w:ascii="Symbol" w:hAnsi="Symbol"/>
    </w:rPr>
  </w:style>
  <w:style w:type="character" w:customStyle="1" w:styleId="MenuOptions">
    <w:name w:val="Menu Options"/>
    <w:basedOn w:val="DefaultParagraphFont"/>
    <w:rsid w:val="00FF7A67"/>
    <w:rPr>
      <w:rFonts w:ascii="Arial Narrow" w:hAnsi="Arial Narrow"/>
      <w:smallCaps/>
    </w:rPr>
  </w:style>
  <w:style w:type="character" w:customStyle="1" w:styleId="Buttons">
    <w:name w:val="Buttons"/>
    <w:basedOn w:val="DefaultParagraphFont"/>
    <w:rsid w:val="00FF7A67"/>
    <w:rPr>
      <w:b/>
    </w:rPr>
  </w:style>
  <w:style w:type="character" w:customStyle="1" w:styleId="Underlined">
    <w:name w:val="Underlined"/>
    <w:basedOn w:val="DefaultParagraphFont"/>
    <w:rsid w:val="00FF7A67"/>
    <w:rPr>
      <w:u w:val="single"/>
    </w:rPr>
  </w:style>
  <w:style w:type="paragraph" w:customStyle="1" w:styleId="TableBodyTextRight">
    <w:name w:val="Table Body Text Right"/>
    <w:basedOn w:val="TableBodyText"/>
    <w:rsid w:val="00FF7A67"/>
    <w:pPr>
      <w:widowControl w:val="0"/>
      <w:autoSpaceDE w:val="0"/>
      <w:autoSpaceDN w:val="0"/>
      <w:adjustRightInd w:val="0"/>
      <w:jc w:val="right"/>
    </w:pPr>
    <w:rPr>
      <w:rFonts w:cs="Arial"/>
      <w:szCs w:val="18"/>
    </w:rPr>
  </w:style>
  <w:style w:type="paragraph" w:customStyle="1" w:styleId="CopyrightText">
    <w:name w:val="Copyright Text"/>
    <w:basedOn w:val="BodyText"/>
    <w:rsid w:val="00FF7A67"/>
    <w:rPr>
      <w:sz w:val="18"/>
    </w:rPr>
  </w:style>
  <w:style w:type="paragraph" w:customStyle="1" w:styleId="BodySmallRight">
    <w:name w:val="Body Small Right"/>
    <w:basedOn w:val="BodyTextRight"/>
    <w:rsid w:val="00FF7A67"/>
    <w:rPr>
      <w:sz w:val="18"/>
      <w:szCs w:val="18"/>
    </w:rPr>
  </w:style>
  <w:style w:type="paragraph" w:customStyle="1" w:styleId="MarginEdition">
    <w:name w:val="Margin Edition"/>
    <w:basedOn w:val="MarginNote"/>
    <w:rsid w:val="00FF7A67"/>
    <w:pPr>
      <w:spacing w:before="0" w:after="0"/>
    </w:pPr>
    <w:rPr>
      <w:rFonts w:ascii="Times New Roman" w:hAnsi="Times New Roman"/>
      <w:color w:val="999999"/>
    </w:rPr>
  </w:style>
  <w:style w:type="paragraph" w:customStyle="1" w:styleId="Spacer">
    <w:name w:val="Spacer"/>
    <w:basedOn w:val="Normal"/>
    <w:rsid w:val="00FF7A67"/>
    <w:rPr>
      <w:sz w:val="2"/>
      <w:szCs w:val="2"/>
    </w:rPr>
  </w:style>
  <w:style w:type="character" w:customStyle="1" w:styleId="Small">
    <w:name w:val="Small"/>
    <w:basedOn w:val="DefaultParagraphFont"/>
    <w:rsid w:val="00FF7A67"/>
    <w:rPr>
      <w:sz w:val="16"/>
    </w:rPr>
  </w:style>
  <w:style w:type="paragraph" w:customStyle="1" w:styleId="WideTable">
    <w:name w:val="Wide Table"/>
    <w:basedOn w:val="Normal"/>
    <w:rsid w:val="00FF7A67"/>
    <w:pPr>
      <w:ind w:left="-1418"/>
    </w:pPr>
    <w:rPr>
      <w:sz w:val="2"/>
      <w:szCs w:val="2"/>
    </w:rPr>
  </w:style>
  <w:style w:type="character" w:styleId="PageNumber">
    <w:name w:val="page number"/>
    <w:basedOn w:val="DefaultParagraphFont"/>
    <w:rsid w:val="00FF7A67"/>
  </w:style>
  <w:style w:type="paragraph" w:styleId="Quote">
    <w:name w:val="Quote"/>
    <w:basedOn w:val="Heading1"/>
    <w:link w:val="QuoteChar"/>
    <w:qFormat/>
    <w:rsid w:val="00FF7A67"/>
    <w:rPr>
      <w:b w:val="0"/>
      <w:sz w:val="72"/>
      <w:szCs w:val="72"/>
      <w:lang w:val="en-NZ"/>
    </w:rPr>
  </w:style>
  <w:style w:type="character" w:customStyle="1" w:styleId="QuoteChar">
    <w:name w:val="Quote Char"/>
    <w:basedOn w:val="DefaultParagraphFont"/>
    <w:link w:val="Quote"/>
    <w:rsid w:val="00FF7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A67"/>
    <w:pPr>
      <w:pageBreakBefore/>
    </w:pPr>
  </w:style>
  <w:style w:type="paragraph" w:customStyle="1" w:styleId="Border">
    <w:name w:val="Border"/>
    <w:basedOn w:val="Normal"/>
    <w:qFormat/>
    <w:rsid w:val="00FF7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A67"/>
    <w:rPr>
      <w:b/>
      <w:bCs/>
      <w:i/>
      <w:iCs/>
      <w:color w:val="auto"/>
    </w:rPr>
  </w:style>
  <w:style w:type="paragraph" w:styleId="IntenseQuote">
    <w:name w:val="Intense Quote"/>
    <w:basedOn w:val="Normal"/>
    <w:next w:val="Normal"/>
    <w:link w:val="IntenseQuoteChar"/>
    <w:uiPriority w:val="30"/>
    <w:qFormat/>
    <w:rsid w:val="00FF7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A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7A67"/>
    <w:rPr>
      <w:smallCaps/>
      <w:color w:val="auto"/>
      <w:u w:val="single"/>
    </w:rPr>
  </w:style>
  <w:style w:type="character" w:styleId="IntenseReference">
    <w:name w:val="Intense Reference"/>
    <w:basedOn w:val="DefaultParagraphFont"/>
    <w:uiPriority w:val="32"/>
    <w:qFormat/>
    <w:rsid w:val="00FF7A67"/>
    <w:rPr>
      <w:b/>
      <w:bCs/>
      <w:smallCaps/>
      <w:color w:val="auto"/>
      <w:spacing w:val="5"/>
      <w:u w:val="single"/>
    </w:rPr>
  </w:style>
  <w:style w:type="paragraph" w:customStyle="1" w:styleId="2ColumnHeading">
    <w:name w:val="2Column Heading"/>
    <w:basedOn w:val="BodyText"/>
    <w:qFormat/>
    <w:rsid w:val="00FF7A67"/>
    <w:pPr>
      <w:spacing w:after="60"/>
      <w:ind w:left="-2268"/>
    </w:pPr>
    <w:rPr>
      <w:b/>
    </w:rPr>
  </w:style>
  <w:style w:type="paragraph" w:customStyle="1" w:styleId="Heading1TOC">
    <w:name w:val="Heading1 TOC"/>
    <w:basedOn w:val="Normal"/>
    <w:qFormat/>
    <w:rsid w:val="00FF7A67"/>
    <w:pPr>
      <w:spacing w:before="240" w:after="120"/>
    </w:pPr>
    <w:rPr>
      <w:rFonts w:ascii="Times New Roman" w:hAnsi="Times New Roman"/>
      <w:b/>
      <w:sz w:val="32"/>
    </w:rPr>
  </w:style>
  <w:style w:type="paragraph" w:customStyle="1" w:styleId="Heading2TOC">
    <w:name w:val="Heading2 TOC"/>
    <w:basedOn w:val="Normal"/>
    <w:qFormat/>
    <w:rsid w:val="00FF7A67"/>
    <w:pPr>
      <w:spacing w:before="240" w:after="60"/>
    </w:pPr>
    <w:rPr>
      <w:rFonts w:ascii="Times New Roman" w:hAnsi="Times New Roman"/>
      <w:b/>
      <w:sz w:val="28"/>
    </w:rPr>
  </w:style>
  <w:style w:type="character" w:customStyle="1" w:styleId="Underline">
    <w:name w:val="Underline"/>
    <w:basedOn w:val="DefaultParagraphFont"/>
    <w:qFormat/>
    <w:rsid w:val="00FF7A67"/>
    <w:rPr>
      <w:u w:val="single"/>
    </w:rPr>
  </w:style>
  <w:style w:type="character" w:customStyle="1" w:styleId="BoldandItalics">
    <w:name w:val="Bold and Italics"/>
    <w:qFormat/>
    <w:rsid w:val="00FF7A67"/>
    <w:rPr>
      <w:b/>
      <w:i/>
      <w:u w:val="none"/>
    </w:rPr>
  </w:style>
  <w:style w:type="paragraph" w:styleId="BalloonText">
    <w:name w:val="Balloon Text"/>
    <w:basedOn w:val="Normal"/>
    <w:link w:val="BalloonTextChar"/>
    <w:rsid w:val="00FF7A67"/>
    <w:rPr>
      <w:rFonts w:ascii="Tahoma" w:hAnsi="Tahoma" w:cs="Tahoma"/>
      <w:sz w:val="16"/>
      <w:szCs w:val="16"/>
    </w:rPr>
  </w:style>
  <w:style w:type="character" w:customStyle="1" w:styleId="BalloonTextChar">
    <w:name w:val="Balloon Text Char"/>
    <w:basedOn w:val="DefaultParagraphFont"/>
    <w:link w:val="BalloonText"/>
    <w:rsid w:val="00FF7A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7A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A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1443</Words>
  <Characters>8871</Characters>
  <Application>Microsoft Office Word</Application>
  <DocSecurity>0</DocSecurity>
  <Lines>234</Lines>
  <Paragraphs>150</Paragraphs>
  <ScaleCrop>false</ScaleCrop>
  <Company>Author-it Software Corporation Ltd.</Company>
  <LinksUpToDate>false</LinksUpToDate>
  <CharactersWithSpaces>10219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PMBHAN208C Store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2012-05-26T19:07:00Z</dcterms:created>
  <dcterms:modified xsi:type="dcterms:W3CDTF">2012-05-26T19:07:00Z</dcterms:modified>
</cp:coreProperties>
</file>