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FB8" w:rsidP="005A2FB8">
      <w:pPr>
        <w:pStyle w:val="Title"/>
      </w:pPr>
      <w:r>
        <w:fldChar w:fldCharType="begin"/>
      </w:r>
      <w:r>
        <w:instrText xml:space="preserve"> TITLE   \* MERGEFORMAT </w:instrText>
      </w:r>
      <w:r>
        <w:fldChar w:fldCharType="separate"/>
      </w:r>
      <w:r>
        <w:t>PMB40107 Certificate IV in Polymer Technology</w:t>
      </w:r>
      <w:r>
        <w:fldChar w:fldCharType="end"/>
      </w:r>
    </w:p>
    <w:p w:rsidR="005A2FB8" w:rsidP="005A2FB8">
      <w:pPr>
        <w:pStyle w:val="Version"/>
        <w:sectPr w:rsidSect="00AD28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283A" w:rsidP="00AD283A">
      <w:pPr>
        <w:pStyle w:val="SuperHeading"/>
      </w:pPr>
      <w:r w:rsidRPr="00AD283A">
        <w:t>PMB40107 Certificate IV in Polymer Technology</w:t>
      </w:r>
    </w:p>
    <w:p w:rsidR="00000000" w:rsidRPr="00AD283A" w:rsidP="00AD283A">
      <w:pPr>
        <w:pStyle w:val="Heading1"/>
      </w:pPr>
      <w:bookmarkStart w:id="1" w:name="O_581524"/>
      <w:bookmarkEnd w:id="1"/>
      <w:r w:rsidRPr="00AD283A">
        <w:t>Modification History</w:t>
      </w:r>
    </w:p>
    <w:p w:rsidR="00000000" w:rsidRPr="00AD283A" w:rsidP="00AD283A">
      <w:pPr>
        <w:pStyle w:val="BodyText"/>
      </w:pPr>
      <w:r w:rsidRPr="00AD283A">
        <w:t>Release 2 - Addition of five new elective units for rubber/tyre sector. Imported units updated to latest versions. Equivalent.</w:t>
      </w:r>
    </w:p>
    <w:p w:rsidR="00000000" w:rsidRPr="00AD283A" w:rsidP="00AD283A">
      <w:pPr>
        <w:pStyle w:val="BodyText"/>
      </w:pPr>
      <w:r w:rsidRPr="00AD283A">
        <w:t>Release 1 - Initial release.</w:t>
      </w:r>
    </w:p>
    <w:p w:rsidR="00000000" w:rsidRPr="00AD283A" w:rsidP="00AD283A">
      <w:pPr>
        <w:pStyle w:val="AllowPageBreak"/>
      </w:pPr>
    </w:p>
    <w:p w:rsidR="00000000" w:rsidRPr="00AD283A" w:rsidP="00AD283A">
      <w:pPr>
        <w:pStyle w:val="Heading1"/>
      </w:pPr>
      <w:bookmarkStart w:id="2" w:name="O_581523"/>
      <w:bookmarkEnd w:id="2"/>
      <w:r w:rsidRPr="00AD283A">
        <w:t>Description</w:t>
      </w:r>
    </w:p>
    <w:p w:rsidR="00000000" w:rsidRPr="00AD283A" w:rsidP="00AD283A">
      <w:pPr>
        <w:pStyle w:val="BodyText"/>
      </w:pPr>
    </w:p>
    <w:p w:rsidR="00000000" w:rsidRPr="00AD283A" w:rsidP="00AD283A">
      <w:pPr>
        <w:pStyle w:val="BodyText"/>
      </w:pPr>
      <w:r w:rsidRPr="00AD283A">
        <w:rPr>
          <w:rStyle w:val="SpecialBold"/>
        </w:rPr>
        <w:t>Job roles</w:t>
      </w:r>
      <w:r w:rsidRPr="00AD283A">
        <w:t>/</w:t>
      </w:r>
      <w:r w:rsidRPr="00AD283A">
        <w:rPr>
          <w:rStyle w:val="SpecialBold"/>
        </w:rPr>
        <w:t>employment outcomes</w:t>
      </w:r>
    </w:p>
    <w:p w:rsidR="00000000" w:rsidRPr="00AD283A" w:rsidP="00AD283A">
      <w:pPr>
        <w:pStyle w:val="BodyText"/>
      </w:pPr>
      <w:r w:rsidRPr="00AD283A">
        <w:t>The Certifi</w:t>
      </w:r>
      <w:r w:rsidRPr="00AD283A">
        <w:t>cate IV in Polymer Technology is intended for senior operators and polymer technicians. These technicians may be process-based and directly involved in production, or they may be based elsewhere, e.g. in a laboratory, although they will typically still hav</w:t>
      </w:r>
      <w:r w:rsidRPr="00AD283A">
        <w:t>e functions on the production floor.</w:t>
      </w:r>
    </w:p>
    <w:p w:rsidR="00000000" w:rsidRPr="00AD283A" w:rsidP="00AD283A">
      <w:pPr>
        <w:pStyle w:val="BodyText"/>
      </w:pPr>
    </w:p>
    <w:p w:rsidR="00000000" w:rsidRPr="00AD283A" w:rsidP="00AD283A">
      <w:pPr>
        <w:pStyle w:val="BodyText"/>
      </w:pPr>
      <w:r w:rsidRPr="00AD283A">
        <w:t>The technician will typically be involved in trialling and solving more complex problems which require greater theoretical knowledge, combined with an understanding of the production process and equipment.</w:t>
      </w:r>
    </w:p>
    <w:p w:rsidR="00000000" w:rsidRPr="00AD283A" w:rsidP="00AD283A">
      <w:pPr>
        <w:pStyle w:val="BodyText"/>
      </w:pPr>
    </w:p>
    <w:p w:rsidR="00000000" w:rsidRPr="00AD283A" w:rsidP="00AD283A">
      <w:pPr>
        <w:pStyle w:val="BodyText"/>
      </w:pPr>
      <w:r w:rsidRPr="00AD283A">
        <w:rPr>
          <w:rStyle w:val="SpecialBold"/>
        </w:rPr>
        <w:t>Application</w:t>
      </w:r>
    </w:p>
    <w:p w:rsidR="00000000" w:rsidRPr="00AD283A" w:rsidP="00AD283A">
      <w:pPr>
        <w:pStyle w:val="BodyText"/>
      </w:pPr>
      <w:r w:rsidRPr="00AD283A">
        <w:t>This industry manufactures a wide range of polymer products and components ranging from consumer products to components to be included in other commercial, industrial or consumer products. Much of it is long runs of standard products, but equally it may b</w:t>
      </w:r>
      <w:r w:rsidRPr="00AD283A">
        <w:t>e short runs/one offs of specialised products. It uses a wide range of natural and synthetic polymers covering thermoplastics as well as thermosetting polymers.</w:t>
      </w:r>
    </w:p>
    <w:p w:rsidR="00000000" w:rsidRPr="00AD283A" w:rsidP="00AD283A">
      <w:pPr>
        <w:pStyle w:val="BodyText"/>
      </w:pPr>
    </w:p>
    <w:p w:rsidR="00000000" w:rsidRPr="00AD283A" w:rsidP="00AD283A">
      <w:pPr>
        <w:pStyle w:val="BodyText"/>
      </w:pPr>
      <w:r w:rsidRPr="00AD283A">
        <w:t xml:space="preserve">The products from this industry may be components in automobiles, aeroplanes and marine craft </w:t>
      </w:r>
      <w:r w:rsidRPr="00AD283A">
        <w:t>as well as domestic appliances and industrial and commercial plant and equipment. It may also be electrical or data cabling. They may equally be consumer products such as paint brushes, tooth brushes, lunch boxes or carry bags.</w:t>
      </w:r>
    </w:p>
    <w:p w:rsidR="00000000" w:rsidRPr="00AD283A" w:rsidP="00AD283A">
      <w:pPr>
        <w:pStyle w:val="BodyText"/>
      </w:pPr>
    </w:p>
    <w:p w:rsidR="00000000" w:rsidRPr="00AD283A" w:rsidP="00AD283A">
      <w:pPr>
        <w:pStyle w:val="BodyText"/>
      </w:pPr>
      <w:r w:rsidRPr="00AD283A">
        <w:t>People with this qualificat</w:t>
      </w:r>
      <w:r w:rsidRPr="00AD283A">
        <w:t>ion may be expected to undertake a technician role on the shop floor, from a base in a laboratory or office. They will be competent to operate production equipment and perform a range of support functions and will also undertake advanced problem solving an</w:t>
      </w:r>
      <w:r w:rsidRPr="00AD283A">
        <w:t>d will participate in product or process improvement.</w:t>
      </w:r>
    </w:p>
    <w:p w:rsidR="00000000" w:rsidRPr="00AD283A" w:rsidP="00AD283A">
      <w:pPr>
        <w:pStyle w:val="BodyText"/>
      </w:pPr>
    </w:p>
    <w:p w:rsidR="00000000" w:rsidRPr="00AD283A" w:rsidP="00AD283A">
      <w:pPr>
        <w:pStyle w:val="BodyText"/>
      </w:pPr>
      <w:r w:rsidRPr="00AD283A">
        <w:t xml:space="preserve">Training programs for this qualification are suitable to be undertaken as part of a formal training contract with an employer under an Australian Traineeship or Apprenticeship arrangement. </w:t>
      </w:r>
    </w:p>
    <w:p w:rsidR="00000000" w:rsidRPr="00AD283A" w:rsidP="00AD283A">
      <w:pPr>
        <w:pStyle w:val="BodyText"/>
      </w:pPr>
    </w:p>
    <w:p w:rsidR="00000000" w:rsidRPr="00AD283A" w:rsidP="00AD283A">
      <w:pPr>
        <w:pStyle w:val="BodyText"/>
      </w:pPr>
      <w:r w:rsidRPr="00AD283A">
        <w:rPr>
          <w:rStyle w:val="SpecialBold"/>
        </w:rPr>
        <w:t>Pathways i</w:t>
      </w:r>
      <w:r w:rsidRPr="00AD283A">
        <w:rPr>
          <w:rStyle w:val="SpecialBold"/>
        </w:rPr>
        <w:t>nto the qualification</w:t>
      </w:r>
    </w:p>
    <w:p w:rsidR="00000000" w:rsidRPr="00AD283A" w:rsidP="00AD283A">
      <w:pPr>
        <w:pStyle w:val="BodyText"/>
      </w:pPr>
      <w:r w:rsidRPr="00AD283A">
        <w:t>This qualification may be accessed by direct entry, or entry may also be gained through PMB30107 Certificate III in Polymer Processing</w:t>
      </w:r>
    </w:p>
    <w:p w:rsidR="00000000" w:rsidRPr="00AD283A" w:rsidP="00AD283A">
      <w:pPr>
        <w:pStyle w:val="BodyText"/>
      </w:pPr>
    </w:p>
    <w:p w:rsidR="00000000" w:rsidRPr="00AD283A" w:rsidP="00AD283A">
      <w:pPr>
        <w:pStyle w:val="BodyText"/>
      </w:pPr>
      <w:r w:rsidRPr="00AD283A">
        <w:t>Units of competency contained within this qualification may be common with other manufacturing qua</w:t>
      </w:r>
      <w:r w:rsidRPr="00AD283A">
        <w:t>lifications and credit should be granted towards this qualification where competency has already been achieved. Credit should also be granted towards this qualification where competency has been achieved in units of competency contained within relevant ski</w:t>
      </w:r>
      <w:r w:rsidRPr="00AD283A">
        <w:t>ll sets.</w:t>
      </w:r>
    </w:p>
    <w:p w:rsidR="00000000" w:rsidRPr="00AD283A" w:rsidP="00AD283A">
      <w:pPr>
        <w:pStyle w:val="BodyText"/>
      </w:pPr>
    </w:p>
    <w:p w:rsidR="00000000" w:rsidRPr="00AD283A" w:rsidP="00AD283A">
      <w:pPr>
        <w:pStyle w:val="BodyText"/>
      </w:pPr>
      <w:r w:rsidRPr="00AD283A">
        <w:t>The units of competency in this qualification reflect competencies which are practiced within the industry and recognition of prior learning (RPL) should be granted where there is sufficient evidence of competency from work-based experience.</w:t>
      </w:r>
    </w:p>
    <w:p w:rsidR="00000000" w:rsidRPr="00AD283A" w:rsidP="00AD283A">
      <w:pPr>
        <w:pStyle w:val="BodyText"/>
      </w:pPr>
    </w:p>
    <w:p w:rsidR="00000000" w:rsidRPr="00AD283A" w:rsidP="00AD283A">
      <w:pPr>
        <w:pStyle w:val="BodyText"/>
      </w:pPr>
      <w:r w:rsidRPr="00AD283A">
        <w:rPr>
          <w:rStyle w:val="SpecialBold"/>
        </w:rPr>
        <w:t>Pathways from the qualification</w:t>
      </w:r>
    </w:p>
    <w:p w:rsidR="00000000" w:rsidRPr="00AD283A" w:rsidP="00AD283A">
      <w:pPr>
        <w:pStyle w:val="BodyText"/>
      </w:pPr>
      <w:r w:rsidRPr="00AD283A">
        <w:t>Further qualification pathways from this qualification include PMB50107 Diploma of Polymer Technology</w:t>
      </w:r>
    </w:p>
    <w:p w:rsidR="00000000" w:rsidRPr="00AD283A" w:rsidP="00AD283A">
      <w:pPr>
        <w:pStyle w:val="BodyText"/>
      </w:pPr>
    </w:p>
    <w:p w:rsidR="00000000" w:rsidRPr="00AD283A" w:rsidP="00AD283A">
      <w:pPr>
        <w:pStyle w:val="BodyText"/>
      </w:pPr>
      <w:r w:rsidRPr="00AD283A">
        <w:rPr>
          <w:rStyle w:val="SpecialBold"/>
        </w:rPr>
        <w:t>Additional qualification advice</w:t>
      </w:r>
    </w:p>
    <w:p w:rsidR="00000000" w:rsidRPr="00AD283A" w:rsidP="00AD283A">
      <w:pPr>
        <w:pStyle w:val="BodyText"/>
      </w:pPr>
      <w:r w:rsidRPr="00AD283A">
        <w:t>MSA41108 Certificate IV in Competitive Manufacturing is available for those who need a mo</w:t>
      </w:r>
      <w:r w:rsidRPr="00AD283A">
        <w:t>re generalist qualification covering the application of good manufacturing practice and lean principles.</w:t>
      </w:r>
    </w:p>
    <w:p w:rsidR="00000000" w:rsidRPr="00AD283A" w:rsidP="00AD283A">
      <w:pPr>
        <w:pStyle w:val="BodyText"/>
      </w:pPr>
    </w:p>
    <w:p w:rsidR="00000000" w:rsidRPr="00AD283A" w:rsidP="00AD283A">
      <w:pPr>
        <w:pStyle w:val="BodyText"/>
      </w:pPr>
      <w:r w:rsidRPr="00AD283A">
        <w:rPr>
          <w:rStyle w:val="SpecialBold"/>
        </w:rPr>
        <w:t>Licensing considerations</w:t>
      </w:r>
    </w:p>
    <w:p w:rsidR="005A2FB8" w:rsidP="00AD283A">
      <w:pPr>
        <w:pStyle w:val="BodyText"/>
      </w:pPr>
      <w:r w:rsidRPr="00AD283A">
        <w:t>There are no specific licences that relate to this qualification. However, units of competency in this qualification may prov</w:t>
      </w:r>
      <w:r w:rsidRPr="00AD283A">
        <w:t>ide the underpinning knowledge and skills required for various licences. Local regulations should be checked for details.</w:t>
      </w:r>
    </w:p>
    <w:p w:rsidR="005A2FB8" w:rsidP="00AD283A">
      <w:pPr>
        <w:pStyle w:val="BodyText"/>
      </w:pPr>
    </w:p>
    <w:p w:rsidR="00000000" w:rsidRPr="00AD283A" w:rsidP="00AD283A">
      <w:pPr>
        <w:pStyle w:val="Heading1"/>
      </w:pPr>
      <w:bookmarkStart w:id="3" w:name="O_581522"/>
      <w:bookmarkEnd w:id="3"/>
      <w:r w:rsidRPr="00AD283A">
        <w:t>Pathways Information</w:t>
      </w:r>
    </w:p>
    <w:p w:rsidR="00000000" w:rsidRPr="00AD283A" w:rsidP="00AD283A">
      <w:pPr>
        <w:pStyle w:val="BodyText"/>
      </w:pPr>
      <w:r w:rsidRPr="00AD283A">
        <w:t>Not applicable.</w:t>
      </w:r>
    </w:p>
    <w:p w:rsidR="00000000" w:rsidRPr="00AD283A" w:rsidP="00AD283A">
      <w:pPr>
        <w:pStyle w:val="AllowPageBreak"/>
      </w:pPr>
    </w:p>
    <w:p w:rsidR="00000000" w:rsidRPr="00AD283A" w:rsidP="00AD283A">
      <w:pPr>
        <w:pStyle w:val="Heading1"/>
      </w:pPr>
      <w:bookmarkStart w:id="4" w:name="O_581521"/>
      <w:bookmarkEnd w:id="4"/>
      <w:r w:rsidRPr="00AD283A">
        <w:t>Licensing/Regulatory Information</w:t>
      </w:r>
    </w:p>
    <w:p w:rsidR="00000000" w:rsidRPr="00AD283A" w:rsidP="00AD283A">
      <w:pPr>
        <w:pStyle w:val="BodyText"/>
      </w:pPr>
      <w:r w:rsidRPr="00AD283A">
        <w:t>Not applicable.</w:t>
      </w:r>
    </w:p>
    <w:p w:rsidR="00000000" w:rsidRPr="00AD283A" w:rsidP="00AD283A">
      <w:pPr>
        <w:pStyle w:val="AllowPageBreak"/>
      </w:pPr>
    </w:p>
    <w:p w:rsidR="00000000" w:rsidRPr="00AD283A" w:rsidP="00AD283A">
      <w:pPr>
        <w:pStyle w:val="Heading1"/>
      </w:pPr>
      <w:bookmarkStart w:id="5" w:name="O_581520"/>
      <w:bookmarkEnd w:id="5"/>
      <w:r w:rsidRPr="00AD283A">
        <w:t>Entry Requirements</w:t>
      </w:r>
    </w:p>
    <w:p w:rsidR="00000000" w:rsidRPr="00AD283A" w:rsidP="00AD283A">
      <w:pPr>
        <w:pStyle w:val="BodyText"/>
      </w:pPr>
      <w:r w:rsidRPr="00AD283A">
        <w:t>Not applicable.</w:t>
      </w:r>
    </w:p>
    <w:p w:rsidR="00000000" w:rsidRPr="00AD283A" w:rsidP="00AD283A">
      <w:pPr>
        <w:pStyle w:val="AllowPageBreak"/>
      </w:pPr>
    </w:p>
    <w:p w:rsidR="00000000" w:rsidRPr="00AD283A" w:rsidP="00AD283A">
      <w:pPr>
        <w:pStyle w:val="Heading1"/>
      </w:pPr>
      <w:bookmarkStart w:id="6" w:name="O_581519"/>
      <w:bookmarkEnd w:id="6"/>
      <w:r w:rsidRPr="00AD283A">
        <w:t>Employability Skills Summary</w:t>
      </w:r>
    </w:p>
    <w:tbl>
      <w:tblPr>
        <w:tblW w:w="9570" w:type="dxa"/>
        <w:tblLayout w:type="fixed"/>
        <w:tblCellMar>
          <w:left w:w="62" w:type="dxa"/>
          <w:right w:w="62" w:type="dxa"/>
        </w:tblCellMar>
        <w:tblLook w:val="0000"/>
      </w:tblPr>
      <w:tblGrid>
        <w:gridCol w:w="2892"/>
        <w:gridCol w:w="6678"/>
      </w:tblGrid>
      <w:tr w:rsidTr="005A2F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rPr>
                <w:rStyle w:val="SpecialBold"/>
              </w:rPr>
              <w:t>EMPLOYABILITY SKILLS QUALIFICATION SUMMARY</w:t>
            </w:r>
          </w:p>
        </w:tc>
      </w:tr>
      <w:tr w:rsidTr="005A2F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rPr>
                <w:rStyle w:val="SpecialBold"/>
              </w:rPr>
              <w:t>Industry</w:t>
            </w:r>
            <w:r w:rsidRPr="00AD283A">
              <w:t>/</w:t>
            </w:r>
            <w:r w:rsidRPr="00AD283A">
              <w:rPr>
                <w:rStyle w:val="SpecialBold"/>
              </w:rPr>
              <w:t>enterprise requirements for this qualification include</w:t>
            </w:r>
            <w:r w:rsidRPr="00AD283A">
              <w:t>:</w:t>
            </w:r>
          </w:p>
        </w:tc>
      </w:tr>
      <w:tr w:rsidTr="005A2F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ListBullet"/>
            </w:pPr>
            <w:r w:rsidRPr="00AD283A">
              <w:t xml:space="preserve">complete logs and reports </w:t>
            </w:r>
          </w:p>
          <w:p w:rsidR="00000000" w:rsidRPr="00AD283A" w:rsidP="00AD283A">
            <w:pPr>
              <w:pStyle w:val="ListBullet"/>
            </w:pPr>
            <w:r w:rsidRPr="00AD283A">
              <w:t>document and record information</w:t>
            </w:r>
          </w:p>
          <w:p w:rsidR="00000000" w:rsidRPr="00AD283A" w:rsidP="00AD283A">
            <w:pPr>
              <w:pStyle w:val="ListBullet"/>
            </w:pPr>
            <w:r w:rsidRPr="00AD283A">
              <w:t>identify and maintain documentation</w:t>
            </w:r>
          </w:p>
          <w:p w:rsidR="00000000" w:rsidRPr="00AD283A" w:rsidP="00AD283A">
            <w:pPr>
              <w:pStyle w:val="ListBullet"/>
            </w:pPr>
            <w:r w:rsidRPr="00AD283A">
              <w:t>consult with key personnel</w:t>
            </w:r>
          </w:p>
          <w:p w:rsidR="00000000" w:rsidRPr="00AD283A" w:rsidP="00AD283A">
            <w:pPr>
              <w:pStyle w:val="ListBullet"/>
            </w:pPr>
            <w:r w:rsidRPr="00AD283A">
              <w:t>develop system for communicating</w:t>
            </w:r>
          </w:p>
          <w:p w:rsidR="00000000" w:rsidRPr="00AD283A" w:rsidP="00AD283A">
            <w:pPr>
              <w:pStyle w:val="ListBullet"/>
            </w:pPr>
            <w:r w:rsidRPr="00AD283A">
              <w:t>maintain document control system</w:t>
            </w:r>
          </w:p>
          <w:p w:rsidR="00000000" w:rsidP="00AD283A">
            <w:pPr>
              <w:pStyle w:val="ListBullet"/>
              <w:rPr>
                <w:lang w:val="en-NZ"/>
              </w:rPr>
            </w:pPr>
            <w:r w:rsidRPr="00AD283A">
              <w:t>record and report test results</w:t>
            </w:r>
          </w:p>
        </w:tc>
      </w:tr>
      <w:tr w:rsidTr="005A2F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ListBullet"/>
            </w:pPr>
            <w:r w:rsidRPr="00AD283A">
              <w:t>work as part of a team</w:t>
            </w:r>
          </w:p>
          <w:p w:rsidR="00000000" w:rsidRPr="00AD283A" w:rsidP="00AD283A">
            <w:pPr>
              <w:pStyle w:val="ListBullet"/>
            </w:pPr>
            <w:r w:rsidRPr="00AD283A">
              <w:t>identify own role and responsibility within a team</w:t>
            </w:r>
          </w:p>
          <w:p w:rsidR="00000000" w:rsidRPr="00AD283A" w:rsidP="00AD283A">
            <w:pPr>
              <w:pStyle w:val="ListBullet"/>
            </w:pPr>
            <w:r w:rsidRPr="00AD283A">
              <w:t>contribute to development of team work plans</w:t>
            </w:r>
          </w:p>
          <w:p w:rsidR="00000000" w:rsidRPr="00AD283A" w:rsidP="00AD283A">
            <w:pPr>
              <w:pStyle w:val="ListBullet"/>
            </w:pPr>
            <w:r w:rsidRPr="00AD283A">
              <w:t>provide support to others in the work area</w:t>
            </w:r>
          </w:p>
          <w:p w:rsidR="00000000" w:rsidP="00AD283A">
            <w:pPr>
              <w:pStyle w:val="ListBullet"/>
              <w:rPr>
                <w:lang w:val="en-NZ"/>
              </w:rPr>
            </w:pPr>
            <w:r w:rsidRPr="00AD283A">
              <w:t>undertake appropriate and effective communication with team members</w:t>
            </w:r>
          </w:p>
        </w:tc>
      </w:tr>
      <w:tr w:rsidTr="005A2F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ListBullet"/>
            </w:pPr>
            <w:r w:rsidRPr="00AD283A">
              <w:t>recognise and diagnose problems</w:t>
            </w:r>
          </w:p>
          <w:p w:rsidR="00000000" w:rsidRPr="00AD283A" w:rsidP="00AD283A">
            <w:pPr>
              <w:pStyle w:val="ListBullet"/>
            </w:pPr>
            <w:r w:rsidRPr="00AD283A">
              <w:t>implement appropriate corrective action</w:t>
            </w:r>
          </w:p>
          <w:p w:rsidR="00000000" w:rsidRPr="00AD283A" w:rsidP="00AD283A">
            <w:pPr>
              <w:pStyle w:val="ListBullet"/>
            </w:pPr>
            <w:r w:rsidRPr="00AD283A">
              <w:t>rectify equipment and quality problems</w:t>
            </w:r>
          </w:p>
          <w:p w:rsidR="00000000" w:rsidRPr="00AD283A" w:rsidP="00AD283A">
            <w:pPr>
              <w:pStyle w:val="ListBullet"/>
            </w:pPr>
            <w:r w:rsidRPr="00AD283A">
              <w:t>diagnose production equipment problems</w:t>
            </w:r>
          </w:p>
          <w:p w:rsidR="00000000" w:rsidRPr="00AD283A" w:rsidP="00AD283A">
            <w:pPr>
              <w:pStyle w:val="ListBullet"/>
            </w:pPr>
            <w:r w:rsidRPr="00AD283A">
              <w:t>apply knowledge of materials, product purpose and processes</w:t>
            </w:r>
          </w:p>
          <w:p w:rsidR="00000000" w:rsidRPr="00AD283A" w:rsidP="00AD283A">
            <w:pPr>
              <w:pStyle w:val="ListBullet"/>
            </w:pPr>
            <w:r w:rsidRPr="00AD283A">
              <w:t>check performance of equipment and make approved adjustments</w:t>
            </w:r>
          </w:p>
          <w:p w:rsidR="00000000" w:rsidRPr="00AD283A" w:rsidP="00AD283A">
            <w:pPr>
              <w:pStyle w:val="ListBullet"/>
            </w:pPr>
            <w:r w:rsidRPr="00AD283A">
              <w:t>make adjustments</w:t>
            </w:r>
            <w:r w:rsidRPr="00AD283A">
              <w:t xml:space="preserve"> to remedy faults and non-conformity</w:t>
            </w:r>
          </w:p>
          <w:p w:rsidR="00000000" w:rsidP="00AD283A">
            <w:pPr>
              <w:pStyle w:val="ListBullet"/>
              <w:rPr>
                <w:lang w:val="en-NZ"/>
              </w:rPr>
            </w:pPr>
            <w:r w:rsidRPr="00AD283A">
              <w:t>use material and process knowledge to solve problems</w:t>
            </w:r>
          </w:p>
        </w:tc>
      </w:tr>
      <w:tr w:rsidTr="005A2F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ListBullet"/>
            </w:pPr>
            <w:r w:rsidRPr="00AD283A">
              <w:t>develop policies</w:t>
            </w:r>
          </w:p>
          <w:p w:rsidR="00000000" w:rsidRPr="00AD283A" w:rsidP="00AD283A">
            <w:pPr>
              <w:pStyle w:val="ListBullet"/>
            </w:pPr>
            <w:r w:rsidRPr="00AD283A">
              <w:t>make adjustments to improve equipment performance</w:t>
            </w:r>
          </w:p>
          <w:p w:rsidR="00000000" w:rsidRPr="00AD283A" w:rsidP="00AD283A">
            <w:pPr>
              <w:pStyle w:val="ListBullet"/>
            </w:pPr>
            <w:r w:rsidRPr="00AD283A">
              <w:t>anticipate the impact of the process on the product</w:t>
            </w:r>
          </w:p>
          <w:p w:rsidR="00000000" w:rsidRPr="00AD283A" w:rsidP="00AD283A">
            <w:pPr>
              <w:pStyle w:val="ListBullet"/>
            </w:pPr>
            <w:r w:rsidRPr="00AD283A">
              <w:t xml:space="preserve">determine problems </w:t>
            </w:r>
            <w:r w:rsidRPr="00AD283A">
              <w:t>needing action</w:t>
            </w:r>
          </w:p>
          <w:p w:rsidR="00000000" w:rsidRPr="00AD283A" w:rsidP="00AD283A">
            <w:pPr>
              <w:pStyle w:val="ListBullet"/>
            </w:pPr>
            <w:r w:rsidRPr="00AD283A">
              <w:t>suggest options for improvement</w:t>
            </w:r>
          </w:p>
          <w:p w:rsidR="00000000" w:rsidRPr="00AD283A" w:rsidP="00AD283A">
            <w:pPr>
              <w:pStyle w:val="ListBullet"/>
            </w:pPr>
            <w:r w:rsidRPr="00AD283A">
              <w:t>recommend corrective and/or optimisation actions</w:t>
            </w:r>
          </w:p>
          <w:p w:rsidR="00000000" w:rsidP="00AD283A">
            <w:pPr>
              <w:pStyle w:val="ListBullet"/>
              <w:rPr>
                <w:lang w:val="en-NZ"/>
              </w:rPr>
            </w:pPr>
            <w:r w:rsidRPr="00AD283A">
              <w:t>monitor and adjust schedules in response to operational variations</w:t>
            </w:r>
          </w:p>
        </w:tc>
      </w:tr>
      <w:tr w:rsidTr="005A2F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ListBullet"/>
            </w:pPr>
            <w:r w:rsidRPr="00AD283A">
              <w:t>plan work</w:t>
            </w:r>
          </w:p>
          <w:p w:rsidR="00000000" w:rsidRPr="00AD283A" w:rsidP="00AD283A">
            <w:pPr>
              <w:pStyle w:val="ListBullet"/>
            </w:pPr>
            <w:r w:rsidRPr="00AD283A">
              <w:t>organise materials, consumables and personnel</w:t>
            </w:r>
          </w:p>
          <w:p w:rsidR="00000000" w:rsidRPr="00AD283A" w:rsidP="00AD283A">
            <w:pPr>
              <w:pStyle w:val="ListBullet"/>
            </w:pPr>
            <w:r w:rsidRPr="00AD283A">
              <w:t>develop work plans</w:t>
            </w:r>
          </w:p>
          <w:p w:rsidR="00000000" w:rsidRPr="00AD283A" w:rsidP="00AD283A">
            <w:pPr>
              <w:pStyle w:val="ListBullet"/>
            </w:pPr>
            <w:r w:rsidRPr="00AD283A">
              <w:t>schedule activities</w:t>
            </w:r>
          </w:p>
          <w:p w:rsidR="00000000" w:rsidRPr="00AD283A" w:rsidP="00AD283A">
            <w:pPr>
              <w:pStyle w:val="ListBullet"/>
            </w:pPr>
            <w:r w:rsidRPr="00AD283A">
              <w:t>determine resources required</w:t>
            </w:r>
          </w:p>
          <w:p w:rsidR="00000000" w:rsidRPr="00AD283A" w:rsidP="00AD283A">
            <w:pPr>
              <w:pStyle w:val="ListBullet"/>
            </w:pPr>
            <w:r w:rsidRPr="00AD283A">
              <w:t>determine urgency and timeliness factors in planning</w:t>
            </w:r>
          </w:p>
          <w:p w:rsidR="00000000" w:rsidRPr="00AD283A" w:rsidP="00AD283A">
            <w:pPr>
              <w:pStyle w:val="ListBullet"/>
            </w:pPr>
            <w:r w:rsidRPr="00AD283A">
              <w:t>prepare for trial</w:t>
            </w:r>
          </w:p>
          <w:p w:rsidR="00000000" w:rsidP="00AD283A">
            <w:pPr>
              <w:pStyle w:val="ListBullet"/>
              <w:rPr>
                <w:lang w:val="en-NZ"/>
              </w:rPr>
            </w:pPr>
            <w:r w:rsidRPr="00AD283A">
              <w:t>organise polymer tests</w:t>
            </w:r>
          </w:p>
        </w:tc>
      </w:tr>
      <w:tr w:rsidTr="005A2F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ListBullet"/>
            </w:pPr>
            <w:r w:rsidRPr="00AD283A">
              <w:t>operate within appropriate time constraints and work standards</w:t>
            </w:r>
          </w:p>
          <w:p w:rsidR="00000000" w:rsidRPr="00AD283A" w:rsidP="00AD283A">
            <w:pPr>
              <w:pStyle w:val="ListBullet"/>
            </w:pPr>
            <w:r w:rsidRPr="00AD283A">
              <w:t>select and use appropriate equipment, materials, processes and procedures</w:t>
            </w:r>
          </w:p>
          <w:p w:rsidR="00000000" w:rsidRPr="00AD283A" w:rsidP="00AD283A">
            <w:pPr>
              <w:pStyle w:val="ListBullet"/>
            </w:pPr>
            <w:r w:rsidRPr="00AD283A">
              <w:t xml:space="preserve">demonstrate consistent performance </w:t>
            </w:r>
          </w:p>
          <w:p w:rsidR="00000000" w:rsidP="00AD283A">
            <w:pPr>
              <w:pStyle w:val="ListBullet"/>
              <w:rPr>
                <w:lang w:val="en-NZ"/>
              </w:rPr>
            </w:pPr>
            <w:r w:rsidRPr="00AD283A">
              <w:t>locate, interpret and apply relevant information</w:t>
            </w:r>
          </w:p>
        </w:tc>
      </w:tr>
      <w:tr w:rsidTr="005A2F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ListBullet"/>
            </w:pPr>
            <w:r w:rsidRPr="00AD283A">
              <w:t>identify sources of information to expand knowledge and understanding</w:t>
            </w:r>
          </w:p>
          <w:p w:rsidR="00000000" w:rsidRPr="00AD283A" w:rsidP="00AD283A">
            <w:pPr>
              <w:pStyle w:val="ListBullet"/>
            </w:pPr>
            <w:r w:rsidRPr="00AD283A">
              <w:t>recognise limits</w:t>
            </w:r>
            <w:r w:rsidRPr="00AD283A">
              <w:t xml:space="preserve"> of own professional expertise and consult specialists as necessary</w:t>
            </w:r>
          </w:p>
          <w:p w:rsidR="00000000" w:rsidRPr="00AD283A" w:rsidP="00AD283A">
            <w:pPr>
              <w:pStyle w:val="ListBullet"/>
            </w:pPr>
            <w:r w:rsidRPr="00AD283A">
              <w:t>participate in improvement procedures</w:t>
            </w:r>
          </w:p>
          <w:p w:rsidR="00000000" w:rsidRPr="00AD283A" w:rsidP="00AD283A">
            <w:pPr>
              <w:pStyle w:val="ListBullet"/>
            </w:pPr>
            <w:r w:rsidRPr="00AD283A">
              <w:t>participate in development of continuous improvement strategies</w:t>
            </w:r>
          </w:p>
          <w:p w:rsidR="00000000" w:rsidRPr="00AD283A" w:rsidP="00AD283A">
            <w:pPr>
              <w:pStyle w:val="ListBullet"/>
            </w:pPr>
            <w:r w:rsidRPr="00AD283A">
              <w:t>consult with appropriate personnel to refine performance</w:t>
            </w:r>
          </w:p>
          <w:p w:rsidR="00000000" w:rsidP="00AD283A">
            <w:pPr>
              <w:pStyle w:val="ListBullet"/>
              <w:rPr>
                <w:lang w:val="en-NZ"/>
              </w:rPr>
            </w:pPr>
            <w:r w:rsidRPr="00AD283A">
              <w:t>access manufacturer manuals/s</w:t>
            </w:r>
            <w:r w:rsidRPr="00AD283A">
              <w:t>pecifications to expand knowledge</w:t>
            </w:r>
          </w:p>
        </w:tc>
      </w:tr>
      <w:tr w:rsidTr="005A2F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ListBullet"/>
            </w:pPr>
            <w:r w:rsidRPr="00AD283A">
              <w:t>interpret data and information on equipment</w:t>
            </w:r>
          </w:p>
          <w:p w:rsidR="00000000" w:rsidRPr="00AD283A" w:rsidP="00AD283A">
            <w:pPr>
              <w:pStyle w:val="ListBullet"/>
            </w:pPr>
            <w:r w:rsidRPr="00AD283A">
              <w:t>identify characteristics and capabilities of equipment</w:t>
            </w:r>
          </w:p>
          <w:p w:rsidR="00000000" w:rsidRPr="00AD283A" w:rsidP="00AD283A">
            <w:pPr>
              <w:pStyle w:val="ListBullet"/>
            </w:pPr>
            <w:r w:rsidRPr="00AD283A">
              <w:t>trial equipment, process and product</w:t>
            </w:r>
          </w:p>
          <w:p w:rsidR="00000000" w:rsidRPr="00AD283A" w:rsidP="00AD283A">
            <w:pPr>
              <w:pStyle w:val="ListBullet"/>
            </w:pPr>
            <w:r w:rsidRPr="00AD283A">
              <w:t>interpret polymer morphology and phase diagrams</w:t>
            </w:r>
          </w:p>
          <w:p w:rsidR="00000000" w:rsidRPr="00AD283A" w:rsidP="00AD283A">
            <w:pPr>
              <w:pStyle w:val="ListBullet"/>
            </w:pPr>
            <w:r w:rsidRPr="00AD283A">
              <w:t xml:space="preserve">interpret polymer tests </w:t>
            </w:r>
          </w:p>
          <w:p w:rsidR="00000000" w:rsidRPr="00AD283A" w:rsidP="00AD283A">
            <w:pPr>
              <w:pStyle w:val="ListBullet"/>
            </w:pPr>
            <w:r w:rsidRPr="00AD283A">
              <w:t>perform material and product tests</w:t>
            </w:r>
          </w:p>
        </w:tc>
      </w:tr>
    </w:tbl>
    <w:p w:rsidR="005A2FB8" w:rsidP="00AD283A">
      <w:pPr>
        <w:pStyle w:val="BodyText"/>
      </w:pPr>
    </w:p>
    <w:p w:rsidR="005A2FB8" w:rsidP="00AD283A">
      <w:pPr>
        <w:pStyle w:val="BodyText"/>
      </w:pPr>
    </w:p>
    <w:p w:rsidR="00000000" w:rsidRPr="00AD283A" w:rsidP="00AD283A">
      <w:pPr>
        <w:pStyle w:val="Heading1"/>
      </w:pPr>
      <w:bookmarkStart w:id="7" w:name="O_581518"/>
      <w:bookmarkEnd w:id="7"/>
      <w:r w:rsidRPr="00AD283A">
        <w:t>Packaging Rules</w:t>
      </w:r>
    </w:p>
    <w:p w:rsidR="00000000" w:rsidRPr="00AD283A" w:rsidP="00AD283A">
      <w:pPr>
        <w:pStyle w:val="BodyText"/>
      </w:pPr>
      <w:r w:rsidRPr="00AD283A">
        <w:rPr>
          <w:rStyle w:val="SpecialBold"/>
        </w:rPr>
        <w:t>Packaging Rules</w:t>
      </w:r>
    </w:p>
    <w:p w:rsidR="00000000" w:rsidRPr="00AD283A" w:rsidP="00AD283A">
      <w:pPr>
        <w:pStyle w:val="BodyText"/>
      </w:pPr>
    </w:p>
    <w:p w:rsidR="00000000" w:rsidRPr="00AD283A" w:rsidP="00AD283A">
      <w:pPr>
        <w:pStyle w:val="BodyText"/>
      </w:pPr>
      <w:r w:rsidRPr="00AD283A">
        <w:t xml:space="preserve">To be awarded the Certificate IV in Polymer Technology competency must be achieved in </w:t>
      </w:r>
      <w:r w:rsidRPr="00AD283A">
        <w:rPr>
          <w:rStyle w:val="SpecialBold"/>
        </w:rPr>
        <w:t>twenty eight</w:t>
      </w:r>
      <w:r w:rsidRPr="00AD283A">
        <w:t xml:space="preserve"> (</w:t>
      </w:r>
      <w:r w:rsidRPr="00AD283A">
        <w:rPr>
          <w:rStyle w:val="SpecialBold"/>
        </w:rPr>
        <w:t>28</w:t>
      </w:r>
      <w:r w:rsidRPr="00AD283A">
        <w:t xml:space="preserve">) units of competency. </w:t>
      </w:r>
    </w:p>
    <w:p w:rsidR="00000000" w:rsidRPr="00AD283A" w:rsidP="00AD283A">
      <w:pPr>
        <w:pStyle w:val="BodyText"/>
      </w:pPr>
    </w:p>
    <w:p w:rsidR="00000000" w:rsidRPr="00AD283A" w:rsidP="00AD283A">
      <w:pPr>
        <w:pStyle w:val="ListBullet"/>
      </w:pPr>
      <w:r w:rsidRPr="00AD283A">
        <w:rPr>
          <w:rStyle w:val="SpecialBold"/>
        </w:rPr>
        <w:t>four</w:t>
      </w:r>
      <w:r w:rsidRPr="00AD283A">
        <w:t xml:space="preserve"> (</w:t>
      </w:r>
      <w:r w:rsidRPr="00AD283A">
        <w:rPr>
          <w:rStyle w:val="SpecialBold"/>
        </w:rPr>
        <w:t>4</w:t>
      </w:r>
      <w:r w:rsidRPr="00AD283A">
        <w:t>) core units of competency</w:t>
      </w:r>
    </w:p>
    <w:p w:rsidR="00000000" w:rsidRPr="00AD283A" w:rsidP="00AD283A">
      <w:pPr>
        <w:pStyle w:val="ListBullet"/>
      </w:pPr>
      <w:r w:rsidRPr="00AD283A">
        <w:rPr>
          <w:rStyle w:val="SpecialBold"/>
        </w:rPr>
        <w:t>twenty four</w:t>
      </w:r>
      <w:r w:rsidRPr="00AD283A">
        <w:t xml:space="preserve"> (</w:t>
      </w:r>
      <w:r w:rsidRPr="00AD283A">
        <w:rPr>
          <w:rStyle w:val="SpecialBold"/>
        </w:rPr>
        <w:t>24</w:t>
      </w:r>
      <w:r w:rsidRPr="00AD283A">
        <w:t xml:space="preserve">) elective units of competency, as specified below. </w:t>
      </w:r>
    </w:p>
    <w:p w:rsidR="00000000" w:rsidRPr="00AD283A" w:rsidP="00AD283A">
      <w:pPr>
        <w:pStyle w:val="BodyText"/>
      </w:pPr>
    </w:p>
    <w:p w:rsidR="00000000" w:rsidRPr="00AD283A" w:rsidP="00AD283A">
      <w:pPr>
        <w:pStyle w:val="BodyText"/>
      </w:pPr>
      <w:r w:rsidRPr="00AD283A">
        <w:rPr>
          <w:rStyle w:val="SpecialBold"/>
        </w:rPr>
        <w:t>Note</w:t>
      </w:r>
      <w:r w:rsidRPr="00AD283A">
        <w:t>: Where prerequisite units apply, these must be considered in the total number of units chosen. Please refer to individual units for details.</w:t>
      </w:r>
    </w:p>
    <w:p w:rsidR="00000000" w:rsidRPr="00AD283A" w:rsidP="00AD283A">
      <w:pPr>
        <w:pStyle w:val="BodyText"/>
      </w:pPr>
    </w:p>
    <w:p w:rsidR="00000000" w:rsidRPr="00AD283A" w:rsidP="00AD283A">
      <w:pPr>
        <w:pStyle w:val="BodyText"/>
      </w:pPr>
      <w:r w:rsidRPr="00AD283A">
        <w:rPr>
          <w:rStyle w:val="SpecialBold"/>
        </w:rPr>
        <w:t>Core units of competency</w:t>
      </w:r>
    </w:p>
    <w:p w:rsidR="00000000" w:rsidRPr="00AD283A" w:rsidP="00AD283A">
      <w:pPr>
        <w:pStyle w:val="BodyText"/>
      </w:pPr>
    </w:p>
    <w:tbl>
      <w:tblPr>
        <w:tblW w:w="0" w:type="auto"/>
        <w:tblLayout w:type="fixed"/>
        <w:tblCellMar>
          <w:left w:w="62" w:type="dxa"/>
          <w:right w:w="62" w:type="dxa"/>
        </w:tblCellMar>
        <w:tblLook w:val="0000"/>
      </w:tblPr>
      <w:tblGrid>
        <w:gridCol w:w="2520"/>
        <w:gridCol w:w="4950"/>
        <w:gridCol w:w="1620"/>
      </w:tblGrid>
      <w:tr w:rsidTr="005A2FB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rPr>
                <w:rStyle w:val="SpecialBold"/>
              </w:rPr>
              <w:t>Unit title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rPr>
                <w:rStyle w:val="SpecialBold"/>
              </w:rPr>
              <w:t>Prerequisites</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MSS402051A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Apply quality standards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MSAENV272B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Participate in environmentally sustainable work practices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MSAPMOHS200A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Work safely</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MSAPMSUP210A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 xml:space="preserve">Process and record information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p>
        </w:tc>
      </w:tr>
    </w:tbl>
    <w:p w:rsidR="00000000" w:rsidRPr="00AD283A" w:rsidP="00AD283A">
      <w:pPr>
        <w:pStyle w:val="BodyText"/>
      </w:pPr>
    </w:p>
    <w:p w:rsidR="00000000" w:rsidRPr="00AD283A" w:rsidP="00AD283A">
      <w:pPr>
        <w:pStyle w:val="BodyText"/>
      </w:pPr>
      <w:r w:rsidRPr="00AD283A">
        <w:rPr>
          <w:rStyle w:val="SpecialBold"/>
        </w:rPr>
        <w:t>Elective units of competency</w:t>
      </w:r>
    </w:p>
    <w:p w:rsidR="00000000" w:rsidRPr="00AD283A" w:rsidP="00AD283A">
      <w:pPr>
        <w:pStyle w:val="BodyText"/>
      </w:pPr>
    </w:p>
    <w:p w:rsidR="00000000" w:rsidRPr="00AD283A" w:rsidP="00AD283A">
      <w:pPr>
        <w:pStyle w:val="BodyText"/>
      </w:pPr>
      <w:r w:rsidRPr="00AD283A">
        <w:t xml:space="preserve">Select </w:t>
      </w:r>
      <w:r w:rsidRPr="00AD283A">
        <w:rPr>
          <w:rStyle w:val="SpecialBold"/>
        </w:rPr>
        <w:t>twenty four</w:t>
      </w:r>
      <w:r w:rsidRPr="00AD283A">
        <w:t xml:space="preserve"> (</w:t>
      </w:r>
      <w:r w:rsidRPr="00AD283A">
        <w:rPr>
          <w:rStyle w:val="SpecialBold"/>
        </w:rPr>
        <w:t>24</w:t>
      </w:r>
      <w:r w:rsidRPr="00AD283A">
        <w:t>) units of competency, as specified below:</w:t>
      </w:r>
    </w:p>
    <w:p w:rsidR="00000000" w:rsidRPr="00AD283A" w:rsidP="00AD283A">
      <w:pPr>
        <w:pStyle w:val="ListBullet"/>
      </w:pPr>
      <w:r w:rsidRPr="00AD283A">
        <w:t xml:space="preserve">a minimum of </w:t>
      </w:r>
      <w:r w:rsidRPr="00AD283A">
        <w:rPr>
          <w:rStyle w:val="SpecialBold"/>
        </w:rPr>
        <w:t>three</w:t>
      </w:r>
      <w:r w:rsidRPr="00AD283A">
        <w:t xml:space="preserve"> (</w:t>
      </w:r>
      <w:r w:rsidRPr="00AD283A">
        <w:rPr>
          <w:rStyle w:val="SpecialBold"/>
        </w:rPr>
        <w:t>3</w:t>
      </w:r>
      <w:r w:rsidRPr="00AD283A">
        <w:t>) units from Group A</w:t>
      </w:r>
    </w:p>
    <w:p w:rsidR="00000000" w:rsidRPr="00AD283A" w:rsidP="00AD283A">
      <w:pPr>
        <w:pStyle w:val="ListBullet"/>
      </w:pPr>
      <w:r w:rsidRPr="00AD283A">
        <w:t xml:space="preserve">a minimum of </w:t>
      </w:r>
      <w:r w:rsidRPr="00AD283A">
        <w:rPr>
          <w:rStyle w:val="SpecialBold"/>
        </w:rPr>
        <w:t>two</w:t>
      </w:r>
      <w:r w:rsidRPr="00AD283A">
        <w:t xml:space="preserve"> (</w:t>
      </w:r>
      <w:r w:rsidRPr="00AD283A">
        <w:rPr>
          <w:rStyle w:val="SpecialBold"/>
        </w:rPr>
        <w:t>2</w:t>
      </w:r>
      <w:r w:rsidRPr="00AD283A">
        <w:t>) units from Group B</w:t>
      </w:r>
    </w:p>
    <w:p w:rsidR="00000000" w:rsidRPr="00AD283A" w:rsidP="00AD283A">
      <w:pPr>
        <w:pStyle w:val="ListBullet"/>
      </w:pPr>
      <w:r w:rsidRPr="00AD283A">
        <w:t xml:space="preserve">the remainder of units may be chosen from Groups A, B and C, to bring the total number of electives to </w:t>
      </w:r>
      <w:r w:rsidRPr="00AD283A">
        <w:rPr>
          <w:rStyle w:val="SpecialBold"/>
        </w:rPr>
        <w:t>twenty four</w:t>
      </w:r>
      <w:r w:rsidRPr="00AD283A">
        <w:t xml:space="preserve"> (</w:t>
      </w:r>
      <w:r w:rsidRPr="00AD283A">
        <w:rPr>
          <w:rStyle w:val="SpecialBold"/>
        </w:rPr>
        <w:t>24</w:t>
      </w:r>
      <w:r w:rsidRPr="00AD283A">
        <w:t>).</w:t>
      </w:r>
    </w:p>
    <w:p w:rsidR="00000000" w:rsidRPr="00AD283A" w:rsidP="00AD283A">
      <w:pPr>
        <w:pStyle w:val="BodyText"/>
      </w:pPr>
    </w:p>
    <w:p w:rsidR="00000000" w:rsidRPr="00AD283A" w:rsidP="00AD283A">
      <w:pPr>
        <w:pStyle w:val="BodyText"/>
      </w:pPr>
      <w:r w:rsidRPr="00AD283A">
        <w:rPr>
          <w:rStyle w:val="SpecialBold"/>
        </w:rPr>
        <w:t>Note</w:t>
      </w:r>
      <w:r w:rsidRPr="00AD283A">
        <w:t xml:space="preserve">: Up to </w:t>
      </w:r>
      <w:r w:rsidRPr="00AD283A">
        <w:rPr>
          <w:rStyle w:val="SpecialBold"/>
        </w:rPr>
        <w:t>ten</w:t>
      </w:r>
      <w:r w:rsidRPr="00AD283A">
        <w:t xml:space="preserve"> (</w:t>
      </w:r>
      <w:r w:rsidRPr="00AD283A">
        <w:rPr>
          <w:rStyle w:val="SpecialBold"/>
        </w:rPr>
        <w:t>10</w:t>
      </w:r>
      <w:r w:rsidRPr="00AD283A">
        <w:t>) of the elective units may be chosen from other qualifications in this Training Package, other endorsed Training Packages and accredited courses, as specified in Groups B and C.</w:t>
      </w:r>
    </w:p>
    <w:p w:rsidR="00000000" w:rsidRPr="00AD283A" w:rsidP="00AD283A">
      <w:pPr>
        <w:pStyle w:val="BodyText"/>
      </w:pPr>
    </w:p>
    <w:p w:rsidR="00000000" w:rsidRPr="00AD283A" w:rsidP="00AD283A">
      <w:pPr>
        <w:pStyle w:val="BodyText"/>
      </w:pPr>
      <w:r w:rsidRPr="00AD283A">
        <w:rPr>
          <w:rStyle w:val="SpecialBold"/>
        </w:rPr>
        <w:t>Group A</w:t>
      </w:r>
    </w:p>
    <w:p w:rsidR="00000000" w:rsidRPr="00AD283A" w:rsidP="00AD283A">
      <w:pPr>
        <w:pStyle w:val="BodyText"/>
      </w:pPr>
    </w:p>
    <w:tbl>
      <w:tblPr>
        <w:tblW w:w="0" w:type="auto"/>
        <w:tblLayout w:type="fixed"/>
        <w:tblCellMar>
          <w:left w:w="62" w:type="dxa"/>
          <w:right w:w="62" w:type="dxa"/>
        </w:tblCellMar>
        <w:tblLook w:val="0000"/>
      </w:tblPr>
      <w:tblGrid>
        <w:gridCol w:w="2610"/>
        <w:gridCol w:w="4770"/>
        <w:gridCol w:w="1663"/>
      </w:tblGrid>
      <w:tr w:rsidTr="005A2FB8">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rPr>
                <w:rStyle w:val="SpecialBold"/>
              </w:rPr>
              <w:t>Unit title</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rPr>
                <w:rStyle w:val="SpecialBold"/>
              </w:rPr>
              <w:t>Prerequisites</w:t>
            </w: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w:t>
            </w:r>
            <w:r w:rsidRPr="00AD283A">
              <w:t>MOPS400A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Optimise process/plant area</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MSAPMOPS401A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Trial new process or product</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MSAPMOPS404A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Coordinate maintenance</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MSAPMOPS405A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Identify problems in fluid power system</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MSAPMOPS406A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Identify problems in electronic control systems</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PMBPROD430B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Trial a new die/tool</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PMBPROD431B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Trial a new, advanced or complex mould</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PMBTECH401B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Predict polymer properties and characteristics</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PMBTECH402B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Set advanced or complex dies</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PMBTECH403B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Test fibre-composites materials and laminates</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PMBTECH404B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Mould chemical resistant and/or fire retardant fibre-composites</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PMBTECH405B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Repair damaged fibre-composites structures</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PMBTECH406A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Diagnose production equipment problems</w:t>
            </w:r>
          </w:p>
        </w:tc>
        <w:tc>
          <w:tcPr>
            <w:tcW w:w="1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904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t xml:space="preserve">A maximum of </w:t>
            </w:r>
            <w:r w:rsidRPr="00AD283A">
              <w:rPr>
                <w:rStyle w:val="SpecialBold"/>
              </w:rPr>
              <w:t>two</w:t>
            </w:r>
            <w:r w:rsidRPr="00AD283A">
              <w:t xml:space="preserve"> (</w:t>
            </w:r>
            <w:r w:rsidRPr="00AD283A">
              <w:rPr>
                <w:rStyle w:val="SpecialBold"/>
              </w:rPr>
              <w:t>2</w:t>
            </w:r>
            <w:r w:rsidRPr="00AD283A">
              <w:t>) units may be chosen from the units available in Group A of PMB50107 Diploma of Polymer Technology.</w:t>
            </w:r>
          </w:p>
        </w:tc>
      </w:tr>
    </w:tbl>
    <w:p w:rsidR="00000000" w:rsidRPr="00AD283A" w:rsidP="00AD283A">
      <w:pPr>
        <w:pStyle w:val="BodyText"/>
      </w:pPr>
    </w:p>
    <w:p w:rsidR="00000000" w:rsidRPr="00AD283A" w:rsidP="00AD283A">
      <w:pPr>
        <w:pStyle w:val="BodyText"/>
      </w:pPr>
      <w:r w:rsidRPr="00AD283A">
        <w:rPr>
          <w:rStyle w:val="SpecialBold"/>
        </w:rPr>
        <w:t>Group B</w:t>
      </w:r>
    </w:p>
    <w:p w:rsidR="00000000" w:rsidRPr="00AD283A" w:rsidP="00AD283A">
      <w:pPr>
        <w:pStyle w:val="BodyText"/>
      </w:pPr>
    </w:p>
    <w:tbl>
      <w:tblPr>
        <w:tblW w:w="0" w:type="auto"/>
        <w:tblLayout w:type="fixed"/>
        <w:tblCellMar>
          <w:left w:w="62" w:type="dxa"/>
          <w:right w:w="62" w:type="dxa"/>
        </w:tblCellMar>
        <w:tblLook w:val="0000"/>
      </w:tblPr>
      <w:tblGrid>
        <w:gridCol w:w="2520"/>
        <w:gridCol w:w="4860"/>
        <w:gridCol w:w="1692"/>
      </w:tblGrid>
      <w:tr w:rsidTr="005A2FB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rPr>
                <w:rStyle w:val="SpecialBold"/>
              </w:rPr>
              <w:t>Unit title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rPr>
                <w:rStyle w:val="SpecialBold"/>
              </w:rPr>
              <w:t>Prerequisites</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 xml:space="preserve">MEM15001B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basic statistical quality control</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MSS403010A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Facilitate change in an organisation implementing competitive systems and practices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MSS403002A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Ensure process improvements are sustained</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MSS403021A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Facilitate a Just in Time system</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MSS403040A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Facilitate and improve implementation of 5S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MSS404050A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Undertake process capability improvements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MSS403051A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Mistake proof an operational process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MSS404052A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 xml:space="preserve">Apply statistics to operational processes </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MSAENV472B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Implement and monitor environmentally sustainable work practices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MSAPMOHS300A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Facilitate the</w:t>
            </w:r>
            <w:r w:rsidRPr="00AD283A">
              <w:t xml:space="preserve"> implementation of OHS for a work group</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MSAPMOHS400A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Contribute to OHS management system</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MSAPMOHS401A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Assess risk</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MSAPMSUP300A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Identify and implement opportunities to maximise production efficiencies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MSAPMSUP301A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Apply HACCP to the workplace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MSAPMSUP303A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Identify equipment faults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MSAPMSUP309A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Maintain and organise workplace records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MSAPMSUP310A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Contribute to the development of plant documentation</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MSAPMSUP330A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Develop and adjust a production schedule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MSAPMSUP382A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Provide coaching/mentoring in the workplace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MSAPMSUP383A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Facilitate a team</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MSAPMSUP390A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Use structured problem solving tools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MSAPMSUP400A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Develop and monitor quality systems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MSL973001A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basic tests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MSL974003A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chemical tests and procedures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PMBPROD336A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Inspect heavy off-the-road tyres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PRBPROD337A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Prepare heavy off-the-road tyres for repair</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PMBPROD338A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Repair heavy off-the-road tyres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Cure heavy off-the-road tyre repairs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PMBPROD341A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Finish heavy off-the-road tyre repairs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TLID3011A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Conduct specialised forklift operation</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907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t xml:space="preserve">Up to </w:t>
            </w:r>
            <w:r w:rsidRPr="00AD283A">
              <w:rPr>
                <w:rStyle w:val="SpecialBold"/>
              </w:rPr>
              <w:t>two</w:t>
            </w:r>
            <w:r w:rsidRPr="00AD283A">
              <w:t xml:space="preserve"> (</w:t>
            </w:r>
            <w:r w:rsidRPr="00AD283A">
              <w:rPr>
                <w:rStyle w:val="SpecialBold"/>
              </w:rPr>
              <w:t>2</w:t>
            </w:r>
            <w:r w:rsidRPr="00AD283A">
              <w:t>) relevant units may be chosen from this Training Package, other endorsed Training Packages and accredited courses, where those units are available at C</w:t>
            </w:r>
            <w:r w:rsidRPr="00AD283A">
              <w:t>ertificate IV.</w:t>
            </w:r>
          </w:p>
        </w:tc>
      </w:tr>
    </w:tbl>
    <w:p w:rsidR="00000000" w:rsidRPr="00AD283A" w:rsidP="00AD283A">
      <w:pPr>
        <w:pStyle w:val="BodyText"/>
      </w:pPr>
    </w:p>
    <w:p w:rsidR="00000000" w:rsidRPr="00AD283A" w:rsidP="00AD283A">
      <w:pPr>
        <w:pStyle w:val="BodyText"/>
      </w:pPr>
      <w:r w:rsidRPr="00AD283A">
        <w:rPr>
          <w:rStyle w:val="SpecialBold"/>
        </w:rPr>
        <w:t>Group C</w:t>
      </w:r>
    </w:p>
    <w:p w:rsidR="00000000" w:rsidRPr="00AD283A" w:rsidP="00AD283A">
      <w:pPr>
        <w:pStyle w:val="BodyText"/>
      </w:pPr>
    </w:p>
    <w:tbl>
      <w:tblPr>
        <w:tblW w:w="0" w:type="auto"/>
        <w:tblLayout w:type="fixed"/>
        <w:tblCellMar>
          <w:left w:w="62" w:type="dxa"/>
          <w:right w:w="62" w:type="dxa"/>
        </w:tblCellMar>
        <w:tblLook w:val="0000"/>
      </w:tblPr>
      <w:tblGrid>
        <w:gridCol w:w="2520"/>
        <w:gridCol w:w="4860"/>
        <w:gridCol w:w="1685"/>
      </w:tblGrid>
      <w:tr w:rsidTr="005A2FB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rPr>
                <w:rStyle w:val="SpecialBold"/>
              </w:rPr>
              <w:t>Unit title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rPr>
                <w:rStyle w:val="SpecialBold"/>
              </w:rPr>
              <w:t>Prerequisite</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FPICOT2206B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Cross cut materials with a hand-held chainsaw</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LMTGN2008B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Coordinate work of team/section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MEM03001B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manual production assembly</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MEM03006B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Set assembly stations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MEM09002B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Interpret technical drawing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MEM09003B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Prepare basic engineering drawing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MEM11005B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Pick and process order</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MEM11006B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production packaging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MEM11007B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Administer inventory procedures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MEM12023A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engineering measurements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MEM13003B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Work safely with industrial chemicals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MEM15001B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basic statistical quality control</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MEM15003B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Use improvement processes in team activities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MEM15004B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inspection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MEM16006A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Organise and communicate information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MEM16007A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Work with others in a manufacturing, engineering or related environment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MEM16008A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Interact with computing technology</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MEM18001C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Use hand tools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MEM18002B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Use power tools/hand held operations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MSS402002A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Sustain process improvements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MSS402020A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Apply quick changeover procedures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MSS402021A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Apply Just in Time procedures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MSS402030A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Apply cost factors to work practices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MSS402040A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Apply 5S procedures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MSS402050A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Monitor process capability</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MSS402060A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Use planning software systems in operations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MSS402080A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Undertake root cause analysis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MSAPMOHS100A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Follow OHS procedures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MSAPMOHS110A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Follow emergency response procedures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MSAPMOHS205A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Control minor incidents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MSAPMOHS210B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Undertake first response to non-fire incidents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MSAPMOHS212A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Undertake first response to fire incidents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MSAPMOHS216A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breathing apparatus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MSAPMOHS217A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Gas test atmospheres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MSAPMOHS220A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Provide initial first aid response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MSAPMOPS100A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 xml:space="preserve">Use equipment </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MSAPMOPS101A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Make measurements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MSAPMOPS102A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tasks to support production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MSAPMOPS200A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MSAPMOPS212A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Use enterprise computers or data systems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MSAPMOPS244A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Layout and cut materials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MSAPMOPS363A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Organise on site work</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MSAPMPER200C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Work in accordance with an issued permit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MSAPMPER201A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Monitor and control work permits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MSAPMPER205C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Enter confined space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MSAPMPER300C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Issue work permits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MSAPMSUP100A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Apply workplace procedures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MSAPMSUP101A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Clean workplace or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MSAPMSUP102A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Communicate in the workplace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MSAPMSUP106A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Work in a team</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MSAPMSUP172A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Identify and minimise environmental hazards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Achieve work outcomes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Receive or despatch goods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Pack products or materials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MSAPMSUP205A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Transfer loads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Monitor process operations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Undertake minor maintenance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MSAPMSUP273A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Handle goods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Manage conflict at work</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MSAPMSUP291A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Participate in continuous improvement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MSAPMSUP292A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Sample and test materials and product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PMBFIN201C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Finish products and components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PMBFIN202C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Fit attachments to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PMBFIN203C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Repair product imperfections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PMBFIN205C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Hand decorate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PMBHAN103C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Shift materials safely by hand</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PMBHAN208C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Store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PMBPREP201B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Prepare moulds for composites production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PMBPREP205C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Assemble materials and equipment for production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PMBPREP206C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Prepare materials to formulae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PMBPREP301C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Set up and prepare for production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PMBPREP303C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Set up equipment for continuous operation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PMBPREP304C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Set a die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PMBPREP305B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Change extrusion die and setup</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ancillary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PMBPROD207B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calender</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PMBPROD209C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cable winding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PMBPROD210B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injection moulding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PMBPROD211B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blow moulding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PMBPROD212B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thermoforming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PMBPROD213B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extruders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PMBPROD216B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blown film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PMBPROD217B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printing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PMBPROD221B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rotational moulding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PMBPROD229B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polystyrene shape moulding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PMBPROD233B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film conversion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PMBPROD235C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Use materials and process knowledge to complete work operations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PMBPROD236C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hand held air/power equipment for production processes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PMBPROD237C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Splice cables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PMBPROD238A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Perform creel rack operations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PMBPROD239A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Build reinforced conveyor belts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PMBPROD240C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Cut materials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PMBPROD241C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Lay up rubber lining or lag pulleys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PMBPROD242A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Bond polymers to surfaces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PMBPROD245C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Fabricate materials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PMBPROD246C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Hand mix materials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PMBPROD247C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Hand lay up composites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PMBPROD248C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Prepare surfaces for coating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PMBPROD249B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Apply liquid surface coatings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PMBPROD251B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Apply gel coat or other polymer surface finish</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PMBPROD252C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compounding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PMBPROD253C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an internal mill blender</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PMBPROD254C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an open mill blender</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PMBPROD255C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mixing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PMBPROD259C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granulating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PMBPROD261B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continuous vulcanising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PMBPROD262B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tyre curing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PMBPROD263B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retread curing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PMBPROD264C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Check recycle wash process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PMBPROD265C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portable vulcanising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PMBPROD266B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Prepare tyre casings for retreading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PMBPROD267B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steel cutting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PMBPROD268B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bead coiling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PMBPROD270B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injection blow moulding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PMBPROD280B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resin-glass depositor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PMBPROD281B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Finish composite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PMBPROD282B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Assemble mould</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PMBPROD283B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Demould product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PMBPROD284B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open flame moulding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PMBPROD285A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computer controlled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PMBPROD287B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Weld plastics materials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PMBPROD290B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filament winding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PMBPROD291B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resin infusion moulding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PMBPROD292B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pultrusion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PMBPROD293B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vacuum bagging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PMBPROD294B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resin transfer moulding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PMBPROD295B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composite sheeting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PMBPROD296B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centrifugal casting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PMBPROD297B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equipment using moulding compounds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PMBPROD298B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equipment using pre-preg material</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Draw wire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Bunch and strand wire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Lay up and tape cables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Wind products onto drums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Colour optical fibre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Prepare and start equipment for production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PMBPROD307C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calendered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Take a machine out of production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PMBPROD309C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electroplated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injection moulded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blow moulded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continuous thermoforming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extruded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compression moulded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polyurethane foam</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PMBPROD316C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blown film</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PMBPROD317C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Print and decorate rigid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PMBPROD318C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Build first stage tyres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PMBPROD319C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Build up rollers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PMBPROD320C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foam injected mouldings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PMBPROD321B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rotational moulded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PMBPROD323C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powder coated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PMBPROD324B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Inspect tyres for retreading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PMBPROD325B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Lay on tyre retreads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PMBPROD326B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Inspect tyres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PMBPROD327B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finished tyres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PMBPROD328C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sheet feed vacuum forming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PMBPROD329C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polystyrene shape moulded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Make moulds for formed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PMBPROD331C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printed and decorated film</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PMBPROD332C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thermally bent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PMBPROD333B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Convert plastic film</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PMBPROD334A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products using twin screw extruders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PMBPROD335C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Build second stage tyres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PMBPROD339A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reinforced conveyor belts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PMBPROD343C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Shut down plant area</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PMBPROD347B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hand lamination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PMBPROD349B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liquid surface coated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PMBPROD352A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compounded materials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PMBPROD353B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Compound materials using an internal mill blender</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PMBPROD354B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Compound materials using an open mill blender</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PMBPROD355B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Make pattern/plug for composites moulds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PMBPROD356C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Construct moulds for composite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PMBPROD357C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Construct jigs and fixtures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PMBPROD358C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Develop patterns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PMBPROD360B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centrifugally cast polyurethane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PMBPROD362B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gravity cast polyurethane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PMBPROD367B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Remove and replace conveyor belts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PMBPROD368B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Repair conveyor belt carcass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PMBPROD369B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Repair conveyor belt covers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PMBPROD370B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injection blow moulded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PMBPROD372B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 xml:space="preserve">Produce </w:t>
            </w:r>
            <w:r w:rsidRPr="00AD283A">
              <w:t>fibre optic preforms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PMBPROD373B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Draw optical fibre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PMBPROD375B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Vulcanise products using an autoclave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PMBPROD376A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Splice steel cord conveyor belts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PMBPROD377A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Splice fabric ply conveyor belts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PMBPROD378A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Splice solid woven conveyor belts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PMBPROD380B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chopper gun/depositor</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PMBPROD384A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multi-axis router</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PMBPROD385A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Program computer controlled equipment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PMBPROD387B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welded plastics materials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PMBPROD390B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filament winding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PMBPROD391B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resin infusion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PMBPROD392B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pultrusion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PMBPROD393B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vacuum bagging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PMBPROD394B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resin transfer moulding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PMBPROD395B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 sheet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PMBPROD396B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centrifugal casting</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PMBPROD397B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moulding compounds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PMBPROD398B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Produce composites using pre-pregs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PMBTECH301B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Use material and process knowledge to solve problems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PMBTECH302A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Modify existing compounds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PMBTECH303A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Make minor modifications to products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PMBWASTE101C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Collect waste for recycling or safe disposal</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PMBWASTE302C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Coordinate waste disposal</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Butt weld polyethylene plastic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Electrofusion weld polyethylene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Install polyethylene (non-pressure) drainage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PMBWELD304B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Design polyethylene (non-pressure) drainage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Install polyethylene plastic pressure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Design polyethylene plastic pressure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PMBWELD307B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Install high temperature plastic pressure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PMBWELD308B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Install PVC plastic pressure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PMBWELD309B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w:t>
            </w:r>
            <w:r w:rsidRPr="00AD283A">
              <w:t>eld plastic using extrusion techniques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PMBWELD310B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Design PVC plastic pressure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PMBWELD311B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Design high temperature plastic pressure pipelines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w:t>
            </w: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RIIRIS201B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Conduct local risk control</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TAEASS301B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Contribute to assessment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TAEASS401B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Plan assessment activities and processes</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TAEASS402B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Assess competence</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TAEASS403B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Participate in assessment validation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TAEDEL301A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Provide work skill instruction</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TLID2010A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r w:rsidRPr="00AD283A">
              <w:t>Operate a forklift</w:t>
            </w:r>
          </w:p>
        </w:tc>
        <w:tc>
          <w:tcPr>
            <w:tcW w:w="1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83A">
            <w:pPr>
              <w:pStyle w:val="BodyText"/>
              <w:rPr>
                <w:lang w:val="en-NZ"/>
              </w:rPr>
            </w:pPr>
          </w:p>
        </w:tc>
      </w:tr>
      <w:tr w:rsidTr="005A2FB8">
        <w:tblPrEx>
          <w:tblW w:w="0" w:type="auto"/>
          <w:tblLayout w:type="fixed"/>
          <w:tblCellMar>
            <w:left w:w="62" w:type="dxa"/>
            <w:right w:w="62" w:type="dxa"/>
          </w:tblCellMar>
          <w:tblLook w:val="0000"/>
        </w:tblPrEx>
        <w:tc>
          <w:tcPr>
            <w:tcW w:w="906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83A" w:rsidP="00AD283A">
            <w:pPr>
              <w:pStyle w:val="BodyText"/>
            </w:pPr>
            <w:r w:rsidRPr="00AD283A">
              <w:t xml:space="preserve">Up to </w:t>
            </w:r>
            <w:r w:rsidRPr="00AD283A">
              <w:rPr>
                <w:rStyle w:val="SpecialBold"/>
              </w:rPr>
              <w:t>eight</w:t>
            </w:r>
            <w:r w:rsidRPr="00AD283A">
              <w:t xml:space="preserve"> (</w:t>
            </w:r>
            <w:r w:rsidRPr="00AD283A">
              <w:rPr>
                <w:rStyle w:val="SpecialBold"/>
              </w:rPr>
              <w:t>8</w:t>
            </w:r>
            <w:r w:rsidRPr="00AD283A">
              <w:t>) relevant units may be chosen</w:t>
            </w:r>
            <w:r w:rsidRPr="00AD283A">
              <w:t xml:space="preserve"> from this Training Package, other endorsed Training Packages and accredited courses, where those units are available at Certificates II or III. (Note that a maximum of </w:t>
            </w:r>
            <w:r w:rsidRPr="00AD283A">
              <w:rPr>
                <w:rStyle w:val="SpecialBold"/>
              </w:rPr>
              <w:t>four</w:t>
            </w:r>
            <w:r w:rsidRPr="00AD283A">
              <w:t xml:space="preserve"> (</w:t>
            </w:r>
            <w:r w:rsidRPr="00AD283A">
              <w:rPr>
                <w:rStyle w:val="SpecialBold"/>
              </w:rPr>
              <w:t>4</w:t>
            </w:r>
            <w:r w:rsidRPr="00AD283A">
              <w:t>) of these units can be available at Certificate II).</w:t>
            </w:r>
          </w:p>
        </w:tc>
      </w:tr>
    </w:tbl>
    <w:p w:rsidR="00000000" w:rsidRPr="00AD283A" w:rsidP="00AD283A">
      <w:pPr>
        <w:pStyle w:val="BodyText"/>
      </w:pPr>
    </w:p>
    <w:p w:rsidR="00000000" w:rsidRPr="00AD283A" w:rsidP="00AD283A"/>
    <w:sectPr w:rsidSect="00AD28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3A" w:rsidRPr="005A2FB8" w:rsidP="005A2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B8" w:rsidP="00AD28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5A2FB8" w:rsidP="00AD28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2FB8" w:rsidP="00AD28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3A" w:rsidRPr="005A2FB8" w:rsidP="005A2F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B8" w:rsidRPr="002D2AF8" w:rsidP="00AD283A">
    <w:pPr>
      <w:pStyle w:val="Header"/>
      <w:framePr w:wrap="around"/>
    </w:pPr>
    <w:r>
      <w:fldChar w:fldCharType="begin"/>
    </w:r>
    <w:r>
      <w:instrText xml:space="preserve"> TITLE   \* MERGEFORMAT </w:instrText>
    </w:r>
    <w:r>
      <w:fldChar w:fldCharType="separate"/>
    </w:r>
    <w:r>
      <w:t>PMB40107 Certificate IV in Polymer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5A2FB8" w:rsidP="00AD28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5831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C8E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8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83A"/>
    <w:pPr>
      <w:spacing w:before="360" w:after="60"/>
      <w:outlineLvl w:val="0"/>
    </w:pPr>
    <w:rPr>
      <w:sz w:val="32"/>
    </w:rPr>
  </w:style>
  <w:style w:type="paragraph" w:styleId="Heading2">
    <w:name w:val="heading 2"/>
    <w:basedOn w:val="HeadingBase"/>
    <w:next w:val="BodyText"/>
    <w:link w:val="Heading2Char"/>
    <w:qFormat/>
    <w:rsid w:val="00AD283A"/>
    <w:pPr>
      <w:keepLines/>
      <w:spacing w:before="240" w:after="120"/>
      <w:outlineLvl w:val="1"/>
    </w:pPr>
    <w:rPr>
      <w:sz w:val="28"/>
      <w:szCs w:val="40"/>
    </w:rPr>
  </w:style>
  <w:style w:type="paragraph" w:styleId="Heading3">
    <w:name w:val="heading 3"/>
    <w:basedOn w:val="HeadingBase"/>
    <w:next w:val="BodyText"/>
    <w:link w:val="Heading3Char"/>
    <w:qFormat/>
    <w:rsid w:val="00AD283A"/>
    <w:pPr>
      <w:spacing w:before="180" w:after="120"/>
      <w:outlineLvl w:val="2"/>
    </w:pPr>
    <w:rPr>
      <w:spacing w:val="-10"/>
      <w:kern w:val="32"/>
    </w:rPr>
  </w:style>
  <w:style w:type="paragraph" w:styleId="Heading4">
    <w:name w:val="heading 4"/>
    <w:basedOn w:val="HeadingBase"/>
    <w:next w:val="BodyText"/>
    <w:link w:val="Heading4Char"/>
    <w:qFormat/>
    <w:rsid w:val="00AD283A"/>
    <w:pPr>
      <w:spacing w:before="160" w:after="120"/>
      <w:outlineLvl w:val="3"/>
    </w:pPr>
    <w:rPr>
      <w:sz w:val="22"/>
    </w:rPr>
  </w:style>
  <w:style w:type="paragraph" w:styleId="Heading5">
    <w:name w:val="heading 5"/>
    <w:basedOn w:val="HeadingBase"/>
    <w:next w:val="Normal"/>
    <w:link w:val="Heading5Char"/>
    <w:qFormat/>
    <w:rsid w:val="00AD283A"/>
    <w:pPr>
      <w:spacing w:before="80"/>
      <w:outlineLvl w:val="4"/>
    </w:pPr>
    <w:rPr>
      <w:color w:val="918585"/>
      <w:sz w:val="20"/>
    </w:rPr>
  </w:style>
  <w:style w:type="paragraph" w:styleId="Heading6">
    <w:name w:val="heading 6"/>
    <w:basedOn w:val="HeadingBase"/>
    <w:next w:val="Normal"/>
    <w:link w:val="Heading6Char"/>
    <w:qFormat/>
    <w:rsid w:val="00AD283A"/>
    <w:pPr>
      <w:spacing w:before="60"/>
      <w:outlineLvl w:val="5"/>
    </w:pPr>
    <w:rPr>
      <w:color w:val="918585"/>
      <w:sz w:val="20"/>
    </w:rPr>
  </w:style>
  <w:style w:type="paragraph" w:styleId="Heading7">
    <w:name w:val="heading 7"/>
    <w:basedOn w:val="Normal"/>
    <w:next w:val="Normal"/>
    <w:link w:val="Heading7Char"/>
    <w:qFormat/>
    <w:rsid w:val="00AD283A"/>
    <w:pPr>
      <w:ind w:left="720"/>
      <w:outlineLvl w:val="6"/>
    </w:pPr>
    <w:rPr>
      <w:i/>
    </w:rPr>
  </w:style>
  <w:style w:type="paragraph" w:styleId="Heading8">
    <w:name w:val="heading 8"/>
    <w:basedOn w:val="Normal"/>
    <w:next w:val="Normal"/>
    <w:link w:val="Heading8Char"/>
    <w:qFormat/>
    <w:rsid w:val="00AD283A"/>
    <w:pPr>
      <w:ind w:left="720"/>
      <w:outlineLvl w:val="7"/>
    </w:pPr>
    <w:rPr>
      <w:i/>
    </w:rPr>
  </w:style>
  <w:style w:type="paragraph" w:styleId="Heading9">
    <w:name w:val="heading 9"/>
    <w:basedOn w:val="Normal"/>
    <w:next w:val="Normal"/>
    <w:link w:val="Heading9Char"/>
    <w:qFormat/>
    <w:rsid w:val="00AD283A"/>
    <w:pPr>
      <w:ind w:left="720"/>
      <w:outlineLvl w:val="8"/>
    </w:pPr>
    <w:rPr>
      <w:i/>
    </w:rPr>
  </w:style>
  <w:style w:type="character" w:default="1" w:styleId="DefaultParagraphFont">
    <w:name w:val="Default Paragraph Font"/>
    <w:uiPriority w:val="1"/>
    <w:unhideWhenUsed/>
    <w:rsid w:val="00AD28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83A"/>
  </w:style>
  <w:style w:type="character" w:customStyle="1" w:styleId="Heading1Char">
    <w:name w:val="Heading 1 Char"/>
    <w:basedOn w:val="DefaultParagraphFont"/>
    <w:link w:val="Heading1"/>
    <w:rsid w:val="00AD283A"/>
    <w:rPr>
      <w:rFonts w:ascii="Times New Roman" w:eastAsia="Times New Roman" w:hAnsi="Times New Roman" w:cs="Times New Roman"/>
      <w:b/>
      <w:sz w:val="32"/>
      <w:szCs w:val="20"/>
      <w:lang w:eastAsia="en-US"/>
    </w:rPr>
  </w:style>
  <w:style w:type="paragraph" w:styleId="BodyText">
    <w:name w:val="Body Text"/>
    <w:basedOn w:val="Normal"/>
    <w:link w:val="BodyTextChar"/>
    <w:rsid w:val="00AD28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83A"/>
    <w:rPr>
      <w:rFonts w:ascii="Times New Roman" w:eastAsia="Times New Roman" w:hAnsi="Times New Roman" w:cs="Times New Roman"/>
      <w:sz w:val="24"/>
      <w:lang w:eastAsia="en-US"/>
    </w:rPr>
  </w:style>
  <w:style w:type="paragraph" w:styleId="ListBullet">
    <w:name w:val="List Bullet"/>
    <w:basedOn w:val="List"/>
    <w:rsid w:val="00AD283A"/>
    <w:pPr>
      <w:numPr>
        <w:numId w:val="12"/>
      </w:numPr>
      <w:tabs>
        <w:tab w:val="clear" w:pos="340"/>
      </w:tabs>
      <w:spacing w:before="40" w:after="40"/>
    </w:pPr>
  </w:style>
  <w:style w:type="character" w:customStyle="1" w:styleId="SpecialBold">
    <w:name w:val="Special Bold"/>
    <w:basedOn w:val="DefaultParagraphFont"/>
    <w:rsid w:val="00AD283A"/>
    <w:rPr>
      <w:b/>
      <w:spacing w:val="0"/>
    </w:rPr>
  </w:style>
  <w:style w:type="paragraph" w:customStyle="1" w:styleId="SuperHeading">
    <w:name w:val="SuperHeading"/>
    <w:basedOn w:val="Normal"/>
    <w:rsid w:val="00AD283A"/>
    <w:pPr>
      <w:spacing w:before="240" w:after="120"/>
      <w:outlineLvl w:val="0"/>
    </w:pPr>
    <w:rPr>
      <w:rFonts w:ascii="Times New Roman" w:hAnsi="Times New Roman"/>
      <w:b/>
      <w:sz w:val="32"/>
    </w:rPr>
  </w:style>
  <w:style w:type="paragraph" w:customStyle="1" w:styleId="AllowPageBreak">
    <w:name w:val="AllowPageBreak"/>
    <w:rsid w:val="00AD28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8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8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8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8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8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8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8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83A"/>
    <w:rPr>
      <w:rFonts w:ascii="Courier New" w:eastAsia="Times New Roman" w:hAnsi="Courier New" w:cs="Times New Roman"/>
      <w:i/>
      <w:szCs w:val="20"/>
      <w:lang w:eastAsia="en-US"/>
    </w:rPr>
  </w:style>
  <w:style w:type="paragraph" w:customStyle="1" w:styleId="HeadingBase">
    <w:name w:val="Heading Base"/>
    <w:rsid w:val="00AD28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83A"/>
    <w:pPr>
      <w:tabs>
        <w:tab w:val="right" w:leader="dot" w:pos="9072"/>
      </w:tabs>
      <w:ind w:left="567"/>
    </w:pPr>
    <w:rPr>
      <w:szCs w:val="22"/>
    </w:rPr>
  </w:style>
  <w:style w:type="paragraph" w:customStyle="1" w:styleId="TOCBase">
    <w:name w:val="TOC Base"/>
    <w:rsid w:val="00AD28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83A"/>
    <w:pPr>
      <w:tabs>
        <w:tab w:val="right" w:leader="dot" w:pos="9072"/>
      </w:tabs>
      <w:spacing w:before="40" w:after="40"/>
      <w:ind w:left="284"/>
    </w:pPr>
    <w:rPr>
      <w:rFonts w:ascii="Times New Roman" w:hAnsi="Times New Roman"/>
    </w:rPr>
  </w:style>
  <w:style w:type="paragraph" w:styleId="TOC1">
    <w:name w:val="toc 1"/>
    <w:basedOn w:val="TOCBase"/>
    <w:next w:val="Normal"/>
    <w:rsid w:val="00AD28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8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83A"/>
    <w:rPr>
      <w:rFonts w:ascii="Times New Roman" w:eastAsia="Times New Roman" w:hAnsi="Times New Roman" w:cs="Times New Roman"/>
      <w:sz w:val="16"/>
      <w:lang w:eastAsia="en-US"/>
    </w:rPr>
  </w:style>
  <w:style w:type="paragraph" w:styleId="Title">
    <w:name w:val="Title"/>
    <w:basedOn w:val="HeadingBase"/>
    <w:link w:val="TitleChar"/>
    <w:qFormat/>
    <w:rsid w:val="00AD283A"/>
    <w:pPr>
      <w:spacing w:before="5040"/>
      <w:jc w:val="center"/>
    </w:pPr>
    <w:rPr>
      <w:sz w:val="48"/>
      <w:szCs w:val="72"/>
      <w:lang w:val="en-US"/>
    </w:rPr>
  </w:style>
  <w:style w:type="character" w:customStyle="1" w:styleId="TitleChar">
    <w:name w:val="Title Char"/>
    <w:basedOn w:val="DefaultParagraphFont"/>
    <w:link w:val="Title"/>
    <w:rsid w:val="00AD28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83A"/>
    <w:pPr>
      <w:tabs>
        <w:tab w:val="left" w:pos="3600"/>
        <w:tab w:val="left" w:pos="3958"/>
      </w:tabs>
    </w:pPr>
  </w:style>
  <w:style w:type="paragraph" w:styleId="List">
    <w:name w:val="List"/>
    <w:basedOn w:val="BodyText"/>
    <w:next w:val="BodyText"/>
    <w:rsid w:val="00AD283A"/>
    <w:pPr>
      <w:tabs>
        <w:tab w:val="left" w:pos="340"/>
      </w:tabs>
      <w:spacing w:before="60" w:after="60"/>
      <w:ind w:left="340" w:hanging="340"/>
    </w:pPr>
  </w:style>
  <w:style w:type="paragraph" w:customStyle="1" w:styleId="Note">
    <w:name w:val="Note"/>
    <w:basedOn w:val="BodyText"/>
    <w:rsid w:val="00AD28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83A"/>
    <w:pPr>
      <w:framePr w:wrap="auto" w:hAnchor="text" w:y="6049"/>
    </w:pPr>
    <w:rPr>
      <w:color w:val="000000"/>
      <w:sz w:val="40"/>
    </w:rPr>
  </w:style>
  <w:style w:type="paragraph" w:customStyle="1" w:styleId="TOCTitle">
    <w:name w:val="TOCTitle"/>
    <w:basedOn w:val="Heading1"/>
    <w:rsid w:val="00AD283A"/>
    <w:pPr>
      <w:spacing w:after="240"/>
      <w:jc w:val="center"/>
      <w:outlineLvl w:val="9"/>
    </w:pPr>
    <w:rPr>
      <w:caps/>
    </w:rPr>
  </w:style>
  <w:style w:type="paragraph" w:customStyle="1" w:styleId="Version">
    <w:name w:val="Version"/>
    <w:rsid w:val="00AD28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83A"/>
    <w:pPr>
      <w:numPr>
        <w:numId w:val="13"/>
      </w:numPr>
      <w:tabs>
        <w:tab w:val="clear" w:pos="680"/>
      </w:tabs>
    </w:pPr>
  </w:style>
  <w:style w:type="paragraph" w:styleId="Index1">
    <w:name w:val="index 1"/>
    <w:basedOn w:val="Normal"/>
    <w:next w:val="Normal"/>
    <w:semiHidden/>
    <w:rsid w:val="00AD283A"/>
    <w:pPr>
      <w:keepNext w:val="0"/>
      <w:tabs>
        <w:tab w:val="right" w:pos="4176"/>
      </w:tabs>
      <w:ind w:left="198" w:hanging="198"/>
    </w:pPr>
    <w:rPr>
      <w:rFonts w:ascii="Garamond" w:hAnsi="Garamond"/>
    </w:rPr>
  </w:style>
  <w:style w:type="paragraph" w:styleId="IndexHeading">
    <w:name w:val="index heading"/>
    <w:basedOn w:val="Normal"/>
    <w:next w:val="Index1"/>
    <w:semiHidden/>
    <w:rsid w:val="00AD283A"/>
    <w:pPr>
      <w:spacing w:before="120" w:after="120"/>
    </w:pPr>
    <w:rPr>
      <w:rFonts w:ascii="Arial" w:hAnsi="Arial"/>
      <w:b/>
      <w:color w:val="918585"/>
      <w:sz w:val="24"/>
    </w:rPr>
  </w:style>
  <w:style w:type="paragraph" w:styleId="Header">
    <w:name w:val="header"/>
    <w:basedOn w:val="Normal"/>
    <w:link w:val="HeaderChar"/>
    <w:rsid w:val="00AD28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83A"/>
    <w:rPr>
      <w:rFonts w:ascii="Times New Roman" w:eastAsia="Times New Roman" w:hAnsi="Times New Roman" w:cs="Times New Roman"/>
      <w:sz w:val="16"/>
      <w:szCs w:val="20"/>
      <w:lang w:val="en-GB" w:eastAsia="en-US"/>
    </w:rPr>
  </w:style>
  <w:style w:type="paragraph" w:customStyle="1" w:styleId="Chapter">
    <w:name w:val="Chapter"/>
    <w:basedOn w:val="Normal"/>
    <w:rsid w:val="00AD283A"/>
    <w:pPr>
      <w:spacing w:before="240"/>
    </w:pPr>
    <w:rPr>
      <w:rFonts w:ascii="Times New Roman" w:hAnsi="Times New Roman"/>
      <w:smallCaps/>
      <w:spacing w:val="80"/>
      <w:sz w:val="28"/>
    </w:rPr>
  </w:style>
  <w:style w:type="paragraph" w:customStyle="1" w:styleId="InChapter">
    <w:name w:val="InChapter"/>
    <w:basedOn w:val="Heading3"/>
    <w:rsid w:val="00AD283A"/>
    <w:pPr>
      <w:spacing w:after="240"/>
      <w:outlineLvl w:val="9"/>
    </w:pPr>
    <w:rPr>
      <w:noProof/>
    </w:rPr>
  </w:style>
  <w:style w:type="paragraph" w:styleId="Index2">
    <w:name w:val="index 2"/>
    <w:basedOn w:val="Normal"/>
    <w:next w:val="Normal"/>
    <w:semiHidden/>
    <w:rsid w:val="00AD283A"/>
    <w:pPr>
      <w:tabs>
        <w:tab w:val="right" w:pos="4176"/>
      </w:tabs>
      <w:ind w:left="568" w:hanging="284"/>
    </w:pPr>
    <w:rPr>
      <w:rFonts w:ascii="Garamond" w:hAnsi="Garamond"/>
    </w:rPr>
  </w:style>
  <w:style w:type="paragraph" w:customStyle="1" w:styleId="Byline">
    <w:name w:val="Byline"/>
    <w:rsid w:val="00AD28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83A"/>
    <w:pPr>
      <w:tabs>
        <w:tab w:val="clear" w:pos="3600"/>
        <w:tab w:val="clear" w:pos="3958"/>
      </w:tabs>
      <w:jc w:val="right"/>
    </w:pPr>
  </w:style>
  <w:style w:type="character" w:styleId="Emphasis">
    <w:name w:val="Emphasis"/>
    <w:basedOn w:val="DefaultParagraphFont"/>
    <w:qFormat/>
    <w:rsid w:val="00AD283A"/>
    <w:rPr>
      <w:i/>
    </w:rPr>
  </w:style>
  <w:style w:type="paragraph" w:styleId="Caption">
    <w:name w:val="caption"/>
    <w:basedOn w:val="BodyText"/>
    <w:next w:val="Normal"/>
    <w:qFormat/>
    <w:rsid w:val="00AD283A"/>
    <w:pPr>
      <w:framePr w:w="2268" w:hSpace="181" w:vSpace="181" w:wrap="around" w:vAnchor="text" w:hAnchor="page" w:x="1135" w:y="285" w:anchorLock="1"/>
    </w:pPr>
    <w:rPr>
      <w:i/>
    </w:rPr>
  </w:style>
  <w:style w:type="paragraph" w:customStyle="1" w:styleId="MiniTOCTitle">
    <w:name w:val="MiniTOCTitle"/>
    <w:basedOn w:val="Heading4"/>
    <w:rsid w:val="00AD283A"/>
    <w:pPr>
      <w:spacing w:before="240"/>
      <w:outlineLvl w:val="9"/>
    </w:pPr>
    <w:rPr>
      <w:noProof/>
      <w:sz w:val="24"/>
    </w:rPr>
  </w:style>
  <w:style w:type="paragraph" w:customStyle="1" w:styleId="MiniTOCItem">
    <w:name w:val="MiniTOCItem"/>
    <w:basedOn w:val="ListBullet"/>
    <w:rsid w:val="00AD283A"/>
    <w:pPr>
      <w:numPr>
        <w:numId w:val="0"/>
      </w:numPr>
      <w:tabs>
        <w:tab w:val="right" w:leader="dot" w:pos="6521"/>
      </w:tabs>
      <w:spacing w:before="0" w:after="0"/>
    </w:pPr>
  </w:style>
  <w:style w:type="paragraph" w:customStyle="1" w:styleId="TOFTitle">
    <w:name w:val="TOFTitle"/>
    <w:basedOn w:val="TOCTitle"/>
    <w:rsid w:val="00AD283A"/>
  </w:style>
  <w:style w:type="paragraph" w:styleId="TableofFigures">
    <w:name w:val="table of figures"/>
    <w:basedOn w:val="Normal"/>
    <w:next w:val="Normal"/>
    <w:semiHidden/>
    <w:rsid w:val="00AD283A"/>
    <w:pPr>
      <w:tabs>
        <w:tab w:val="right" w:leader="dot" w:pos="9072"/>
      </w:tabs>
      <w:ind w:left="970" w:hanging="403"/>
    </w:pPr>
    <w:rPr>
      <w:rFonts w:ascii="Times New Roman" w:hAnsi="Times New Roman"/>
      <w:b/>
    </w:rPr>
  </w:style>
  <w:style w:type="paragraph" w:styleId="ListNumber">
    <w:name w:val="List Number"/>
    <w:basedOn w:val="List"/>
    <w:rsid w:val="00AD283A"/>
    <w:pPr>
      <w:numPr>
        <w:numId w:val="10"/>
      </w:numPr>
    </w:pPr>
  </w:style>
  <w:style w:type="character" w:customStyle="1" w:styleId="WingdingSymbols">
    <w:name w:val="Wingding Symbols"/>
    <w:rsid w:val="00AD283A"/>
    <w:rPr>
      <w:rFonts w:ascii="Wingdings" w:hAnsi="Wingdings"/>
    </w:rPr>
  </w:style>
  <w:style w:type="paragraph" w:customStyle="1" w:styleId="TableHeading">
    <w:name w:val="Table Heading"/>
    <w:basedOn w:val="HeadingBase"/>
    <w:rsid w:val="00AD283A"/>
    <w:pPr>
      <w:keepLines/>
      <w:pBdr>
        <w:bottom w:val="single" w:sz="6" w:space="1" w:color="918585"/>
      </w:pBdr>
      <w:spacing w:before="240"/>
    </w:pPr>
  </w:style>
  <w:style w:type="character" w:customStyle="1" w:styleId="HotSpot">
    <w:name w:val="HotSpot"/>
    <w:rsid w:val="00AD283A"/>
    <w:rPr>
      <w:color w:val="0033CC"/>
      <w:u w:val="none"/>
    </w:rPr>
  </w:style>
  <w:style w:type="paragraph" w:customStyle="1" w:styleId="BodyTextRight">
    <w:name w:val="Body Text Right"/>
    <w:basedOn w:val="BodyText"/>
    <w:rsid w:val="00AD283A"/>
    <w:pPr>
      <w:spacing w:before="0" w:after="0"/>
      <w:jc w:val="right"/>
    </w:pPr>
  </w:style>
  <w:style w:type="paragraph" w:styleId="Index3">
    <w:name w:val="index 3"/>
    <w:basedOn w:val="ListNumber2"/>
    <w:next w:val="Normal"/>
    <w:semiHidden/>
    <w:rsid w:val="00AD283A"/>
    <w:pPr>
      <w:numPr>
        <w:numId w:val="0"/>
      </w:numPr>
      <w:tabs>
        <w:tab w:val="right" w:leader="dot" w:pos="4176"/>
      </w:tabs>
    </w:pPr>
  </w:style>
  <w:style w:type="paragraph" w:styleId="ListNumber2">
    <w:name w:val="List Number 2"/>
    <w:basedOn w:val="List2"/>
    <w:rsid w:val="00AD283A"/>
    <w:pPr>
      <w:numPr>
        <w:numId w:val="9"/>
      </w:numPr>
      <w:tabs>
        <w:tab w:val="clear" w:pos="1060"/>
      </w:tabs>
    </w:pPr>
  </w:style>
  <w:style w:type="paragraph" w:customStyle="1" w:styleId="MarginNote">
    <w:name w:val="Margin Note"/>
    <w:basedOn w:val="BodyText"/>
    <w:rsid w:val="00AD28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8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8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83A"/>
    <w:rPr>
      <w:sz w:val="32"/>
    </w:rPr>
  </w:style>
  <w:style w:type="paragraph" w:customStyle="1" w:styleId="HeadingProcedure">
    <w:name w:val="Heading Procedure"/>
    <w:basedOn w:val="HeadingBase"/>
    <w:next w:val="Normal"/>
    <w:rsid w:val="00AD283A"/>
    <w:pPr>
      <w:tabs>
        <w:tab w:val="left" w:pos="0"/>
      </w:tabs>
      <w:spacing w:before="120" w:after="60"/>
    </w:pPr>
    <w:rPr>
      <w:i/>
      <w:color w:val="918585"/>
      <w:sz w:val="22"/>
    </w:rPr>
  </w:style>
  <w:style w:type="paragraph" w:customStyle="1" w:styleId="TableBodyText">
    <w:name w:val="Table Body Text"/>
    <w:basedOn w:val="BodyText"/>
    <w:rsid w:val="00AD283A"/>
    <w:pPr>
      <w:spacing w:before="60" w:after="60"/>
    </w:pPr>
  </w:style>
  <w:style w:type="paragraph" w:styleId="ListContinue">
    <w:name w:val="List Continue"/>
    <w:basedOn w:val="List"/>
    <w:rsid w:val="00AD283A"/>
    <w:pPr>
      <w:ind w:firstLine="0"/>
    </w:pPr>
  </w:style>
  <w:style w:type="paragraph" w:customStyle="1" w:styleId="ListNote">
    <w:name w:val="List Note"/>
    <w:basedOn w:val="List"/>
    <w:rsid w:val="00AD283A"/>
    <w:pPr>
      <w:pBdr>
        <w:top w:val="single" w:sz="6" w:space="2" w:color="918585"/>
        <w:bottom w:val="single" w:sz="6" w:space="2" w:color="918585"/>
      </w:pBdr>
      <w:tabs>
        <w:tab w:val="left" w:pos="1021"/>
      </w:tabs>
      <w:ind w:firstLine="0"/>
    </w:pPr>
  </w:style>
  <w:style w:type="paragraph" w:customStyle="1" w:styleId="Warning">
    <w:name w:val="Warning"/>
    <w:basedOn w:val="BodyText"/>
    <w:rsid w:val="00AD283A"/>
    <w:pPr>
      <w:shd w:val="clear" w:color="auto" w:fill="D9D9D9"/>
      <w:tabs>
        <w:tab w:val="left" w:pos="992"/>
      </w:tabs>
      <w:ind w:left="119" w:right="119"/>
    </w:pPr>
    <w:rPr>
      <w:sz w:val="20"/>
    </w:rPr>
  </w:style>
  <w:style w:type="paragraph" w:customStyle="1" w:styleId="MarginIcons">
    <w:name w:val="Margin Icons"/>
    <w:basedOn w:val="BodyText"/>
    <w:rsid w:val="00AD28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83A"/>
    <w:rPr>
      <w:rFonts w:ascii="Courier New" w:hAnsi="Courier New"/>
    </w:rPr>
  </w:style>
  <w:style w:type="paragraph" w:customStyle="1" w:styleId="NoteBullet">
    <w:name w:val="Note Bullet"/>
    <w:basedOn w:val="Note"/>
    <w:rsid w:val="00AD283A"/>
    <w:pPr>
      <w:tabs>
        <w:tab w:val="clear" w:pos="680"/>
      </w:tabs>
      <w:spacing w:before="60" w:after="60"/>
    </w:pPr>
  </w:style>
  <w:style w:type="paragraph" w:customStyle="1" w:styleId="SubHeading2">
    <w:name w:val="SubHeading2"/>
    <w:basedOn w:val="HeadingBase"/>
    <w:rsid w:val="00AD283A"/>
    <w:pPr>
      <w:spacing w:before="240" w:after="60"/>
    </w:pPr>
    <w:rPr>
      <w:sz w:val="20"/>
    </w:rPr>
  </w:style>
  <w:style w:type="paragraph" w:customStyle="1" w:styleId="SubHeading1">
    <w:name w:val="SubHeading1"/>
    <w:basedOn w:val="HeadingBase"/>
    <w:rsid w:val="00AD283A"/>
    <w:pPr>
      <w:spacing w:before="240" w:after="60"/>
    </w:pPr>
    <w:rPr>
      <w:color w:val="918585"/>
      <w:sz w:val="22"/>
    </w:rPr>
  </w:style>
  <w:style w:type="paragraph" w:customStyle="1" w:styleId="SideHeading">
    <w:name w:val="Side Heading"/>
    <w:basedOn w:val="HeadingBase"/>
    <w:rsid w:val="00AD28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83A"/>
    <w:pPr>
      <w:tabs>
        <w:tab w:val="num" w:pos="360"/>
      </w:tabs>
    </w:pPr>
  </w:style>
  <w:style w:type="paragraph" w:styleId="PlainText">
    <w:name w:val="Plain Text"/>
    <w:basedOn w:val="Normal"/>
    <w:link w:val="PlainTextChar"/>
    <w:rsid w:val="00AD283A"/>
    <w:rPr>
      <w:sz w:val="20"/>
    </w:rPr>
  </w:style>
  <w:style w:type="character" w:customStyle="1" w:styleId="PlainTextChar">
    <w:name w:val="Plain Text Char"/>
    <w:basedOn w:val="DefaultParagraphFont"/>
    <w:link w:val="PlainText"/>
    <w:rsid w:val="00AD283A"/>
    <w:rPr>
      <w:rFonts w:ascii="Courier New" w:eastAsia="Times New Roman" w:hAnsi="Courier New" w:cs="Times New Roman"/>
      <w:sz w:val="20"/>
      <w:szCs w:val="20"/>
      <w:lang w:eastAsia="en-US"/>
    </w:rPr>
  </w:style>
  <w:style w:type="character" w:customStyle="1" w:styleId="MenuOption">
    <w:name w:val="Menu Option"/>
    <w:basedOn w:val="DefaultParagraphFont"/>
    <w:rsid w:val="00AD283A"/>
    <w:rPr>
      <w:b/>
      <w:smallCaps/>
    </w:rPr>
  </w:style>
  <w:style w:type="paragraph" w:customStyle="1" w:styleId="TableListNumber">
    <w:name w:val="Table List Number"/>
    <w:basedOn w:val="ListNumber"/>
    <w:rsid w:val="00AD283A"/>
    <w:pPr>
      <w:numPr>
        <w:numId w:val="0"/>
      </w:numPr>
    </w:pPr>
  </w:style>
  <w:style w:type="paragraph" w:styleId="TOC4">
    <w:name w:val="toc 4"/>
    <w:basedOn w:val="TOCBase"/>
    <w:next w:val="Normal"/>
    <w:semiHidden/>
    <w:rsid w:val="00AD283A"/>
    <w:pPr>
      <w:tabs>
        <w:tab w:val="right" w:leader="dot" w:pos="9071"/>
      </w:tabs>
      <w:ind w:left="1701"/>
    </w:pPr>
  </w:style>
  <w:style w:type="paragraph" w:customStyle="1" w:styleId="ListAlpha">
    <w:name w:val="List Alpha"/>
    <w:basedOn w:val="List"/>
    <w:rsid w:val="00AD283A"/>
    <w:pPr>
      <w:numPr>
        <w:numId w:val="8"/>
      </w:numPr>
    </w:pPr>
  </w:style>
  <w:style w:type="paragraph" w:customStyle="1" w:styleId="ListAlpha2">
    <w:name w:val="List Alpha 2"/>
    <w:basedOn w:val="List2"/>
    <w:rsid w:val="00AD283A"/>
    <w:pPr>
      <w:numPr>
        <w:numId w:val="7"/>
      </w:numPr>
    </w:pPr>
  </w:style>
  <w:style w:type="paragraph" w:styleId="List2">
    <w:name w:val="List 2"/>
    <w:basedOn w:val="BodyText"/>
    <w:rsid w:val="00AD283A"/>
    <w:pPr>
      <w:tabs>
        <w:tab w:val="left" w:pos="680"/>
      </w:tabs>
      <w:spacing w:before="60" w:after="60"/>
      <w:ind w:left="680" w:hanging="340"/>
    </w:pPr>
  </w:style>
  <w:style w:type="paragraph" w:styleId="List3">
    <w:name w:val="List 3"/>
    <w:basedOn w:val="BodyText"/>
    <w:rsid w:val="00AD283A"/>
    <w:pPr>
      <w:tabs>
        <w:tab w:val="left" w:pos="1021"/>
      </w:tabs>
      <w:spacing w:before="60" w:after="60"/>
      <w:ind w:left="1020" w:hanging="340"/>
    </w:pPr>
  </w:style>
  <w:style w:type="paragraph" w:styleId="List4">
    <w:name w:val="List 4"/>
    <w:basedOn w:val="BodyText"/>
    <w:rsid w:val="00AD283A"/>
    <w:pPr>
      <w:tabs>
        <w:tab w:val="left" w:pos="1361"/>
      </w:tabs>
      <w:spacing w:before="60" w:after="60"/>
      <w:ind w:left="1361" w:hanging="340"/>
    </w:pPr>
  </w:style>
  <w:style w:type="paragraph" w:styleId="List5">
    <w:name w:val="List 5"/>
    <w:basedOn w:val="BodyText"/>
    <w:rsid w:val="00AD283A"/>
    <w:pPr>
      <w:tabs>
        <w:tab w:val="left" w:pos="1701"/>
      </w:tabs>
      <w:spacing w:before="60" w:after="60"/>
      <w:ind w:left="1701" w:hanging="340"/>
    </w:pPr>
  </w:style>
  <w:style w:type="paragraph" w:styleId="ListBullet3">
    <w:name w:val="List Bullet 3"/>
    <w:basedOn w:val="List3"/>
    <w:rsid w:val="00AD283A"/>
    <w:pPr>
      <w:numPr>
        <w:numId w:val="14"/>
      </w:numPr>
      <w:tabs>
        <w:tab w:val="clear" w:pos="1021"/>
      </w:tabs>
      <w:ind w:left="1037" w:hanging="357"/>
    </w:pPr>
  </w:style>
  <w:style w:type="paragraph" w:styleId="ListBullet4">
    <w:name w:val="List Bullet 4"/>
    <w:basedOn w:val="List4"/>
    <w:rsid w:val="00AD283A"/>
    <w:pPr>
      <w:numPr>
        <w:numId w:val="2"/>
      </w:numPr>
    </w:pPr>
  </w:style>
  <w:style w:type="paragraph" w:styleId="ListBullet5">
    <w:name w:val="List Bullet 5"/>
    <w:basedOn w:val="List5"/>
    <w:rsid w:val="00AD283A"/>
    <w:pPr>
      <w:numPr>
        <w:numId w:val="3"/>
      </w:numPr>
    </w:pPr>
  </w:style>
  <w:style w:type="paragraph" w:styleId="ListContinue2">
    <w:name w:val="List Continue 2"/>
    <w:basedOn w:val="List2"/>
    <w:rsid w:val="00AD283A"/>
    <w:pPr>
      <w:ind w:firstLine="0"/>
    </w:pPr>
  </w:style>
  <w:style w:type="paragraph" w:styleId="ListContinue3">
    <w:name w:val="List Continue 3"/>
    <w:basedOn w:val="List3"/>
    <w:rsid w:val="00AD283A"/>
    <w:pPr>
      <w:ind w:left="1021" w:firstLine="0"/>
    </w:pPr>
  </w:style>
  <w:style w:type="paragraph" w:styleId="ListContinue4">
    <w:name w:val="List Continue 4"/>
    <w:basedOn w:val="List4"/>
    <w:rsid w:val="00AD283A"/>
    <w:pPr>
      <w:ind w:firstLine="0"/>
    </w:pPr>
  </w:style>
  <w:style w:type="paragraph" w:styleId="ListContinue5">
    <w:name w:val="List Continue 5"/>
    <w:basedOn w:val="List5"/>
    <w:rsid w:val="00AD283A"/>
    <w:pPr>
      <w:ind w:firstLine="0"/>
    </w:pPr>
  </w:style>
  <w:style w:type="paragraph" w:styleId="ListNumber3">
    <w:name w:val="List Number 3"/>
    <w:basedOn w:val="List3"/>
    <w:rsid w:val="00AD283A"/>
    <w:pPr>
      <w:numPr>
        <w:numId w:val="4"/>
      </w:numPr>
    </w:pPr>
  </w:style>
  <w:style w:type="paragraph" w:styleId="ListNumber4">
    <w:name w:val="List Number 4"/>
    <w:basedOn w:val="List4"/>
    <w:rsid w:val="00AD283A"/>
    <w:pPr>
      <w:numPr>
        <w:numId w:val="5"/>
      </w:numPr>
    </w:pPr>
  </w:style>
  <w:style w:type="paragraph" w:styleId="ListNumber5">
    <w:name w:val="List Number 5"/>
    <w:basedOn w:val="List5"/>
    <w:rsid w:val="00AD283A"/>
    <w:pPr>
      <w:numPr>
        <w:numId w:val="6"/>
      </w:numPr>
    </w:pPr>
  </w:style>
  <w:style w:type="paragraph" w:styleId="BlockText">
    <w:name w:val="Block Text"/>
    <w:basedOn w:val="Normal"/>
    <w:rsid w:val="00AD283A"/>
    <w:pPr>
      <w:spacing w:after="120"/>
      <w:ind w:left="1440" w:right="1440"/>
    </w:pPr>
  </w:style>
  <w:style w:type="character" w:customStyle="1" w:styleId="Subscript">
    <w:name w:val="Subscript"/>
    <w:basedOn w:val="DefaultParagraphFont"/>
    <w:rsid w:val="00AD283A"/>
    <w:rPr>
      <w:sz w:val="16"/>
      <w:vertAlign w:val="subscript"/>
    </w:rPr>
  </w:style>
  <w:style w:type="character" w:customStyle="1" w:styleId="Superscript">
    <w:name w:val="Superscript"/>
    <w:basedOn w:val="DefaultParagraphFont"/>
    <w:rsid w:val="00AD283A"/>
    <w:rPr>
      <w:sz w:val="16"/>
      <w:vertAlign w:val="superscript"/>
    </w:rPr>
  </w:style>
  <w:style w:type="character" w:customStyle="1" w:styleId="Symbols">
    <w:name w:val="Symbols"/>
    <w:basedOn w:val="DefaultParagraphFont"/>
    <w:rsid w:val="00AD283A"/>
    <w:rPr>
      <w:rFonts w:ascii="Symbol" w:hAnsi="Symbol"/>
    </w:rPr>
  </w:style>
  <w:style w:type="character" w:customStyle="1" w:styleId="MenuOptions">
    <w:name w:val="Menu Options"/>
    <w:basedOn w:val="DefaultParagraphFont"/>
    <w:rsid w:val="00AD283A"/>
    <w:rPr>
      <w:rFonts w:ascii="Arial Narrow" w:hAnsi="Arial Narrow"/>
      <w:smallCaps/>
    </w:rPr>
  </w:style>
  <w:style w:type="character" w:customStyle="1" w:styleId="Buttons">
    <w:name w:val="Buttons"/>
    <w:basedOn w:val="DefaultParagraphFont"/>
    <w:rsid w:val="00AD283A"/>
    <w:rPr>
      <w:b/>
    </w:rPr>
  </w:style>
  <w:style w:type="character" w:customStyle="1" w:styleId="Underlined">
    <w:name w:val="Underlined"/>
    <w:basedOn w:val="DefaultParagraphFont"/>
    <w:rsid w:val="00AD283A"/>
    <w:rPr>
      <w:u w:val="single"/>
    </w:rPr>
  </w:style>
  <w:style w:type="paragraph" w:customStyle="1" w:styleId="TableBodyTextRight">
    <w:name w:val="Table Body Text Right"/>
    <w:basedOn w:val="TableBodyText"/>
    <w:rsid w:val="00AD283A"/>
    <w:pPr>
      <w:widowControl w:val="0"/>
      <w:autoSpaceDE w:val="0"/>
      <w:autoSpaceDN w:val="0"/>
      <w:adjustRightInd w:val="0"/>
      <w:jc w:val="right"/>
    </w:pPr>
    <w:rPr>
      <w:rFonts w:cs="Arial"/>
      <w:szCs w:val="18"/>
    </w:rPr>
  </w:style>
  <w:style w:type="paragraph" w:customStyle="1" w:styleId="CopyrightText">
    <w:name w:val="Copyright Text"/>
    <w:basedOn w:val="BodyText"/>
    <w:rsid w:val="00AD283A"/>
    <w:rPr>
      <w:sz w:val="18"/>
    </w:rPr>
  </w:style>
  <w:style w:type="paragraph" w:customStyle="1" w:styleId="BodySmallRight">
    <w:name w:val="Body Small Right"/>
    <w:basedOn w:val="BodyTextRight"/>
    <w:rsid w:val="00AD283A"/>
    <w:rPr>
      <w:sz w:val="18"/>
      <w:szCs w:val="18"/>
    </w:rPr>
  </w:style>
  <w:style w:type="paragraph" w:customStyle="1" w:styleId="MarginEdition">
    <w:name w:val="Margin Edition"/>
    <w:basedOn w:val="MarginNote"/>
    <w:rsid w:val="00AD283A"/>
    <w:pPr>
      <w:spacing w:before="0" w:after="0"/>
    </w:pPr>
    <w:rPr>
      <w:rFonts w:ascii="Times New Roman" w:hAnsi="Times New Roman"/>
      <w:color w:val="999999"/>
    </w:rPr>
  </w:style>
  <w:style w:type="paragraph" w:customStyle="1" w:styleId="Spacer">
    <w:name w:val="Spacer"/>
    <w:basedOn w:val="Normal"/>
    <w:rsid w:val="00AD283A"/>
    <w:rPr>
      <w:sz w:val="2"/>
      <w:szCs w:val="2"/>
    </w:rPr>
  </w:style>
  <w:style w:type="character" w:customStyle="1" w:styleId="Small">
    <w:name w:val="Small"/>
    <w:basedOn w:val="DefaultParagraphFont"/>
    <w:rsid w:val="00AD283A"/>
    <w:rPr>
      <w:sz w:val="16"/>
    </w:rPr>
  </w:style>
  <w:style w:type="paragraph" w:customStyle="1" w:styleId="WideTable">
    <w:name w:val="Wide Table"/>
    <w:basedOn w:val="Normal"/>
    <w:rsid w:val="00AD283A"/>
    <w:pPr>
      <w:ind w:left="-1418"/>
    </w:pPr>
    <w:rPr>
      <w:sz w:val="2"/>
      <w:szCs w:val="2"/>
    </w:rPr>
  </w:style>
  <w:style w:type="character" w:styleId="PageNumber">
    <w:name w:val="page number"/>
    <w:basedOn w:val="DefaultParagraphFont"/>
    <w:rsid w:val="00AD283A"/>
  </w:style>
  <w:style w:type="paragraph" w:styleId="Quote">
    <w:name w:val="Quote"/>
    <w:basedOn w:val="Heading1"/>
    <w:link w:val="QuoteChar"/>
    <w:qFormat/>
    <w:rsid w:val="00AD283A"/>
    <w:rPr>
      <w:b w:val="0"/>
      <w:sz w:val="72"/>
      <w:szCs w:val="72"/>
      <w:lang w:val="en-NZ"/>
    </w:rPr>
  </w:style>
  <w:style w:type="character" w:customStyle="1" w:styleId="QuoteChar">
    <w:name w:val="Quote Char"/>
    <w:basedOn w:val="DefaultParagraphFont"/>
    <w:link w:val="Quote"/>
    <w:rsid w:val="00AD28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83A"/>
    <w:pPr>
      <w:pageBreakBefore/>
    </w:pPr>
  </w:style>
  <w:style w:type="paragraph" w:customStyle="1" w:styleId="Border">
    <w:name w:val="Border"/>
    <w:basedOn w:val="Normal"/>
    <w:qFormat/>
    <w:rsid w:val="00AD28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83A"/>
    <w:rPr>
      <w:b/>
      <w:bCs/>
      <w:i/>
      <w:iCs/>
      <w:color w:val="auto"/>
    </w:rPr>
  </w:style>
  <w:style w:type="paragraph" w:styleId="IntenseQuote">
    <w:name w:val="Intense Quote"/>
    <w:basedOn w:val="Normal"/>
    <w:next w:val="Normal"/>
    <w:link w:val="IntenseQuoteChar"/>
    <w:uiPriority w:val="30"/>
    <w:qFormat/>
    <w:rsid w:val="00AD28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8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83A"/>
    <w:rPr>
      <w:smallCaps/>
      <w:color w:val="auto"/>
      <w:u w:val="single"/>
    </w:rPr>
  </w:style>
  <w:style w:type="character" w:styleId="IntenseReference">
    <w:name w:val="Intense Reference"/>
    <w:basedOn w:val="DefaultParagraphFont"/>
    <w:uiPriority w:val="32"/>
    <w:qFormat/>
    <w:rsid w:val="00AD283A"/>
    <w:rPr>
      <w:b/>
      <w:bCs/>
      <w:smallCaps/>
      <w:color w:val="auto"/>
      <w:spacing w:val="5"/>
      <w:u w:val="single"/>
    </w:rPr>
  </w:style>
  <w:style w:type="paragraph" w:customStyle="1" w:styleId="2ColumnHeading">
    <w:name w:val="2Column Heading"/>
    <w:basedOn w:val="BodyText"/>
    <w:qFormat/>
    <w:rsid w:val="00AD283A"/>
    <w:pPr>
      <w:spacing w:after="60"/>
      <w:ind w:left="-2268"/>
    </w:pPr>
    <w:rPr>
      <w:b/>
    </w:rPr>
  </w:style>
  <w:style w:type="paragraph" w:customStyle="1" w:styleId="Heading1TOC">
    <w:name w:val="Heading1 TOC"/>
    <w:basedOn w:val="Normal"/>
    <w:qFormat/>
    <w:rsid w:val="00AD283A"/>
    <w:pPr>
      <w:spacing w:before="240" w:after="120"/>
    </w:pPr>
    <w:rPr>
      <w:rFonts w:ascii="Times New Roman" w:hAnsi="Times New Roman"/>
      <w:b/>
      <w:sz w:val="32"/>
    </w:rPr>
  </w:style>
  <w:style w:type="paragraph" w:customStyle="1" w:styleId="Heading2TOC">
    <w:name w:val="Heading2 TOC"/>
    <w:basedOn w:val="Normal"/>
    <w:qFormat/>
    <w:rsid w:val="00AD283A"/>
    <w:pPr>
      <w:spacing w:before="240" w:after="60"/>
    </w:pPr>
    <w:rPr>
      <w:rFonts w:ascii="Times New Roman" w:hAnsi="Times New Roman"/>
      <w:b/>
      <w:sz w:val="28"/>
    </w:rPr>
  </w:style>
  <w:style w:type="character" w:customStyle="1" w:styleId="Underline">
    <w:name w:val="Underline"/>
    <w:basedOn w:val="DefaultParagraphFont"/>
    <w:qFormat/>
    <w:rsid w:val="00AD283A"/>
    <w:rPr>
      <w:u w:val="single"/>
    </w:rPr>
  </w:style>
  <w:style w:type="character" w:customStyle="1" w:styleId="BoldandItalics">
    <w:name w:val="Bold and Italics"/>
    <w:qFormat/>
    <w:rsid w:val="00AD283A"/>
    <w:rPr>
      <w:b/>
      <w:i/>
      <w:u w:val="none"/>
    </w:rPr>
  </w:style>
  <w:style w:type="paragraph" w:styleId="BalloonText">
    <w:name w:val="Balloon Text"/>
    <w:basedOn w:val="Normal"/>
    <w:link w:val="BalloonTextChar"/>
    <w:rsid w:val="00AD283A"/>
    <w:rPr>
      <w:rFonts w:ascii="Tahoma" w:hAnsi="Tahoma" w:cs="Tahoma"/>
      <w:sz w:val="16"/>
      <w:szCs w:val="16"/>
    </w:rPr>
  </w:style>
  <w:style w:type="character" w:customStyle="1" w:styleId="BalloonTextChar">
    <w:name w:val="Balloon Text Char"/>
    <w:basedOn w:val="DefaultParagraphFont"/>
    <w:link w:val="BalloonText"/>
    <w:rsid w:val="00AD28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8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8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83A"/>
    <w:rPr>
      <w:b/>
      <w:color w:val="660033"/>
      <w:spacing w:val="0"/>
    </w:rPr>
  </w:style>
  <w:style w:type="paragraph" w:customStyle="1" w:styleId="Nameditemlist">
    <w:name w:val="Named item list"/>
    <w:basedOn w:val="BodyText"/>
    <w:qFormat/>
    <w:rsid w:val="00AD28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2606</Words>
  <Characters>17651</Characters>
  <Application>Microsoft Office Word</Application>
  <DocSecurity>0</DocSecurity>
  <Lines>1040</Lines>
  <Paragraphs>723</Paragraphs>
  <ScaleCrop>false</ScaleCrop>
  <Company>Author-it Software Corporation Ltd.</Company>
  <LinksUpToDate>false</LinksUpToDate>
  <CharactersWithSpaces>19600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PMB40107 Certificate IV in Polymer Technology</dc:title>
  <dc:subject>Approved</dc:subject>
  <dc:creator>Manufacturing Skills Australia</dc:creator>
  <cp:keywords>Release 2</cp:keywords>
  <dc:description>Review Date: 12 April 2008</dc:description>
  <cp:lastModifiedBy>TPCMS</cp:lastModifiedBy>
  <cp:revision>3</cp:revision>
  <dcterms:created xsi:type="dcterms:W3CDTF">2013-07-05T02:09:00Z</dcterms:created>
  <dcterms:modified xsi:type="dcterms:W3CDTF">2013-07-05T02:09:00Z</dcterms:modified>
</cp:coreProperties>
</file>