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FEE" w:rsidP="00260FEE">
      <w:pPr>
        <w:pStyle w:val="Title"/>
      </w:pPr>
      <w:r>
        <w:fldChar w:fldCharType="begin"/>
      </w:r>
      <w:r>
        <w:instrText xml:space="preserve"> TITLE   \* MERGEFORMAT </w:instrText>
      </w:r>
      <w:r>
        <w:fldChar w:fldCharType="separate"/>
      </w:r>
      <w:r>
        <w:t>PMBWELD307 Install high temperature plastic pressure pipelines</w:t>
      </w:r>
      <w:r>
        <w:fldChar w:fldCharType="end"/>
      </w:r>
    </w:p>
    <w:p w:rsidR="00260FEE" w:rsidP="00260FEE">
      <w:pPr>
        <w:pStyle w:val="Version"/>
        <w:sectPr w:rsidSect="00BC1A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1AF5" w:rsidP="00BC1AF5">
      <w:pPr>
        <w:pStyle w:val="SuperHeading"/>
      </w:pPr>
      <w:r w:rsidRPr="00BC1AF5">
        <w:t>PMBWELD307 Install high temperature plastic pressure pipelines</w:t>
      </w:r>
    </w:p>
    <w:p w:rsidR="00000000" w:rsidRPr="00BC1AF5" w:rsidP="00BC1AF5">
      <w:pPr>
        <w:pStyle w:val="Heading1"/>
      </w:pPr>
      <w:bookmarkStart w:id="1" w:name="O_927880"/>
      <w:bookmarkEnd w:id="1"/>
      <w:r w:rsidRPr="00BC1AF5">
        <w:t>Modification History</w:t>
      </w:r>
    </w:p>
    <w:p w:rsidR="00000000" w:rsidRPr="00BC1AF5" w:rsidP="00BC1AF5">
      <w:pPr>
        <w:pStyle w:val="BodyText"/>
      </w:pPr>
      <w:r w:rsidRPr="00BC1AF5">
        <w:t>Release 1. Supersedes and is equivalent to PMBWELD307B Install high temperature plastic pressure pipelines</w:t>
      </w:r>
    </w:p>
    <w:p w:rsidR="00000000" w:rsidRPr="00BC1AF5" w:rsidP="00BC1AF5">
      <w:pPr>
        <w:pStyle w:val="AllowPageBreak"/>
      </w:pPr>
    </w:p>
    <w:p w:rsidR="00000000" w:rsidRPr="00BC1AF5" w:rsidP="00BC1AF5">
      <w:pPr>
        <w:pStyle w:val="Heading1"/>
      </w:pPr>
      <w:bookmarkStart w:id="2" w:name="O_927888"/>
      <w:bookmarkEnd w:id="2"/>
      <w:r w:rsidRPr="00BC1AF5">
        <w:t>Application</w:t>
      </w:r>
    </w:p>
    <w:p w:rsidR="00000000" w:rsidRPr="00BC1AF5" w:rsidP="00BC1AF5">
      <w:pPr>
        <w:pStyle w:val="BodyText"/>
      </w:pPr>
      <w:r w:rsidRPr="00BC1AF5">
        <w:t>This unit of competency covers the skills and knowledge required to install relevant elements of plastics pressure pipes and pipeline components operating under high temperature in the field.</w:t>
      </w:r>
    </w:p>
    <w:p w:rsidR="00000000" w:rsidRPr="00BC1AF5" w:rsidP="00BC1AF5">
      <w:pPr>
        <w:pStyle w:val="BodyText"/>
      </w:pPr>
    </w:p>
    <w:p w:rsidR="00000000" w:rsidRPr="00BC1AF5" w:rsidP="00BC1AF5">
      <w:pPr>
        <w:pStyle w:val="BodyText"/>
      </w:pPr>
      <w:r w:rsidRPr="00BC1AF5">
        <w:t>This unit of competency applies to experienced operators who ar</w:t>
      </w:r>
      <w:r w:rsidRPr="00BC1AF5">
        <w:t>e involved in the installation of pipes and pipeline components to quality assurance requirements whilst maintaining personal and immediate site safety. They are required to confirm that materials are suitable for the specific pressure applications; prepar</w:t>
      </w:r>
      <w:r w:rsidRPr="00BC1AF5">
        <w:t>e for and perform jointing, repairs and service of plastic pressure pipes and pipeline components; and solve problems within area of responsibility.</w:t>
      </w:r>
    </w:p>
    <w:p w:rsidR="00000000" w:rsidRPr="00BC1AF5" w:rsidP="00BC1AF5">
      <w:pPr>
        <w:pStyle w:val="BodyText"/>
      </w:pPr>
    </w:p>
    <w:p w:rsidR="00000000" w:rsidRPr="00BC1AF5" w:rsidP="00BC1AF5">
      <w:pPr>
        <w:pStyle w:val="BodyText"/>
      </w:pPr>
      <w:r w:rsidRPr="00BC1AF5">
        <w:t>This unit of competency applies to an experienced operator demonstrating theoretical and technical knowled</w:t>
      </w:r>
      <w:r w:rsidRPr="00BC1AF5">
        <w:t>ge and well developed skills in situations that require some discretion and judgement. The operator may work alone or as a member of a team or group and will work in liaison with other shift team members, team leader and supervisor, as appropriate.</w:t>
      </w:r>
    </w:p>
    <w:p w:rsidR="00000000" w:rsidRPr="00BC1AF5" w:rsidP="00BC1AF5">
      <w:pPr>
        <w:pStyle w:val="BodyText"/>
      </w:pPr>
    </w:p>
    <w:p w:rsidR="00000000" w:rsidRPr="00BC1AF5" w:rsidP="00BC1AF5">
      <w:pPr>
        <w:pStyle w:val="BodyText"/>
      </w:pPr>
      <w:r w:rsidRPr="00BC1AF5">
        <w:t>No lic</w:t>
      </w:r>
      <w:r w:rsidRPr="00BC1AF5">
        <w:t>ensing, legislative or certification requirements apply to this unit at the time of publication.</w:t>
      </w:r>
    </w:p>
    <w:p w:rsidR="00000000" w:rsidRPr="00BC1AF5" w:rsidP="00BC1AF5">
      <w:pPr>
        <w:pStyle w:val="AllowPageBreak"/>
      </w:pPr>
    </w:p>
    <w:p w:rsidR="00000000" w:rsidRPr="00BC1AF5" w:rsidP="00BC1AF5">
      <w:pPr>
        <w:pStyle w:val="Heading1"/>
      </w:pPr>
      <w:bookmarkStart w:id="3" w:name="O_927887"/>
      <w:bookmarkEnd w:id="3"/>
      <w:r w:rsidRPr="00BC1AF5">
        <w:t>Pre-requisite Unit</w:t>
      </w:r>
    </w:p>
    <w:p w:rsidR="00000000" w:rsidRPr="00BC1AF5" w:rsidP="00BC1AF5">
      <w:pPr>
        <w:pStyle w:val="BodyText"/>
      </w:pPr>
      <w:r w:rsidRPr="00BC1AF5">
        <w:t>Nil</w:t>
      </w:r>
    </w:p>
    <w:p w:rsidR="00000000" w:rsidRPr="00BC1AF5" w:rsidP="00BC1AF5">
      <w:pPr>
        <w:pStyle w:val="AllowPageBreak"/>
      </w:pPr>
    </w:p>
    <w:p w:rsidR="00000000" w:rsidRPr="00BC1AF5" w:rsidP="00BC1AF5">
      <w:pPr>
        <w:pStyle w:val="Heading1"/>
      </w:pPr>
      <w:bookmarkStart w:id="4" w:name="O_927886"/>
      <w:bookmarkEnd w:id="4"/>
      <w:r w:rsidRPr="00BC1AF5">
        <w:t>Competency Field</w:t>
      </w:r>
    </w:p>
    <w:p w:rsidR="00000000" w:rsidRPr="00BC1AF5" w:rsidP="00BC1AF5">
      <w:pPr>
        <w:pStyle w:val="BodyText"/>
      </w:pPr>
      <w:r w:rsidRPr="00BC1AF5">
        <w:t>Welding</w:t>
      </w:r>
    </w:p>
    <w:p w:rsidR="00000000" w:rsidRPr="00BC1AF5" w:rsidP="00BC1AF5">
      <w:pPr>
        <w:pStyle w:val="AllowPageBreak"/>
      </w:pPr>
    </w:p>
    <w:p w:rsidR="00000000" w:rsidRPr="00BC1AF5" w:rsidP="00BC1AF5">
      <w:pPr>
        <w:pStyle w:val="Heading1"/>
      </w:pPr>
      <w:bookmarkStart w:id="5" w:name="O_927885"/>
      <w:bookmarkEnd w:id="5"/>
      <w:r w:rsidRPr="00BC1AF5">
        <w:t>Unit Sector</w:t>
      </w:r>
    </w:p>
    <w:p w:rsidR="00000000" w:rsidRPr="00BC1AF5" w:rsidP="00BC1AF5">
      <w:pPr>
        <w:pStyle w:val="BodyText"/>
      </w:pPr>
      <w:r w:rsidRPr="00BC1AF5">
        <w:t>Not applicable</w:t>
      </w:r>
    </w:p>
    <w:p w:rsidR="00000000" w:rsidRPr="00BC1AF5" w:rsidP="00BC1AF5">
      <w:pPr>
        <w:pStyle w:val="AllowPageBreak"/>
      </w:pPr>
    </w:p>
    <w:p w:rsidR="00000000" w:rsidRPr="00BC1AF5" w:rsidP="00BC1AF5">
      <w:pPr>
        <w:pStyle w:val="Heading1"/>
      </w:pPr>
      <w:bookmarkStart w:id="6" w:name="O_927884"/>
      <w:bookmarkEnd w:id="6"/>
      <w:r w:rsidRPr="00BC1AF5">
        <w:t>Elements and Per</w:t>
      </w:r>
      <w:r w:rsidRPr="00BC1AF5">
        <w:t>formance Criteria</w:t>
      </w:r>
    </w:p>
    <w:tbl>
      <w:tblPr>
        <w:tblW w:w="0" w:type="auto"/>
        <w:tblLayout w:type="fixed"/>
        <w:tblCellMar>
          <w:left w:w="62" w:type="dxa"/>
          <w:right w:w="62" w:type="dxa"/>
        </w:tblCellMar>
        <w:tblLook w:val="0000"/>
      </w:tblPr>
      <w:tblGrid>
        <w:gridCol w:w="678"/>
        <w:gridCol w:w="1962"/>
        <w:gridCol w:w="770"/>
        <w:gridCol w:w="5610"/>
      </w:tblGrid>
      <w:tr w:rsidTr="00BC1AF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Performance criteria describe the performance needed to demonstrate achievement of the element.</w:t>
            </w:r>
          </w:p>
        </w:tc>
      </w:tr>
      <w:tr w:rsidTr="00BC1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1AF5" w:rsidP="00BC1AF5">
            <w:pPr>
              <w:pStyle w:val="BodyText"/>
            </w:pPr>
            <w:r w:rsidRPr="00BC1AF5">
              <w:t>1</w:t>
            </w:r>
          </w:p>
        </w:tc>
        <w:tc>
          <w:tcPr>
            <w:tcW w:w="1962" w:type="dxa"/>
            <w:vMerge w:val="restart"/>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rPr>
                <w:rStyle w:val="SpecialBold"/>
              </w:rPr>
              <w:t>Identify plastic pipe materials as being suitable for specific pressure applications</w:t>
            </w:r>
          </w:p>
        </w:tc>
        <w:tc>
          <w:tcPr>
            <w:tcW w:w="77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1.1</w:t>
            </w:r>
          </w:p>
        </w:tc>
        <w:tc>
          <w:tcPr>
            <w:tcW w:w="561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Identify plastic materials from national standards, job specifications and work site instructions</w:t>
            </w:r>
          </w:p>
        </w:tc>
      </w:tr>
      <w:tr w:rsidTr="00BC1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1.2</w:t>
            </w:r>
          </w:p>
        </w:tc>
        <w:tc>
          <w:tcPr>
            <w:tcW w:w="561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Determine plastic material properties from national standards and material data sheets</w:t>
            </w:r>
          </w:p>
        </w:tc>
      </w:tr>
      <w:tr w:rsidTr="00BC1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1.3</w:t>
            </w:r>
          </w:p>
        </w:tc>
        <w:tc>
          <w:tcPr>
            <w:tcW w:w="561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Identify job needs from work site instructions and specifications</w:t>
            </w:r>
          </w:p>
        </w:tc>
      </w:tr>
      <w:tr w:rsidTr="00BC1A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1AF5">
            <w:pPr>
              <w:pStyle w:val="BodyText"/>
              <w:rPr>
                <w:lang w:val="en-NZ"/>
              </w:rPr>
            </w:pPr>
          </w:p>
        </w:tc>
      </w:tr>
      <w:tr w:rsidTr="00BC1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1AF5" w:rsidP="00BC1AF5">
            <w:pPr>
              <w:pStyle w:val="BodyText"/>
            </w:pPr>
            <w:r w:rsidRPr="00BC1AF5">
              <w:t>2</w:t>
            </w:r>
          </w:p>
        </w:tc>
        <w:tc>
          <w:tcPr>
            <w:tcW w:w="1962" w:type="dxa"/>
            <w:vMerge w:val="restart"/>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rPr>
                <w:rStyle w:val="SpecialBold"/>
              </w:rPr>
              <w:t>Identify applications for alternative jointing technologies</w:t>
            </w:r>
          </w:p>
        </w:tc>
        <w:tc>
          <w:tcPr>
            <w:tcW w:w="77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2.1</w:t>
            </w:r>
          </w:p>
        </w:tc>
        <w:tc>
          <w:tcPr>
            <w:tcW w:w="561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Identify properties and limitations of mechanical jointing systems</w:t>
            </w:r>
          </w:p>
        </w:tc>
      </w:tr>
      <w:tr w:rsidTr="00BC1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2.2</w:t>
            </w:r>
          </w:p>
        </w:tc>
        <w:tc>
          <w:tcPr>
            <w:tcW w:w="561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Identify properties and limitations of thermal welding jointing systems</w:t>
            </w:r>
          </w:p>
        </w:tc>
      </w:tr>
      <w:tr w:rsidTr="00BC1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2.3</w:t>
            </w:r>
          </w:p>
        </w:tc>
        <w:tc>
          <w:tcPr>
            <w:tcW w:w="561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Identify properties and limitations of chemical bonding jointing systems</w:t>
            </w:r>
          </w:p>
        </w:tc>
      </w:tr>
      <w:tr w:rsidTr="00BC1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2.4</w:t>
            </w:r>
          </w:p>
        </w:tc>
        <w:tc>
          <w:tcPr>
            <w:tcW w:w="561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Perform trial jointing for mechanical jointing and thermal fusion methods, identify non-conforman</w:t>
            </w:r>
            <w:r w:rsidRPr="00BC1AF5">
              <w:t>ce, report and rectify</w:t>
            </w:r>
          </w:p>
        </w:tc>
      </w:tr>
      <w:tr w:rsidTr="00BC1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2.5</w:t>
            </w:r>
          </w:p>
        </w:tc>
        <w:tc>
          <w:tcPr>
            <w:tcW w:w="561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Assess quality against specification requirements</w:t>
            </w:r>
          </w:p>
        </w:tc>
      </w:tr>
      <w:tr w:rsidTr="00BC1A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1AF5">
            <w:pPr>
              <w:pStyle w:val="BodyText"/>
              <w:rPr>
                <w:lang w:val="en-NZ"/>
              </w:rPr>
            </w:pPr>
          </w:p>
        </w:tc>
      </w:tr>
      <w:tr w:rsidTr="00BC1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1AF5" w:rsidP="00BC1AF5">
            <w:pPr>
              <w:pStyle w:val="BodyText"/>
            </w:pPr>
            <w:r w:rsidRPr="00BC1AF5">
              <w:t>3</w:t>
            </w:r>
          </w:p>
        </w:tc>
        <w:tc>
          <w:tcPr>
            <w:tcW w:w="1962" w:type="dxa"/>
            <w:vMerge w:val="restart"/>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rPr>
                <w:rStyle w:val="SpecialBold"/>
              </w:rPr>
              <w:t>Determine requirements for working with of plastics pipeline components</w:t>
            </w:r>
          </w:p>
        </w:tc>
        <w:tc>
          <w:tcPr>
            <w:tcW w:w="77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3.1</w:t>
            </w:r>
          </w:p>
        </w:tc>
        <w:tc>
          <w:tcPr>
            <w:tcW w:w="561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Identify requirements for handling and transport of plastics materials</w:t>
            </w:r>
          </w:p>
        </w:tc>
      </w:tr>
      <w:tr w:rsidTr="00BC1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3.2</w:t>
            </w:r>
          </w:p>
        </w:tc>
        <w:tc>
          <w:tcPr>
            <w:tcW w:w="561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Determine requirements for long-term storage</w:t>
            </w:r>
          </w:p>
        </w:tc>
      </w:tr>
      <w:tr w:rsidTr="00BC1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3.3</w:t>
            </w:r>
          </w:p>
        </w:tc>
        <w:tc>
          <w:tcPr>
            <w:tcW w:w="561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Determine requirements for installation including additional materials</w:t>
            </w:r>
          </w:p>
        </w:tc>
      </w:tr>
      <w:tr w:rsidTr="00BC1A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1AF5">
            <w:pPr>
              <w:pStyle w:val="BodyText"/>
              <w:rPr>
                <w:lang w:val="en-NZ"/>
              </w:rPr>
            </w:pPr>
          </w:p>
        </w:tc>
      </w:tr>
      <w:tr w:rsidTr="00BC1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1AF5" w:rsidP="00BC1AF5">
            <w:pPr>
              <w:pStyle w:val="BodyText"/>
            </w:pPr>
            <w:r w:rsidRPr="00BC1AF5">
              <w:t>4</w:t>
            </w:r>
          </w:p>
        </w:tc>
        <w:tc>
          <w:tcPr>
            <w:tcW w:w="1962" w:type="dxa"/>
            <w:vMerge w:val="restart"/>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rPr>
                <w:rStyle w:val="SpecialBold"/>
              </w:rPr>
              <w:t>Connect and repair plastic pressure pipelines</w:t>
            </w:r>
          </w:p>
        </w:tc>
        <w:tc>
          <w:tcPr>
            <w:tcW w:w="77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4.1</w:t>
            </w:r>
          </w:p>
        </w:tc>
        <w:tc>
          <w:tcPr>
            <w:tcW w:w="561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Determine connection requirements</w:t>
            </w:r>
          </w:p>
        </w:tc>
      </w:tr>
      <w:tr w:rsidTr="00BC1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4.2</w:t>
            </w:r>
          </w:p>
        </w:tc>
        <w:tc>
          <w:tcPr>
            <w:tcW w:w="561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Identify possible alternative material connection methods to meet specified requirements</w:t>
            </w:r>
          </w:p>
        </w:tc>
      </w:tr>
      <w:tr w:rsidTr="00BC1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4.3</w:t>
            </w:r>
          </w:p>
        </w:tc>
        <w:tc>
          <w:tcPr>
            <w:tcW w:w="561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Connect pipework to meet requirements</w:t>
            </w:r>
          </w:p>
        </w:tc>
      </w:tr>
      <w:tr w:rsidTr="00BC1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4.4</w:t>
            </w:r>
          </w:p>
        </w:tc>
        <w:tc>
          <w:tcPr>
            <w:tcW w:w="561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Determine repair requirements</w:t>
            </w:r>
          </w:p>
        </w:tc>
      </w:tr>
      <w:tr w:rsidTr="00BC1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4.5</w:t>
            </w:r>
          </w:p>
        </w:tc>
        <w:tc>
          <w:tcPr>
            <w:tcW w:w="561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Identify alternative repair options</w:t>
            </w:r>
          </w:p>
        </w:tc>
      </w:tr>
      <w:tr w:rsidTr="00BC1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4.6</w:t>
            </w:r>
          </w:p>
        </w:tc>
        <w:tc>
          <w:tcPr>
            <w:tcW w:w="561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Repair installation to meet requirements</w:t>
            </w:r>
          </w:p>
        </w:tc>
      </w:tr>
      <w:tr w:rsidTr="00BC1A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1AF5">
            <w:pPr>
              <w:pStyle w:val="BodyText"/>
              <w:rPr>
                <w:lang w:val="en-NZ"/>
              </w:rPr>
            </w:pPr>
          </w:p>
        </w:tc>
      </w:tr>
      <w:tr w:rsidTr="00BC1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1AF5" w:rsidP="00BC1AF5">
            <w:pPr>
              <w:pStyle w:val="BodyText"/>
            </w:pPr>
            <w:r w:rsidRPr="00BC1AF5">
              <w:t>5</w:t>
            </w:r>
          </w:p>
        </w:tc>
        <w:tc>
          <w:tcPr>
            <w:tcW w:w="1962" w:type="dxa"/>
            <w:vMerge w:val="restart"/>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rPr>
                <w:rStyle w:val="SpecialBold"/>
              </w:rPr>
              <w:t>Assess quality of completed installation</w:t>
            </w:r>
          </w:p>
        </w:tc>
        <w:tc>
          <w:tcPr>
            <w:tcW w:w="77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5.1</w:t>
            </w:r>
          </w:p>
        </w:tc>
        <w:tc>
          <w:tcPr>
            <w:tcW w:w="561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Test installation</w:t>
            </w:r>
          </w:p>
        </w:tc>
      </w:tr>
      <w:tr w:rsidTr="00BC1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5.2</w:t>
            </w:r>
          </w:p>
        </w:tc>
        <w:tc>
          <w:tcPr>
            <w:tcW w:w="561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Identify alternative test procedures to meet requirements</w:t>
            </w:r>
          </w:p>
        </w:tc>
      </w:tr>
      <w:tr w:rsidTr="00BC1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5.3</w:t>
            </w:r>
          </w:p>
        </w:tc>
        <w:tc>
          <w:tcPr>
            <w:tcW w:w="561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Assess quality of completed installation</w:t>
            </w:r>
          </w:p>
        </w:tc>
      </w:tr>
      <w:tr w:rsidTr="00BC1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5.4</w:t>
            </w:r>
          </w:p>
        </w:tc>
        <w:tc>
          <w:tcPr>
            <w:tcW w:w="561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Refer problems outside area of responsibility to appropriate person</w:t>
            </w:r>
          </w:p>
        </w:tc>
      </w:tr>
      <w:tr w:rsidTr="00BC1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5.5</w:t>
            </w:r>
          </w:p>
        </w:tc>
        <w:tc>
          <w:tcPr>
            <w:tcW w:w="561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Solve problems within area of responsibility</w:t>
            </w:r>
          </w:p>
        </w:tc>
      </w:tr>
      <w:tr w:rsidTr="00BC1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5.6</w:t>
            </w:r>
          </w:p>
        </w:tc>
        <w:tc>
          <w:tcPr>
            <w:tcW w:w="5610" w:type="dxa"/>
            <w:tcBorders>
              <w:top w:val="nil"/>
              <w:left w:val="nil"/>
              <w:bottom w:val="nil"/>
              <w:right w:val="nil"/>
            </w:tcBorders>
            <w:tcMar>
              <w:top w:w="0" w:type="dxa"/>
              <w:left w:w="62" w:type="dxa"/>
              <w:bottom w:w="0" w:type="dxa"/>
              <w:right w:w="62" w:type="dxa"/>
            </w:tcMar>
          </w:tcPr>
          <w:p w:rsidR="00000000" w:rsidRPr="00BC1AF5" w:rsidP="00BC1AF5">
            <w:pPr>
              <w:pStyle w:val="BodyText"/>
            </w:pPr>
            <w:r w:rsidRPr="00BC1AF5">
              <w:t>Maintain quality records</w:t>
            </w:r>
          </w:p>
        </w:tc>
      </w:tr>
    </w:tbl>
    <w:p w:rsidR="00000000" w:rsidRPr="00BC1AF5" w:rsidP="00BC1AF5">
      <w:pPr>
        <w:pStyle w:val="BodyText"/>
      </w:pPr>
    </w:p>
    <w:p w:rsidR="00000000" w:rsidRPr="00BC1AF5" w:rsidP="00BC1AF5">
      <w:pPr>
        <w:pStyle w:val="AllowPageBreak"/>
      </w:pPr>
    </w:p>
    <w:p w:rsidR="00000000" w:rsidRPr="00BC1AF5" w:rsidP="00BC1AF5">
      <w:pPr>
        <w:pStyle w:val="Heading1"/>
      </w:pPr>
      <w:bookmarkStart w:id="7" w:name="O_927883"/>
      <w:bookmarkEnd w:id="7"/>
      <w:r w:rsidRPr="00BC1AF5">
        <w:t>Foundation Skills</w:t>
      </w:r>
    </w:p>
    <w:p w:rsidR="00000000" w:rsidRPr="00BC1AF5" w:rsidP="00BC1AF5">
      <w:pPr>
        <w:pStyle w:val="BodyText"/>
      </w:pPr>
      <w:r w:rsidRPr="00BC1AF5">
        <w:t>This section describes those required skills (language, literacy and numeracy) that are essential to performance.</w:t>
      </w:r>
    </w:p>
    <w:p w:rsidR="00000000" w:rsidRPr="00BC1AF5" w:rsidP="00BC1AF5">
      <w:pPr>
        <w:pStyle w:val="BodyText"/>
      </w:pPr>
    </w:p>
    <w:p w:rsidR="00000000" w:rsidRPr="00BC1AF5" w:rsidP="00BC1AF5">
      <w:pPr>
        <w:pStyle w:val="BodyText"/>
      </w:pPr>
      <w:r w:rsidRPr="00BC1AF5">
        <w:t>Foundation skills essential to performance are explicit in the performance criteria of this unit of competency.</w:t>
      </w:r>
    </w:p>
    <w:p w:rsidR="00000000" w:rsidRPr="00BC1AF5" w:rsidP="00BC1AF5">
      <w:pPr>
        <w:pStyle w:val="AllowPageBreak"/>
      </w:pPr>
    </w:p>
    <w:p w:rsidR="00000000" w:rsidRPr="00BC1AF5" w:rsidP="00BC1AF5">
      <w:pPr>
        <w:pStyle w:val="Heading1"/>
      </w:pPr>
      <w:bookmarkStart w:id="8" w:name="O_927882"/>
      <w:bookmarkEnd w:id="8"/>
      <w:r w:rsidRPr="00BC1AF5">
        <w:t>Range of Con</w:t>
      </w:r>
      <w:r w:rsidRPr="00BC1AF5">
        <w:t>ditions</w:t>
      </w:r>
    </w:p>
    <w:tbl>
      <w:tblPr>
        <w:tblW w:w="0" w:type="auto"/>
        <w:tblCellMar>
          <w:left w:w="62" w:type="dxa"/>
          <w:right w:w="62" w:type="dxa"/>
        </w:tblCellMar>
        <w:tblLook w:val="0000"/>
      </w:tblPr>
      <w:tblGrid>
        <w:gridCol w:w="2163"/>
        <w:gridCol w:w="7033"/>
      </w:tblGrid>
      <w:tr w:rsidTr="00260FE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t>This field allows for different work environments and conditions that may affect performance. Essential operating conditions that may be present (depending on the work situation, needs of the candidate, accessibility of the item, and local industry</w:t>
            </w:r>
            <w:r w:rsidRPr="00BC1AF5">
              <w:t xml:space="preserve"> and regional contexts) are included.</w:t>
            </w:r>
          </w:p>
        </w:tc>
      </w:tr>
      <w:tr w:rsidTr="00260F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1AF5" w:rsidP="00BC1AF5">
            <w:pPr>
              <w:pStyle w:val="BodyText"/>
            </w:pPr>
            <w:r w:rsidRPr="00BC1AF5">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C1AF5" w:rsidP="00BC1AF5">
            <w:pPr>
              <w:pStyle w:val="BodyText"/>
            </w:pPr>
            <w:r w:rsidRPr="00BC1AF5">
              <w:t>The latest version of all legislation, regulations, industry codes of practice and Australian/international standards, or the version specified by the local regulatory authority, must be used.</w:t>
            </w:r>
          </w:p>
          <w:p w:rsidR="00000000" w:rsidRPr="00BC1AF5" w:rsidP="00BC1AF5">
            <w:pPr>
              <w:pStyle w:val="BodyText"/>
            </w:pPr>
          </w:p>
          <w:p w:rsidR="00000000" w:rsidRPr="00BC1AF5" w:rsidP="00BC1AF5">
            <w:pPr>
              <w:pStyle w:val="BodyText"/>
            </w:pPr>
            <w:r w:rsidRPr="00BC1AF5">
              <w:t>Applicable legislation, regulations, standards and codes of practice include:</w:t>
            </w:r>
          </w:p>
          <w:p w:rsidR="00000000" w:rsidRPr="00BC1AF5" w:rsidP="00BC1AF5">
            <w:pPr>
              <w:pStyle w:val="ListBullet"/>
            </w:pPr>
            <w:r w:rsidRPr="00BC1AF5">
              <w:t xml:space="preserve">health, safety and environmental (HSE) legislation, regulations and codes of practice relevant to the workplace, manual handling and hazardous materials </w:t>
            </w:r>
          </w:p>
          <w:p w:rsidR="00000000" w:rsidRPr="00BC1AF5" w:rsidP="00BC1AF5">
            <w:pPr>
              <w:pStyle w:val="ListBullet"/>
            </w:pPr>
            <w:r w:rsidRPr="00BC1AF5">
              <w:t>Australian/international standards relevant to the materials being used and products being made, including one or more of:</w:t>
            </w:r>
          </w:p>
          <w:p w:rsidR="00000000" w:rsidRPr="00BC1AF5" w:rsidP="00BC1AF5">
            <w:pPr>
              <w:pStyle w:val="ListBullet2"/>
            </w:pPr>
            <w:r w:rsidRPr="00BC1AF5">
              <w:t>AS/NZS 2642.2:2008 Polybutylene (PB) plumbing pipe systems - Polybutylene (PB) pipe for hot and cold water applications or its repla</w:t>
            </w:r>
            <w:r w:rsidRPr="00BC1AF5">
              <w:t>cement</w:t>
            </w:r>
          </w:p>
          <w:p w:rsidR="00000000" w:rsidRPr="00BC1AF5" w:rsidP="00BC1AF5">
            <w:pPr>
              <w:pStyle w:val="ListBullet2"/>
            </w:pPr>
            <w:r w:rsidRPr="00BC1AF5">
              <w:t>AS/NZS 2642.3:2008 Polybutylene (PB) plumbing pipe systems - Mechanical jointing fittings for use with polybutylene (PB) pipes for hot and cold water applications or its replacement</w:t>
            </w:r>
          </w:p>
          <w:p w:rsidR="00000000" w:rsidRPr="00BC1AF5" w:rsidP="00BC1AF5">
            <w:pPr>
              <w:pStyle w:val="ListBullet2"/>
            </w:pPr>
            <w:r w:rsidRPr="00BC1AF5">
              <w:t>AS/NZS 2492:2007 Cross-linked polyethylene (PE-X) pipes for pressur</w:t>
            </w:r>
            <w:r w:rsidRPr="00BC1AF5">
              <w:t>e applications or its replacement</w:t>
            </w:r>
          </w:p>
          <w:p w:rsidR="00000000" w:rsidRPr="00BC1AF5" w:rsidP="00BC1AF5">
            <w:pPr>
              <w:pStyle w:val="ListBullet2"/>
            </w:pPr>
            <w:r w:rsidRPr="00BC1AF5">
              <w:t>AS 4176.1-2010 Multilayer pipes for pressure applications - Multilayer piping systems for hot and cold water plumbing applications – General other relevant parts of AS 4176 and their replacements</w:t>
            </w:r>
          </w:p>
          <w:p w:rsidR="00000000" w:rsidRPr="00BC1AF5" w:rsidP="00BC1AF5">
            <w:pPr>
              <w:pStyle w:val="ListBullet"/>
            </w:pPr>
            <w:r w:rsidRPr="00BC1AF5">
              <w:t xml:space="preserve">any relevant licence and </w:t>
            </w:r>
            <w:r w:rsidRPr="00BC1AF5">
              <w:t>certification requirements.</w:t>
            </w:r>
          </w:p>
          <w:p w:rsidR="00000000" w:rsidRPr="00BC1AF5" w:rsidP="00BC1AF5">
            <w:pPr>
              <w:pStyle w:val="BodyText"/>
            </w:pPr>
          </w:p>
          <w:p w:rsidR="00000000" w:rsidRPr="00BC1AF5" w:rsidP="00BC1AF5">
            <w:pPr>
              <w:pStyle w:val="BodyText"/>
            </w:pPr>
            <w:r w:rsidRPr="00BC1AF5">
              <w:t>All operations to which this unit applies are subject to stringent HSE requirements, which may be imposed through state/territory or federal legislation, and these must not be compromised at any time. Where there is an apparent</w:t>
            </w:r>
            <w:r w:rsidRPr="00BC1AF5">
              <w:t xml:space="preserve"> conflict between performance criteria and such requirements the legislative requirements take precedence.</w:t>
            </w:r>
          </w:p>
          <w:p w:rsidR="00000000" w:rsidP="00BC1AF5">
            <w:pPr>
              <w:pStyle w:val="BodyText"/>
              <w:rPr>
                <w:lang w:val="en-NZ"/>
              </w:rPr>
            </w:pPr>
          </w:p>
        </w:tc>
      </w:tr>
      <w:tr w:rsidTr="00260F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rPr>
                <w:rStyle w:val="SpecialBold"/>
              </w:rPr>
              <w:t xml:space="preserve">Plastic pressure pipe materials </w:t>
            </w:r>
          </w:p>
        </w:tc>
        <w:tc>
          <w:tcPr>
            <w:tcW w:w="0" w:type="auto"/>
            <w:tcBorders>
              <w:top w:val="nil"/>
              <w:left w:val="nil"/>
              <w:bottom w:val="nil"/>
              <w:right w:val="nil"/>
            </w:tcBorders>
            <w:tcMar>
              <w:top w:w="0" w:type="dxa"/>
              <w:left w:w="62" w:type="dxa"/>
              <w:bottom w:w="0" w:type="dxa"/>
              <w:right w:w="62" w:type="dxa"/>
            </w:tcMar>
          </w:tcPr>
          <w:p w:rsidR="00000000" w:rsidRPr="00BC1AF5" w:rsidP="00BC1AF5">
            <w:pPr>
              <w:pStyle w:val="BodyText"/>
            </w:pPr>
            <w:r w:rsidRPr="00BC1AF5">
              <w:t>Plastic pressure pipe materials include:</w:t>
            </w:r>
          </w:p>
          <w:p w:rsidR="00000000" w:rsidRPr="00BC1AF5" w:rsidP="00BC1AF5">
            <w:pPr>
              <w:pStyle w:val="ListBullet"/>
            </w:pPr>
            <w:r w:rsidRPr="00BC1AF5">
              <w:t>polybutylene (PB)</w:t>
            </w:r>
          </w:p>
          <w:p w:rsidR="00000000" w:rsidRPr="00BC1AF5" w:rsidP="00BC1AF5">
            <w:pPr>
              <w:pStyle w:val="ListBullet"/>
            </w:pPr>
            <w:r w:rsidRPr="00BC1AF5">
              <w:t>polypropylene (PP)</w:t>
            </w:r>
          </w:p>
          <w:p w:rsidR="00000000" w:rsidRPr="00BC1AF5" w:rsidP="00BC1AF5">
            <w:pPr>
              <w:pStyle w:val="ListBullet"/>
            </w:pPr>
            <w:r w:rsidRPr="00BC1AF5">
              <w:t>cross linked polyethylene (PEX)</w:t>
            </w:r>
          </w:p>
          <w:p w:rsidR="00000000" w:rsidRPr="00BC1AF5" w:rsidP="00BC1AF5">
            <w:pPr>
              <w:pStyle w:val="ListBullet"/>
            </w:pPr>
            <w:r w:rsidRPr="00BC1AF5">
              <w:t>A1/PEX composites</w:t>
            </w:r>
          </w:p>
          <w:p w:rsidR="00000000" w:rsidRPr="00BC1AF5" w:rsidP="00BC1AF5">
            <w:pPr>
              <w:pStyle w:val="ListBullet"/>
            </w:pPr>
            <w:r w:rsidRPr="00BC1AF5">
              <w:t>polyvinylidene fluoride (PVDF)</w:t>
            </w:r>
          </w:p>
          <w:p w:rsidR="00000000" w:rsidRPr="00BC1AF5" w:rsidP="00BC1AF5">
            <w:pPr>
              <w:pStyle w:val="ListBullet"/>
            </w:pPr>
            <w:r w:rsidRPr="00BC1AF5">
              <w:t>chlorinated polyvinyl chloride (CPVC).</w:t>
            </w:r>
          </w:p>
          <w:p w:rsidR="00000000" w:rsidP="00BC1AF5">
            <w:pPr>
              <w:pStyle w:val="BodyText"/>
              <w:rPr>
                <w:lang w:val="en-NZ"/>
              </w:rPr>
            </w:pPr>
          </w:p>
        </w:tc>
      </w:tr>
      <w:tr w:rsidTr="00260F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rPr>
                <w:rStyle w:val="SpecialBold"/>
              </w:rPr>
              <w:t xml:space="preserve">Joining methods </w:t>
            </w:r>
          </w:p>
        </w:tc>
        <w:tc>
          <w:tcPr>
            <w:tcW w:w="0" w:type="auto"/>
            <w:tcBorders>
              <w:top w:val="nil"/>
              <w:left w:val="nil"/>
              <w:bottom w:val="nil"/>
              <w:right w:val="nil"/>
            </w:tcBorders>
            <w:tcMar>
              <w:top w:w="0" w:type="dxa"/>
              <w:left w:w="62" w:type="dxa"/>
              <w:bottom w:w="0" w:type="dxa"/>
              <w:right w:w="62" w:type="dxa"/>
            </w:tcMar>
          </w:tcPr>
          <w:p w:rsidR="00000000" w:rsidRPr="00BC1AF5" w:rsidP="00BC1AF5">
            <w:pPr>
              <w:pStyle w:val="BodyText"/>
            </w:pPr>
            <w:r w:rsidRPr="00BC1AF5">
              <w:t>Joining methods for installers include one or more of:</w:t>
            </w:r>
          </w:p>
          <w:p w:rsidR="00000000" w:rsidRPr="00BC1AF5" w:rsidP="00BC1AF5">
            <w:pPr>
              <w:pStyle w:val="ListBullet"/>
            </w:pPr>
            <w:r w:rsidRPr="00BC1AF5">
              <w:t>mechanical</w:t>
            </w:r>
          </w:p>
          <w:p w:rsidR="00000000" w:rsidRPr="00BC1AF5" w:rsidP="00BC1AF5">
            <w:pPr>
              <w:pStyle w:val="ListBullet"/>
            </w:pPr>
            <w:r w:rsidRPr="00BC1AF5">
              <w:t>thermal</w:t>
            </w:r>
          </w:p>
          <w:p w:rsidR="00000000" w:rsidRPr="00BC1AF5" w:rsidP="00BC1AF5">
            <w:pPr>
              <w:pStyle w:val="ListBullet"/>
            </w:pPr>
            <w:r w:rsidRPr="00BC1AF5">
              <w:t>chemical bond.</w:t>
            </w:r>
          </w:p>
          <w:p w:rsidR="00000000" w:rsidP="00BC1AF5">
            <w:pPr>
              <w:pStyle w:val="BodyText"/>
              <w:rPr>
                <w:lang w:val="en-NZ"/>
              </w:rPr>
            </w:pPr>
          </w:p>
        </w:tc>
      </w:tr>
      <w:tr w:rsidTr="00260F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rPr>
                <w:rStyle w:val="SpecialBold"/>
              </w:rPr>
              <w:t xml:space="preserve">Installation </w:t>
            </w:r>
          </w:p>
        </w:tc>
        <w:tc>
          <w:tcPr>
            <w:tcW w:w="0" w:type="auto"/>
            <w:tcBorders>
              <w:top w:val="nil"/>
              <w:left w:val="nil"/>
              <w:bottom w:val="nil"/>
              <w:right w:val="nil"/>
            </w:tcBorders>
            <w:tcMar>
              <w:top w:w="0" w:type="dxa"/>
              <w:left w:w="62" w:type="dxa"/>
              <w:bottom w:w="0" w:type="dxa"/>
              <w:right w:w="62" w:type="dxa"/>
            </w:tcMar>
          </w:tcPr>
          <w:p w:rsidR="00000000" w:rsidRPr="00BC1AF5" w:rsidP="00BC1AF5">
            <w:pPr>
              <w:pStyle w:val="BodyText"/>
            </w:pPr>
            <w:r w:rsidRPr="00BC1AF5">
              <w:t>Installation can be one or more of:</w:t>
            </w:r>
          </w:p>
          <w:p w:rsidR="00000000" w:rsidRPr="00BC1AF5" w:rsidP="00BC1AF5">
            <w:pPr>
              <w:pStyle w:val="ListBullet"/>
            </w:pPr>
            <w:r w:rsidRPr="00BC1AF5">
              <w:t>above ground</w:t>
            </w:r>
          </w:p>
          <w:p w:rsidR="00000000" w:rsidRPr="00BC1AF5" w:rsidP="00BC1AF5">
            <w:pPr>
              <w:pStyle w:val="ListBullet"/>
            </w:pPr>
            <w:r w:rsidRPr="00BC1AF5">
              <w:t>below ground.</w:t>
            </w:r>
          </w:p>
          <w:p w:rsidR="00000000" w:rsidP="00BC1AF5">
            <w:pPr>
              <w:pStyle w:val="BodyText"/>
              <w:rPr>
                <w:lang w:val="en-NZ"/>
              </w:rPr>
            </w:pPr>
          </w:p>
        </w:tc>
      </w:tr>
      <w:tr w:rsidTr="00260F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rPr>
                <w:rStyle w:val="SpecialBold"/>
              </w:rPr>
              <w:t xml:space="preserve">Procedures </w:t>
            </w:r>
          </w:p>
        </w:tc>
        <w:tc>
          <w:tcPr>
            <w:tcW w:w="0" w:type="auto"/>
            <w:tcBorders>
              <w:top w:val="nil"/>
              <w:left w:val="nil"/>
              <w:bottom w:val="nil"/>
              <w:right w:val="nil"/>
            </w:tcBorders>
            <w:tcMar>
              <w:top w:w="0" w:type="dxa"/>
              <w:left w:w="62" w:type="dxa"/>
              <w:bottom w:w="0" w:type="dxa"/>
              <w:right w:w="62" w:type="dxa"/>
            </w:tcMar>
          </w:tcPr>
          <w:p w:rsidR="00000000" w:rsidRPr="00BC1AF5" w:rsidP="00BC1AF5">
            <w:pPr>
              <w:pStyle w:val="BodyText"/>
            </w:pPr>
            <w:r w:rsidRPr="00BC1AF5">
              <w:t>All operations must be performed in accordance with relevant procedures.</w:t>
            </w:r>
          </w:p>
          <w:p w:rsidR="00000000" w:rsidRPr="00BC1AF5" w:rsidP="00BC1AF5">
            <w:pPr>
              <w:pStyle w:val="BodyText"/>
            </w:pPr>
          </w:p>
          <w:p w:rsidR="00000000" w:rsidRPr="00BC1AF5" w:rsidP="00BC1AF5">
            <w:pPr>
              <w:pStyle w:val="BodyText"/>
            </w:pPr>
            <w:r w:rsidRPr="00BC1AF5">
              <w:t>Procedures are written, verbal, visual, computer-based or in some other form, and include one or any combination of:</w:t>
            </w:r>
          </w:p>
          <w:p w:rsidR="00000000" w:rsidRPr="00BC1AF5" w:rsidP="00BC1AF5">
            <w:pPr>
              <w:pStyle w:val="ListBullet"/>
            </w:pPr>
            <w:r w:rsidRPr="00BC1AF5">
              <w:t>emergency procedures</w:t>
            </w:r>
          </w:p>
          <w:p w:rsidR="00000000" w:rsidRPr="00BC1AF5" w:rsidP="00BC1AF5">
            <w:pPr>
              <w:pStyle w:val="ListBullet"/>
            </w:pPr>
            <w:r w:rsidRPr="00BC1AF5">
              <w:t>wo</w:t>
            </w:r>
            <w:r w:rsidRPr="00BC1AF5">
              <w:t>rk instructions</w:t>
            </w:r>
          </w:p>
          <w:p w:rsidR="00000000" w:rsidRPr="00BC1AF5" w:rsidP="00BC1AF5">
            <w:pPr>
              <w:pStyle w:val="ListBullet"/>
            </w:pPr>
            <w:r w:rsidRPr="00BC1AF5">
              <w:t>standard operating procedures (SOPs)</w:t>
            </w:r>
          </w:p>
          <w:p w:rsidR="00000000" w:rsidRPr="00BC1AF5" w:rsidP="00BC1AF5">
            <w:pPr>
              <w:pStyle w:val="ListBullet"/>
            </w:pPr>
            <w:r w:rsidRPr="00BC1AF5">
              <w:t>safe work method statements (SWMS)</w:t>
            </w:r>
          </w:p>
          <w:p w:rsidR="00000000" w:rsidRPr="00BC1AF5" w:rsidP="00BC1AF5">
            <w:pPr>
              <w:pStyle w:val="ListBullet"/>
            </w:pPr>
            <w:r w:rsidRPr="00BC1AF5">
              <w:t>formulas/recipes</w:t>
            </w:r>
          </w:p>
          <w:p w:rsidR="00000000" w:rsidRPr="00BC1AF5" w:rsidP="00BC1AF5">
            <w:pPr>
              <w:pStyle w:val="ListBullet"/>
            </w:pPr>
            <w:r w:rsidRPr="00BC1AF5">
              <w:t>batch sheets</w:t>
            </w:r>
          </w:p>
          <w:p w:rsidR="00000000" w:rsidRPr="00BC1AF5" w:rsidP="00BC1AF5">
            <w:pPr>
              <w:pStyle w:val="ListBullet"/>
            </w:pPr>
            <w:r w:rsidRPr="00BC1AF5">
              <w:t>temporary instructions</w:t>
            </w:r>
          </w:p>
          <w:p w:rsidR="00000000" w:rsidRPr="00BC1AF5" w:rsidP="00BC1AF5">
            <w:pPr>
              <w:pStyle w:val="ListBullet"/>
            </w:pPr>
            <w:r w:rsidRPr="00BC1AF5">
              <w:t>any similar instructions provided for the smooth running of the plant.</w:t>
            </w:r>
          </w:p>
          <w:p w:rsidR="00000000" w:rsidP="00BC1AF5">
            <w:pPr>
              <w:pStyle w:val="BodyText"/>
              <w:rPr>
                <w:lang w:val="en-NZ"/>
              </w:rPr>
            </w:pPr>
          </w:p>
        </w:tc>
      </w:tr>
      <w:tr w:rsidTr="00260F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rPr>
                <w:rStyle w:val="SpecialBold"/>
              </w:rPr>
              <w:t xml:space="preserve">Tools and equipment </w:t>
            </w:r>
          </w:p>
        </w:tc>
        <w:tc>
          <w:tcPr>
            <w:tcW w:w="0" w:type="auto"/>
            <w:tcBorders>
              <w:top w:val="nil"/>
              <w:left w:val="nil"/>
              <w:bottom w:val="nil"/>
              <w:right w:val="nil"/>
            </w:tcBorders>
            <w:tcMar>
              <w:top w:w="0" w:type="dxa"/>
              <w:left w:w="62" w:type="dxa"/>
              <w:bottom w:w="0" w:type="dxa"/>
              <w:right w:w="62" w:type="dxa"/>
            </w:tcMar>
          </w:tcPr>
          <w:p w:rsidR="00000000" w:rsidRPr="00BC1AF5" w:rsidP="00BC1AF5">
            <w:pPr>
              <w:pStyle w:val="BodyText"/>
            </w:pPr>
            <w:r w:rsidRPr="00BC1AF5">
              <w:t>Tools and equipment include one or more of:</w:t>
            </w:r>
          </w:p>
          <w:p w:rsidR="00000000" w:rsidRPr="00BC1AF5" w:rsidP="00BC1AF5">
            <w:pPr>
              <w:pStyle w:val="ListBullet"/>
            </w:pPr>
            <w:r w:rsidRPr="00BC1AF5">
              <w:t>jointing equipment</w:t>
            </w:r>
          </w:p>
          <w:p w:rsidR="00000000" w:rsidRPr="00BC1AF5" w:rsidP="00BC1AF5">
            <w:pPr>
              <w:pStyle w:val="ListBullet"/>
            </w:pPr>
            <w:r w:rsidRPr="00BC1AF5">
              <w:t xml:space="preserve">service connection and repair equipment </w:t>
            </w:r>
          </w:p>
          <w:p w:rsidR="00000000" w:rsidRPr="00BC1AF5" w:rsidP="00BC1AF5">
            <w:pPr>
              <w:pStyle w:val="ListBullet"/>
            </w:pPr>
            <w:r w:rsidRPr="00BC1AF5">
              <w:t>jigs and fixtures</w:t>
            </w:r>
          </w:p>
          <w:p w:rsidR="00000000" w:rsidRPr="00BC1AF5" w:rsidP="00BC1AF5">
            <w:pPr>
              <w:pStyle w:val="ListBullet"/>
            </w:pPr>
            <w:r w:rsidRPr="00BC1AF5">
              <w:t>calculators</w:t>
            </w:r>
          </w:p>
          <w:p w:rsidR="00000000" w:rsidRPr="00BC1AF5" w:rsidP="00BC1AF5">
            <w:pPr>
              <w:pStyle w:val="ListBullet"/>
            </w:pPr>
            <w:r w:rsidRPr="00BC1AF5">
              <w:t>hand tools used in this process</w:t>
            </w:r>
          </w:p>
          <w:p w:rsidR="00000000" w:rsidRPr="00BC1AF5" w:rsidP="00BC1AF5">
            <w:pPr>
              <w:pStyle w:val="ListBullet"/>
            </w:pPr>
            <w:r w:rsidRPr="00BC1AF5">
              <w:t xml:space="preserve">hoists/lifting equipment not requiring any special permits or licences </w:t>
            </w:r>
          </w:p>
          <w:p w:rsidR="00000000" w:rsidRPr="00BC1AF5" w:rsidP="00BC1AF5">
            <w:pPr>
              <w:pStyle w:val="ListBullet"/>
            </w:pPr>
            <w:r w:rsidRPr="00BC1AF5">
              <w:t>manual handling aids, such as hand carts and trolleys</w:t>
            </w:r>
          </w:p>
          <w:p w:rsidR="00000000" w:rsidRPr="00BC1AF5" w:rsidP="00BC1AF5">
            <w:pPr>
              <w:pStyle w:val="ListBullet"/>
            </w:pPr>
            <w:r w:rsidRPr="00BC1AF5">
              <w:t>relevant safety equipment</w:t>
            </w:r>
          </w:p>
          <w:p w:rsidR="00000000" w:rsidRPr="00BC1AF5" w:rsidP="00BC1AF5">
            <w:pPr>
              <w:pStyle w:val="ListBullet"/>
            </w:pPr>
            <w:r w:rsidRPr="00BC1AF5">
              <w:t>relevant personal protective equipment (PPE).</w:t>
            </w:r>
          </w:p>
          <w:p w:rsidR="00000000" w:rsidP="00BC1AF5">
            <w:pPr>
              <w:pStyle w:val="BodyText"/>
              <w:rPr>
                <w:lang w:val="en-NZ"/>
              </w:rPr>
            </w:pPr>
          </w:p>
        </w:tc>
      </w:tr>
      <w:tr w:rsidTr="00260F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rPr>
                <w:rStyle w:val="SpecialBold"/>
              </w:rPr>
              <w:t xml:space="preserve">Measurement devices </w:t>
            </w:r>
          </w:p>
        </w:tc>
        <w:tc>
          <w:tcPr>
            <w:tcW w:w="0" w:type="auto"/>
            <w:tcBorders>
              <w:top w:val="nil"/>
              <w:left w:val="nil"/>
              <w:bottom w:val="nil"/>
              <w:right w:val="nil"/>
            </w:tcBorders>
            <w:tcMar>
              <w:top w:w="0" w:type="dxa"/>
              <w:left w:w="62" w:type="dxa"/>
              <w:bottom w:w="0" w:type="dxa"/>
              <w:right w:w="62" w:type="dxa"/>
            </w:tcMar>
          </w:tcPr>
          <w:p w:rsidR="00000000" w:rsidRPr="00BC1AF5" w:rsidP="00BC1AF5">
            <w:pPr>
              <w:pStyle w:val="BodyText"/>
            </w:pPr>
            <w:r w:rsidRPr="00BC1AF5">
              <w:t>Measurement devices include one or more of:</w:t>
            </w:r>
          </w:p>
          <w:p w:rsidR="00000000" w:rsidRPr="00BC1AF5" w:rsidP="00BC1AF5">
            <w:pPr>
              <w:pStyle w:val="ListBullet"/>
            </w:pPr>
            <w:r w:rsidRPr="00BC1AF5">
              <w:t>pressure gauges</w:t>
            </w:r>
          </w:p>
          <w:p w:rsidR="00000000" w:rsidRPr="00BC1AF5" w:rsidP="00BC1AF5">
            <w:pPr>
              <w:pStyle w:val="ListBullet"/>
            </w:pPr>
            <w:r w:rsidRPr="00BC1AF5">
              <w:t>timers</w:t>
            </w:r>
          </w:p>
          <w:p w:rsidR="00000000" w:rsidRPr="00BC1AF5" w:rsidP="00BC1AF5">
            <w:pPr>
              <w:pStyle w:val="ListBullet"/>
            </w:pPr>
            <w:r w:rsidRPr="00BC1AF5">
              <w:t>callipers</w:t>
            </w:r>
          </w:p>
          <w:p w:rsidR="00000000" w:rsidRPr="00BC1AF5" w:rsidP="00BC1AF5">
            <w:pPr>
              <w:pStyle w:val="ListBullet"/>
            </w:pPr>
            <w:r w:rsidRPr="00BC1AF5">
              <w:t xml:space="preserve">temperature probes </w:t>
            </w:r>
          </w:p>
          <w:p w:rsidR="00000000" w:rsidRPr="00BC1AF5" w:rsidP="00BC1AF5">
            <w:pPr>
              <w:pStyle w:val="ListBullet"/>
            </w:pPr>
            <w:r w:rsidRPr="00BC1AF5">
              <w:t>computer-</w:t>
            </w:r>
            <w:r w:rsidRPr="00BC1AF5">
              <w:t>based monitors.</w:t>
            </w:r>
          </w:p>
          <w:p w:rsidR="00000000" w:rsidP="00BC1AF5">
            <w:pPr>
              <w:pStyle w:val="BodyText"/>
              <w:rPr>
                <w:lang w:val="en-NZ"/>
              </w:rPr>
            </w:pPr>
          </w:p>
        </w:tc>
      </w:tr>
      <w:tr w:rsidTr="00260F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BC1AF5" w:rsidP="00BC1AF5">
            <w:pPr>
              <w:pStyle w:val="BodyText"/>
            </w:pPr>
            <w:r w:rsidRPr="00BC1AF5">
              <w:t>Hazards must be identified and controlled. Identifying hazards requires consideration of:</w:t>
            </w:r>
          </w:p>
          <w:p w:rsidR="00000000" w:rsidRPr="00BC1AF5" w:rsidP="00BC1AF5">
            <w:pPr>
              <w:pStyle w:val="ListBullet"/>
            </w:pPr>
            <w:r w:rsidRPr="00BC1AF5">
              <w:t>pipe material handling</w:t>
            </w:r>
          </w:p>
          <w:p w:rsidR="00000000" w:rsidRPr="00BC1AF5" w:rsidP="00BC1AF5">
            <w:pPr>
              <w:pStyle w:val="ListBullet"/>
            </w:pPr>
            <w:r w:rsidRPr="00BC1AF5">
              <w:t xml:space="preserve">heavy stationary and moving machinery </w:t>
            </w:r>
          </w:p>
          <w:p w:rsidR="00000000" w:rsidRPr="00BC1AF5" w:rsidP="00BC1AF5">
            <w:pPr>
              <w:pStyle w:val="ListBullet"/>
            </w:pPr>
            <w:r w:rsidRPr="00BC1AF5">
              <w:t>cutting and heating equipment</w:t>
            </w:r>
          </w:p>
          <w:p w:rsidR="00000000" w:rsidRPr="00BC1AF5" w:rsidP="00BC1AF5">
            <w:pPr>
              <w:pStyle w:val="ListBullet"/>
            </w:pPr>
            <w:r w:rsidRPr="00BC1AF5">
              <w:t>hazardous products and materials</w:t>
            </w:r>
          </w:p>
          <w:p w:rsidR="00000000" w:rsidRPr="00BC1AF5" w:rsidP="00BC1AF5">
            <w:pPr>
              <w:pStyle w:val="ListBullet"/>
            </w:pPr>
            <w:r w:rsidRPr="00BC1AF5">
              <w:t>sharp edges, swarf and scrap</w:t>
            </w:r>
          </w:p>
          <w:p w:rsidR="00000000" w:rsidRPr="00BC1AF5" w:rsidP="00BC1AF5">
            <w:pPr>
              <w:pStyle w:val="ListBullet"/>
            </w:pPr>
            <w:r w:rsidRPr="00BC1AF5">
              <w:t>protrusions or obstructions</w:t>
            </w:r>
          </w:p>
          <w:p w:rsidR="00000000" w:rsidRPr="00BC1AF5" w:rsidP="00BC1AF5">
            <w:pPr>
              <w:pStyle w:val="ListBullet"/>
            </w:pPr>
            <w:r w:rsidRPr="00BC1AF5">
              <w:t>slippery surfaces, spills or leaks</w:t>
            </w:r>
          </w:p>
          <w:p w:rsidR="00000000" w:rsidRPr="00BC1AF5" w:rsidP="00BC1AF5">
            <w:pPr>
              <w:pStyle w:val="ListBullet"/>
            </w:pPr>
            <w:r w:rsidRPr="00BC1AF5">
              <w:t>rotational equipment or vibration</w:t>
            </w:r>
          </w:p>
          <w:p w:rsidR="00000000" w:rsidRPr="00BC1AF5" w:rsidP="00BC1AF5">
            <w:pPr>
              <w:pStyle w:val="ListBullet"/>
            </w:pPr>
            <w:r w:rsidRPr="00BC1AF5">
              <w:t>smoke, dust, vapours or other atmospheric hazards</w:t>
            </w:r>
          </w:p>
          <w:p w:rsidR="00000000" w:rsidRPr="00BC1AF5" w:rsidP="00BC1AF5">
            <w:pPr>
              <w:pStyle w:val="ListBullet"/>
            </w:pPr>
            <w:r w:rsidRPr="00BC1AF5">
              <w:t>high temperatures</w:t>
            </w:r>
          </w:p>
          <w:p w:rsidR="00000000" w:rsidRPr="00BC1AF5" w:rsidP="00BC1AF5">
            <w:pPr>
              <w:pStyle w:val="ListBullet"/>
            </w:pPr>
            <w:r w:rsidRPr="00BC1AF5">
              <w:t>electricity</w:t>
            </w:r>
          </w:p>
          <w:p w:rsidR="00000000" w:rsidRPr="00BC1AF5" w:rsidP="00BC1AF5">
            <w:pPr>
              <w:pStyle w:val="ListBullet"/>
            </w:pPr>
            <w:r w:rsidRPr="00BC1AF5">
              <w:t>gas</w:t>
            </w:r>
          </w:p>
          <w:p w:rsidR="00000000" w:rsidRPr="00BC1AF5" w:rsidP="00BC1AF5">
            <w:pPr>
              <w:pStyle w:val="ListBullet"/>
            </w:pPr>
            <w:r w:rsidRPr="00BC1AF5">
              <w:t xml:space="preserve">gases and liquids under pressure </w:t>
            </w:r>
          </w:p>
          <w:p w:rsidR="00000000" w:rsidRPr="00BC1AF5" w:rsidP="00BC1AF5">
            <w:pPr>
              <w:pStyle w:val="ListBullet"/>
            </w:pPr>
            <w:r w:rsidRPr="00BC1AF5">
              <w:t>structural h</w:t>
            </w:r>
            <w:r w:rsidRPr="00BC1AF5">
              <w:t>azards</w:t>
            </w:r>
          </w:p>
          <w:p w:rsidR="00000000" w:rsidRPr="00BC1AF5" w:rsidP="00BC1AF5">
            <w:pPr>
              <w:pStyle w:val="ListBullet"/>
            </w:pPr>
            <w:r w:rsidRPr="00BC1AF5">
              <w:t>equipment failures</w:t>
            </w:r>
          </w:p>
          <w:p w:rsidR="00000000" w:rsidRPr="00BC1AF5" w:rsidP="00BC1AF5">
            <w:pPr>
              <w:pStyle w:val="ListBullet"/>
            </w:pPr>
            <w:r w:rsidRPr="00BC1AF5">
              <w:t>machinery, equipment and product mass</w:t>
            </w:r>
          </w:p>
          <w:p w:rsidR="00000000" w:rsidRPr="00BC1AF5" w:rsidP="00BC1AF5">
            <w:pPr>
              <w:pStyle w:val="ListBullet"/>
            </w:pPr>
            <w:r w:rsidRPr="00BC1AF5">
              <w:t>other hazards that might arise.</w:t>
            </w:r>
          </w:p>
          <w:p w:rsidR="00000000" w:rsidP="00BC1AF5">
            <w:pPr>
              <w:pStyle w:val="BodyText"/>
              <w:rPr>
                <w:lang w:val="en-NZ"/>
              </w:rPr>
            </w:pPr>
          </w:p>
        </w:tc>
      </w:tr>
      <w:tr w:rsidTr="00260F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AF5">
            <w:pPr>
              <w:pStyle w:val="BodyText"/>
              <w:rPr>
                <w:lang w:val="en-NZ"/>
              </w:rPr>
            </w:pPr>
            <w:r w:rsidRPr="00BC1AF5">
              <w:rPr>
                <w:rStyle w:val="SpecialBold"/>
              </w:rPr>
              <w:t xml:space="preserve">Problems </w:t>
            </w:r>
          </w:p>
        </w:tc>
        <w:tc>
          <w:tcPr>
            <w:tcW w:w="0" w:type="auto"/>
            <w:tcBorders>
              <w:top w:val="nil"/>
              <w:left w:val="nil"/>
              <w:bottom w:val="nil"/>
              <w:right w:val="nil"/>
            </w:tcBorders>
            <w:tcMar>
              <w:top w:w="0" w:type="dxa"/>
              <w:left w:w="62" w:type="dxa"/>
              <w:bottom w:w="0" w:type="dxa"/>
              <w:right w:w="62" w:type="dxa"/>
            </w:tcMar>
          </w:tcPr>
          <w:p w:rsidR="00000000" w:rsidRPr="00BC1AF5" w:rsidP="00BC1AF5">
            <w:pPr>
              <w:pStyle w:val="BodyText"/>
            </w:pPr>
            <w:r w:rsidRPr="00BC1AF5">
              <w:t>Problems include one or more of:</w:t>
            </w:r>
          </w:p>
          <w:p w:rsidR="00000000" w:rsidRPr="00BC1AF5" w:rsidP="00BC1AF5">
            <w:pPr>
              <w:pStyle w:val="ListBullet"/>
            </w:pPr>
            <w:r w:rsidRPr="00BC1AF5">
              <w:t>variable PE materials, pipes and components as supplied</w:t>
            </w:r>
          </w:p>
          <w:p w:rsidR="00000000" w:rsidRPr="00BC1AF5" w:rsidP="00BC1AF5">
            <w:pPr>
              <w:pStyle w:val="ListBullet"/>
            </w:pPr>
            <w:r w:rsidRPr="00BC1AF5">
              <w:t>equipment malfunction or wear and tear</w:t>
            </w:r>
          </w:p>
          <w:p w:rsidR="00000000" w:rsidRPr="00BC1AF5" w:rsidP="00BC1AF5">
            <w:pPr>
              <w:pStyle w:val="ListBullet"/>
            </w:pPr>
            <w:r w:rsidRPr="00BC1AF5">
              <w:t>variable field site conditions</w:t>
            </w:r>
          </w:p>
          <w:p w:rsidR="00000000" w:rsidRPr="00BC1AF5" w:rsidP="00BC1AF5">
            <w:pPr>
              <w:pStyle w:val="ListBullet"/>
            </w:pPr>
            <w:r w:rsidRPr="00BC1AF5">
              <w:t>limitations in available data on specific job requirements</w:t>
            </w:r>
          </w:p>
          <w:p w:rsidR="00000000" w:rsidRPr="00BC1AF5" w:rsidP="00BC1AF5">
            <w:pPr>
              <w:pStyle w:val="ListBullet"/>
            </w:pPr>
            <w:r w:rsidRPr="00BC1AF5">
              <w:t>variations in quality</w:t>
            </w:r>
          </w:p>
          <w:p w:rsidR="00000000" w:rsidRPr="00BC1AF5" w:rsidP="00BC1AF5">
            <w:pPr>
              <w:pStyle w:val="ListBullet"/>
            </w:pPr>
            <w:r w:rsidRPr="00BC1AF5">
              <w:t>emergency situations</w:t>
            </w:r>
          </w:p>
          <w:p w:rsidR="00000000" w:rsidRPr="00BC1AF5" w:rsidP="00BC1AF5">
            <w:pPr>
              <w:pStyle w:val="ListBullet"/>
            </w:pPr>
            <w:r w:rsidRPr="00BC1AF5">
              <w:t>intermittent faults.</w:t>
            </w:r>
          </w:p>
        </w:tc>
      </w:tr>
    </w:tbl>
    <w:p w:rsidR="00000000" w:rsidRPr="00BC1AF5" w:rsidP="00BC1AF5">
      <w:pPr>
        <w:pStyle w:val="BodyText"/>
      </w:pPr>
    </w:p>
    <w:p w:rsidR="00000000" w:rsidRPr="00BC1AF5" w:rsidP="00BC1AF5">
      <w:pPr>
        <w:pStyle w:val="AllowPageBreak"/>
      </w:pPr>
    </w:p>
    <w:p w:rsidR="00000000" w:rsidRPr="00BC1AF5" w:rsidP="00BC1AF5">
      <w:pPr>
        <w:pStyle w:val="Heading1"/>
      </w:pPr>
      <w:bookmarkStart w:id="9" w:name="O_927881"/>
      <w:bookmarkEnd w:id="9"/>
      <w:r w:rsidRPr="00BC1AF5">
        <w:t>Unit Mapping Information</w:t>
      </w:r>
    </w:p>
    <w:p w:rsidR="00000000" w:rsidRPr="00BC1AF5" w:rsidP="00BC1AF5">
      <w:pPr>
        <w:pStyle w:val="BodyText"/>
      </w:pPr>
      <w:r w:rsidRPr="00BC1AF5">
        <w:t>Release 1. Supersedes and is equivalent to PMBWELD307B Ins</w:t>
      </w:r>
      <w:r w:rsidRPr="00BC1AF5">
        <w:t>tall high temperature plastic pressure pipelines</w:t>
      </w:r>
    </w:p>
    <w:p w:rsidR="00000000" w:rsidRPr="00BC1AF5" w:rsidP="00BC1AF5">
      <w:pPr>
        <w:pStyle w:val="AllowPageBreak"/>
      </w:pPr>
    </w:p>
    <w:p w:rsidR="00000000" w:rsidRPr="00BC1AF5" w:rsidP="00BC1AF5">
      <w:pPr>
        <w:pStyle w:val="Heading1"/>
      </w:pPr>
      <w:bookmarkStart w:id="10" w:name="O_927874"/>
      <w:bookmarkEnd w:id="10"/>
      <w:r w:rsidRPr="00BC1AF5">
        <w:t>Links</w:t>
      </w:r>
    </w:p>
    <w:p w:rsidR="00000000" w:rsidRPr="00BC1AF5" w:rsidP="00BC1AF5">
      <w:pPr>
        <w:pStyle w:val="BodyText"/>
      </w:pPr>
      <w:r w:rsidRPr="00BC1AF5">
        <w:t>MSA Training Package Implementation Guides - http://mskills.org.au/training-packages/info/</w:t>
      </w:r>
    </w:p>
    <w:p w:rsidR="00000000" w:rsidRPr="00BC1AF5" w:rsidP="00BC1AF5"/>
    <w:sectPr w:rsidSect="00BC1A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A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AF5" w:rsidRPr="00260FEE" w:rsidP="00260F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A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FEE" w:rsidP="00BC1A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60FEE" w:rsidP="00BC1AF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60FEE" w:rsidP="00BC1A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A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AF5" w:rsidRPr="00260FEE" w:rsidP="00260F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A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FEE" w:rsidRPr="002D2AF8" w:rsidP="00BC1AF5">
    <w:pPr>
      <w:pStyle w:val="Header"/>
      <w:framePr w:wrap="around"/>
    </w:pPr>
    <w:r>
      <w:fldChar w:fldCharType="begin"/>
    </w:r>
    <w:r>
      <w:instrText xml:space="preserve"> TITLE   \* MERGEFORMAT </w:instrText>
    </w:r>
    <w:r>
      <w:fldChar w:fldCharType="separate"/>
    </w:r>
    <w:r>
      <w:t>PMBWELD307 Install high temperature plastic pressure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260FEE" w:rsidP="00BC1A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4045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424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FC97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A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1AF5"/>
    <w:pPr>
      <w:spacing w:before="360" w:after="60"/>
      <w:outlineLvl w:val="0"/>
    </w:pPr>
    <w:rPr>
      <w:sz w:val="32"/>
    </w:rPr>
  </w:style>
  <w:style w:type="paragraph" w:styleId="Heading2">
    <w:name w:val="heading 2"/>
    <w:basedOn w:val="HeadingBase"/>
    <w:next w:val="BodyText"/>
    <w:link w:val="Heading2Char"/>
    <w:qFormat/>
    <w:rsid w:val="00BC1AF5"/>
    <w:pPr>
      <w:keepLines/>
      <w:spacing w:before="240" w:after="120"/>
      <w:outlineLvl w:val="1"/>
    </w:pPr>
    <w:rPr>
      <w:sz w:val="28"/>
      <w:szCs w:val="40"/>
    </w:rPr>
  </w:style>
  <w:style w:type="paragraph" w:styleId="Heading3">
    <w:name w:val="heading 3"/>
    <w:basedOn w:val="HeadingBase"/>
    <w:next w:val="BodyText"/>
    <w:link w:val="Heading3Char"/>
    <w:qFormat/>
    <w:rsid w:val="00BC1AF5"/>
    <w:pPr>
      <w:spacing w:before="180" w:after="120"/>
      <w:outlineLvl w:val="2"/>
    </w:pPr>
    <w:rPr>
      <w:spacing w:val="-10"/>
      <w:kern w:val="32"/>
    </w:rPr>
  </w:style>
  <w:style w:type="paragraph" w:styleId="Heading4">
    <w:name w:val="heading 4"/>
    <w:basedOn w:val="HeadingBase"/>
    <w:next w:val="BodyText"/>
    <w:link w:val="Heading4Char"/>
    <w:qFormat/>
    <w:rsid w:val="00BC1AF5"/>
    <w:pPr>
      <w:spacing w:before="160" w:after="120"/>
      <w:outlineLvl w:val="3"/>
    </w:pPr>
    <w:rPr>
      <w:sz w:val="22"/>
    </w:rPr>
  </w:style>
  <w:style w:type="paragraph" w:styleId="Heading5">
    <w:name w:val="heading 5"/>
    <w:basedOn w:val="HeadingBase"/>
    <w:next w:val="Normal"/>
    <w:link w:val="Heading5Char"/>
    <w:qFormat/>
    <w:rsid w:val="00BC1AF5"/>
    <w:pPr>
      <w:spacing w:before="80"/>
      <w:outlineLvl w:val="4"/>
    </w:pPr>
    <w:rPr>
      <w:color w:val="918585"/>
      <w:sz w:val="20"/>
    </w:rPr>
  </w:style>
  <w:style w:type="paragraph" w:styleId="Heading6">
    <w:name w:val="heading 6"/>
    <w:basedOn w:val="HeadingBase"/>
    <w:next w:val="Normal"/>
    <w:link w:val="Heading6Char"/>
    <w:qFormat/>
    <w:rsid w:val="00BC1AF5"/>
    <w:pPr>
      <w:spacing w:before="60"/>
      <w:outlineLvl w:val="5"/>
    </w:pPr>
    <w:rPr>
      <w:color w:val="918585"/>
      <w:sz w:val="20"/>
    </w:rPr>
  </w:style>
  <w:style w:type="paragraph" w:styleId="Heading7">
    <w:name w:val="heading 7"/>
    <w:basedOn w:val="Normal"/>
    <w:next w:val="Normal"/>
    <w:link w:val="Heading7Char"/>
    <w:qFormat/>
    <w:rsid w:val="00BC1AF5"/>
    <w:pPr>
      <w:ind w:left="720"/>
      <w:outlineLvl w:val="6"/>
    </w:pPr>
    <w:rPr>
      <w:i/>
    </w:rPr>
  </w:style>
  <w:style w:type="paragraph" w:styleId="Heading8">
    <w:name w:val="heading 8"/>
    <w:basedOn w:val="Normal"/>
    <w:next w:val="Normal"/>
    <w:link w:val="Heading8Char"/>
    <w:qFormat/>
    <w:rsid w:val="00BC1AF5"/>
    <w:pPr>
      <w:ind w:left="720"/>
      <w:outlineLvl w:val="7"/>
    </w:pPr>
    <w:rPr>
      <w:i/>
    </w:rPr>
  </w:style>
  <w:style w:type="paragraph" w:styleId="Heading9">
    <w:name w:val="heading 9"/>
    <w:basedOn w:val="Normal"/>
    <w:next w:val="Normal"/>
    <w:link w:val="Heading9Char"/>
    <w:qFormat/>
    <w:rsid w:val="00BC1AF5"/>
    <w:pPr>
      <w:ind w:left="720"/>
      <w:outlineLvl w:val="8"/>
    </w:pPr>
    <w:rPr>
      <w:i/>
    </w:rPr>
  </w:style>
  <w:style w:type="character" w:default="1" w:styleId="DefaultParagraphFont">
    <w:name w:val="Default Paragraph Font"/>
    <w:uiPriority w:val="1"/>
    <w:unhideWhenUsed/>
    <w:rsid w:val="00BC1A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AF5"/>
  </w:style>
  <w:style w:type="character" w:customStyle="1" w:styleId="Heading1Char">
    <w:name w:val="Heading 1 Char"/>
    <w:basedOn w:val="DefaultParagraphFont"/>
    <w:link w:val="Heading1"/>
    <w:rsid w:val="00BC1AF5"/>
    <w:rPr>
      <w:rFonts w:ascii="Times New Roman" w:eastAsia="Times New Roman" w:hAnsi="Times New Roman" w:cs="Times New Roman"/>
      <w:b/>
      <w:sz w:val="32"/>
      <w:szCs w:val="20"/>
      <w:lang w:eastAsia="en-US"/>
    </w:rPr>
  </w:style>
  <w:style w:type="paragraph" w:styleId="BodyText">
    <w:name w:val="Body Text"/>
    <w:basedOn w:val="Normal"/>
    <w:link w:val="BodyTextChar"/>
    <w:rsid w:val="00BC1A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1AF5"/>
    <w:rPr>
      <w:rFonts w:ascii="Times New Roman" w:eastAsia="Times New Roman" w:hAnsi="Times New Roman" w:cs="Times New Roman"/>
      <w:sz w:val="24"/>
      <w:lang w:eastAsia="en-US"/>
    </w:rPr>
  </w:style>
  <w:style w:type="paragraph" w:styleId="ListBullet">
    <w:name w:val="List Bullet"/>
    <w:basedOn w:val="List"/>
    <w:rsid w:val="00BC1AF5"/>
    <w:pPr>
      <w:numPr>
        <w:numId w:val="13"/>
      </w:numPr>
      <w:tabs>
        <w:tab w:val="clear" w:pos="340"/>
      </w:tabs>
      <w:spacing w:before="40" w:after="40"/>
    </w:pPr>
  </w:style>
  <w:style w:type="character" w:customStyle="1" w:styleId="SpecialBold">
    <w:name w:val="Special Bold"/>
    <w:basedOn w:val="DefaultParagraphFont"/>
    <w:rsid w:val="00BC1AF5"/>
    <w:rPr>
      <w:b/>
      <w:spacing w:val="0"/>
    </w:rPr>
  </w:style>
  <w:style w:type="paragraph" w:styleId="ListBullet2">
    <w:name w:val="List Bullet 2"/>
    <w:basedOn w:val="List2"/>
    <w:rsid w:val="00BC1AF5"/>
    <w:pPr>
      <w:numPr>
        <w:numId w:val="14"/>
      </w:numPr>
      <w:tabs>
        <w:tab w:val="clear" w:pos="680"/>
      </w:tabs>
    </w:pPr>
  </w:style>
  <w:style w:type="paragraph" w:customStyle="1" w:styleId="SuperHeading">
    <w:name w:val="SuperHeading"/>
    <w:basedOn w:val="Normal"/>
    <w:rsid w:val="00BC1AF5"/>
    <w:pPr>
      <w:spacing w:before="240" w:after="120"/>
      <w:outlineLvl w:val="0"/>
    </w:pPr>
    <w:rPr>
      <w:rFonts w:ascii="Times New Roman" w:hAnsi="Times New Roman"/>
      <w:b/>
      <w:sz w:val="32"/>
    </w:rPr>
  </w:style>
  <w:style w:type="paragraph" w:customStyle="1" w:styleId="AllowPageBreak">
    <w:name w:val="AllowPageBreak"/>
    <w:rsid w:val="00BC1A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1A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A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1A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1A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A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A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1A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1AF5"/>
    <w:rPr>
      <w:rFonts w:ascii="Courier New" w:eastAsia="Times New Roman" w:hAnsi="Courier New" w:cs="Times New Roman"/>
      <w:i/>
      <w:szCs w:val="20"/>
      <w:lang w:eastAsia="en-US"/>
    </w:rPr>
  </w:style>
  <w:style w:type="paragraph" w:customStyle="1" w:styleId="HeadingBase">
    <w:name w:val="Heading Base"/>
    <w:rsid w:val="00BC1A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AF5"/>
    <w:pPr>
      <w:tabs>
        <w:tab w:val="right" w:leader="dot" w:pos="9072"/>
      </w:tabs>
      <w:ind w:left="567"/>
    </w:pPr>
    <w:rPr>
      <w:szCs w:val="22"/>
    </w:rPr>
  </w:style>
  <w:style w:type="paragraph" w:customStyle="1" w:styleId="TOCBase">
    <w:name w:val="TOC Base"/>
    <w:rsid w:val="00BC1A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AF5"/>
    <w:pPr>
      <w:tabs>
        <w:tab w:val="right" w:leader="dot" w:pos="9072"/>
      </w:tabs>
      <w:spacing w:before="40" w:after="40"/>
      <w:ind w:left="284"/>
    </w:pPr>
    <w:rPr>
      <w:rFonts w:ascii="Times New Roman" w:hAnsi="Times New Roman"/>
    </w:rPr>
  </w:style>
  <w:style w:type="paragraph" w:styleId="TOC1">
    <w:name w:val="toc 1"/>
    <w:basedOn w:val="TOCBase"/>
    <w:next w:val="Normal"/>
    <w:rsid w:val="00BC1A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1A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AF5"/>
    <w:rPr>
      <w:rFonts w:ascii="Times New Roman" w:eastAsia="Times New Roman" w:hAnsi="Times New Roman" w:cs="Times New Roman"/>
      <w:sz w:val="16"/>
      <w:lang w:eastAsia="en-US"/>
    </w:rPr>
  </w:style>
  <w:style w:type="paragraph" w:styleId="Title">
    <w:name w:val="Title"/>
    <w:basedOn w:val="HeadingBase"/>
    <w:link w:val="TitleChar"/>
    <w:qFormat/>
    <w:rsid w:val="00BC1AF5"/>
    <w:pPr>
      <w:spacing w:before="5040"/>
      <w:jc w:val="center"/>
    </w:pPr>
    <w:rPr>
      <w:sz w:val="48"/>
      <w:szCs w:val="72"/>
      <w:lang w:val="en-US"/>
    </w:rPr>
  </w:style>
  <w:style w:type="character" w:customStyle="1" w:styleId="TitleChar">
    <w:name w:val="Title Char"/>
    <w:basedOn w:val="DefaultParagraphFont"/>
    <w:link w:val="Title"/>
    <w:rsid w:val="00BC1A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AF5"/>
    <w:pPr>
      <w:tabs>
        <w:tab w:val="left" w:pos="3600"/>
        <w:tab w:val="left" w:pos="3958"/>
      </w:tabs>
    </w:pPr>
  </w:style>
  <w:style w:type="paragraph" w:styleId="List">
    <w:name w:val="List"/>
    <w:basedOn w:val="BodyText"/>
    <w:next w:val="BodyText"/>
    <w:rsid w:val="00BC1AF5"/>
    <w:pPr>
      <w:tabs>
        <w:tab w:val="left" w:pos="340"/>
      </w:tabs>
      <w:spacing w:before="60" w:after="60"/>
      <w:ind w:left="340" w:hanging="340"/>
    </w:pPr>
  </w:style>
  <w:style w:type="paragraph" w:customStyle="1" w:styleId="Note">
    <w:name w:val="Note"/>
    <w:basedOn w:val="BodyText"/>
    <w:rsid w:val="00BC1A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1AF5"/>
    <w:pPr>
      <w:framePr w:wrap="auto" w:hAnchor="text" w:y="6049"/>
    </w:pPr>
    <w:rPr>
      <w:color w:val="000000"/>
      <w:sz w:val="40"/>
    </w:rPr>
  </w:style>
  <w:style w:type="paragraph" w:customStyle="1" w:styleId="TOCTitle">
    <w:name w:val="TOCTitle"/>
    <w:basedOn w:val="Heading1"/>
    <w:rsid w:val="00BC1AF5"/>
    <w:pPr>
      <w:spacing w:after="240"/>
      <w:jc w:val="center"/>
      <w:outlineLvl w:val="9"/>
    </w:pPr>
    <w:rPr>
      <w:caps/>
    </w:rPr>
  </w:style>
  <w:style w:type="paragraph" w:customStyle="1" w:styleId="Version">
    <w:name w:val="Version"/>
    <w:rsid w:val="00BC1A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1AF5"/>
    <w:pPr>
      <w:keepNext w:val="0"/>
      <w:tabs>
        <w:tab w:val="right" w:pos="4176"/>
      </w:tabs>
      <w:ind w:left="198" w:hanging="198"/>
    </w:pPr>
    <w:rPr>
      <w:rFonts w:ascii="Garamond" w:hAnsi="Garamond"/>
    </w:rPr>
  </w:style>
  <w:style w:type="paragraph" w:styleId="IndexHeading">
    <w:name w:val="index heading"/>
    <w:basedOn w:val="Normal"/>
    <w:next w:val="Index1"/>
    <w:semiHidden/>
    <w:rsid w:val="00BC1AF5"/>
    <w:pPr>
      <w:spacing w:before="120" w:after="120"/>
    </w:pPr>
    <w:rPr>
      <w:rFonts w:ascii="Arial" w:hAnsi="Arial"/>
      <w:b/>
      <w:color w:val="918585"/>
      <w:sz w:val="24"/>
    </w:rPr>
  </w:style>
  <w:style w:type="paragraph" w:styleId="Header">
    <w:name w:val="header"/>
    <w:basedOn w:val="Normal"/>
    <w:link w:val="HeaderChar"/>
    <w:rsid w:val="00BC1A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AF5"/>
    <w:rPr>
      <w:rFonts w:ascii="Times New Roman" w:eastAsia="Times New Roman" w:hAnsi="Times New Roman" w:cs="Times New Roman"/>
      <w:sz w:val="16"/>
      <w:szCs w:val="20"/>
      <w:lang w:val="en-GB" w:eastAsia="en-US"/>
    </w:rPr>
  </w:style>
  <w:style w:type="paragraph" w:customStyle="1" w:styleId="Chapter">
    <w:name w:val="Chapter"/>
    <w:basedOn w:val="Normal"/>
    <w:rsid w:val="00BC1AF5"/>
    <w:pPr>
      <w:spacing w:before="240"/>
    </w:pPr>
    <w:rPr>
      <w:rFonts w:ascii="Times New Roman" w:hAnsi="Times New Roman"/>
      <w:smallCaps/>
      <w:spacing w:val="80"/>
      <w:sz w:val="28"/>
    </w:rPr>
  </w:style>
  <w:style w:type="paragraph" w:customStyle="1" w:styleId="InChapter">
    <w:name w:val="InChapter"/>
    <w:basedOn w:val="Heading3"/>
    <w:rsid w:val="00BC1AF5"/>
    <w:pPr>
      <w:spacing w:after="240"/>
      <w:outlineLvl w:val="9"/>
    </w:pPr>
    <w:rPr>
      <w:noProof/>
    </w:rPr>
  </w:style>
  <w:style w:type="paragraph" w:styleId="Index2">
    <w:name w:val="index 2"/>
    <w:basedOn w:val="Normal"/>
    <w:next w:val="Normal"/>
    <w:semiHidden/>
    <w:rsid w:val="00BC1AF5"/>
    <w:pPr>
      <w:tabs>
        <w:tab w:val="right" w:pos="4176"/>
      </w:tabs>
      <w:ind w:left="568" w:hanging="284"/>
    </w:pPr>
    <w:rPr>
      <w:rFonts w:ascii="Garamond" w:hAnsi="Garamond"/>
    </w:rPr>
  </w:style>
  <w:style w:type="paragraph" w:customStyle="1" w:styleId="Byline">
    <w:name w:val="Byline"/>
    <w:rsid w:val="00BC1A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AF5"/>
    <w:pPr>
      <w:tabs>
        <w:tab w:val="clear" w:pos="3600"/>
        <w:tab w:val="clear" w:pos="3958"/>
      </w:tabs>
      <w:jc w:val="right"/>
    </w:pPr>
  </w:style>
  <w:style w:type="character" w:styleId="Emphasis">
    <w:name w:val="Emphasis"/>
    <w:basedOn w:val="DefaultParagraphFont"/>
    <w:qFormat/>
    <w:rsid w:val="00BC1AF5"/>
    <w:rPr>
      <w:i/>
    </w:rPr>
  </w:style>
  <w:style w:type="paragraph" w:styleId="Caption">
    <w:name w:val="caption"/>
    <w:basedOn w:val="BodyText"/>
    <w:next w:val="Normal"/>
    <w:qFormat/>
    <w:rsid w:val="00BC1AF5"/>
    <w:pPr>
      <w:framePr w:w="2268" w:hSpace="181" w:vSpace="181" w:wrap="around" w:vAnchor="text" w:hAnchor="page" w:x="1135" w:y="285" w:anchorLock="1"/>
    </w:pPr>
    <w:rPr>
      <w:i/>
    </w:rPr>
  </w:style>
  <w:style w:type="paragraph" w:customStyle="1" w:styleId="MiniTOCTitle">
    <w:name w:val="MiniTOCTitle"/>
    <w:basedOn w:val="Heading4"/>
    <w:rsid w:val="00BC1AF5"/>
    <w:pPr>
      <w:spacing w:before="240"/>
      <w:outlineLvl w:val="9"/>
    </w:pPr>
    <w:rPr>
      <w:noProof/>
      <w:sz w:val="24"/>
    </w:rPr>
  </w:style>
  <w:style w:type="paragraph" w:customStyle="1" w:styleId="MiniTOCItem">
    <w:name w:val="MiniTOCItem"/>
    <w:basedOn w:val="ListBullet"/>
    <w:rsid w:val="00BC1AF5"/>
    <w:pPr>
      <w:numPr>
        <w:numId w:val="0"/>
      </w:numPr>
      <w:tabs>
        <w:tab w:val="right" w:leader="dot" w:pos="6521"/>
      </w:tabs>
      <w:spacing w:before="0" w:after="0"/>
    </w:pPr>
  </w:style>
  <w:style w:type="paragraph" w:customStyle="1" w:styleId="TOFTitle">
    <w:name w:val="TOFTitle"/>
    <w:basedOn w:val="TOCTitle"/>
    <w:rsid w:val="00BC1AF5"/>
  </w:style>
  <w:style w:type="paragraph" w:styleId="TableofFigures">
    <w:name w:val="table of figures"/>
    <w:basedOn w:val="Normal"/>
    <w:next w:val="Normal"/>
    <w:semiHidden/>
    <w:rsid w:val="00BC1AF5"/>
    <w:pPr>
      <w:tabs>
        <w:tab w:val="right" w:leader="dot" w:pos="9072"/>
      </w:tabs>
      <w:ind w:left="970" w:hanging="403"/>
    </w:pPr>
    <w:rPr>
      <w:rFonts w:ascii="Times New Roman" w:hAnsi="Times New Roman"/>
      <w:b/>
    </w:rPr>
  </w:style>
  <w:style w:type="paragraph" w:styleId="ListNumber">
    <w:name w:val="List Number"/>
    <w:basedOn w:val="List"/>
    <w:rsid w:val="00BC1AF5"/>
    <w:pPr>
      <w:numPr>
        <w:numId w:val="11"/>
      </w:numPr>
    </w:pPr>
  </w:style>
  <w:style w:type="character" w:customStyle="1" w:styleId="WingdingSymbols">
    <w:name w:val="Wingding Symbols"/>
    <w:rsid w:val="00BC1AF5"/>
    <w:rPr>
      <w:rFonts w:ascii="Wingdings" w:hAnsi="Wingdings"/>
    </w:rPr>
  </w:style>
  <w:style w:type="paragraph" w:customStyle="1" w:styleId="TableHeading">
    <w:name w:val="Table Heading"/>
    <w:basedOn w:val="HeadingBase"/>
    <w:rsid w:val="00BC1AF5"/>
    <w:pPr>
      <w:keepLines/>
      <w:pBdr>
        <w:bottom w:val="single" w:sz="6" w:space="1" w:color="918585"/>
      </w:pBdr>
      <w:spacing w:before="240"/>
    </w:pPr>
  </w:style>
  <w:style w:type="character" w:customStyle="1" w:styleId="HotSpot">
    <w:name w:val="HotSpot"/>
    <w:rsid w:val="00BC1AF5"/>
    <w:rPr>
      <w:color w:val="0033CC"/>
      <w:u w:val="none"/>
    </w:rPr>
  </w:style>
  <w:style w:type="paragraph" w:customStyle="1" w:styleId="BodyTextRight">
    <w:name w:val="Body Text Right"/>
    <w:basedOn w:val="BodyText"/>
    <w:rsid w:val="00BC1AF5"/>
    <w:pPr>
      <w:spacing w:before="0" w:after="0"/>
      <w:jc w:val="right"/>
    </w:pPr>
  </w:style>
  <w:style w:type="paragraph" w:styleId="Index3">
    <w:name w:val="index 3"/>
    <w:basedOn w:val="ListNumber2"/>
    <w:next w:val="Normal"/>
    <w:semiHidden/>
    <w:rsid w:val="00BC1AF5"/>
    <w:pPr>
      <w:numPr>
        <w:numId w:val="0"/>
      </w:numPr>
      <w:tabs>
        <w:tab w:val="right" w:leader="dot" w:pos="4176"/>
      </w:tabs>
    </w:pPr>
  </w:style>
  <w:style w:type="paragraph" w:styleId="ListNumber2">
    <w:name w:val="List Number 2"/>
    <w:basedOn w:val="List2"/>
    <w:rsid w:val="00BC1AF5"/>
    <w:pPr>
      <w:numPr>
        <w:numId w:val="10"/>
      </w:numPr>
      <w:tabs>
        <w:tab w:val="clear" w:pos="1060"/>
      </w:tabs>
    </w:pPr>
  </w:style>
  <w:style w:type="paragraph" w:customStyle="1" w:styleId="MarginNote">
    <w:name w:val="Margin Note"/>
    <w:basedOn w:val="BodyText"/>
    <w:rsid w:val="00BC1A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A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A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1AF5"/>
    <w:rPr>
      <w:sz w:val="32"/>
    </w:rPr>
  </w:style>
  <w:style w:type="paragraph" w:customStyle="1" w:styleId="HeadingProcedure">
    <w:name w:val="Heading Procedure"/>
    <w:basedOn w:val="HeadingBase"/>
    <w:next w:val="Normal"/>
    <w:rsid w:val="00BC1AF5"/>
    <w:pPr>
      <w:tabs>
        <w:tab w:val="left" w:pos="0"/>
      </w:tabs>
      <w:spacing w:before="120" w:after="60"/>
    </w:pPr>
    <w:rPr>
      <w:i/>
      <w:color w:val="918585"/>
      <w:sz w:val="22"/>
    </w:rPr>
  </w:style>
  <w:style w:type="paragraph" w:customStyle="1" w:styleId="TableBodyText">
    <w:name w:val="Table Body Text"/>
    <w:basedOn w:val="BodyText"/>
    <w:rsid w:val="00BC1AF5"/>
    <w:pPr>
      <w:spacing w:before="60" w:after="60"/>
    </w:pPr>
  </w:style>
  <w:style w:type="paragraph" w:styleId="ListContinue">
    <w:name w:val="List Continue"/>
    <w:basedOn w:val="List"/>
    <w:rsid w:val="00BC1AF5"/>
    <w:pPr>
      <w:ind w:firstLine="0"/>
    </w:pPr>
  </w:style>
  <w:style w:type="paragraph" w:customStyle="1" w:styleId="ListNote">
    <w:name w:val="List Note"/>
    <w:basedOn w:val="List"/>
    <w:rsid w:val="00BC1AF5"/>
    <w:pPr>
      <w:pBdr>
        <w:top w:val="single" w:sz="6" w:space="2" w:color="918585"/>
        <w:bottom w:val="single" w:sz="6" w:space="2" w:color="918585"/>
      </w:pBdr>
      <w:tabs>
        <w:tab w:val="left" w:pos="1021"/>
      </w:tabs>
      <w:ind w:firstLine="0"/>
    </w:pPr>
  </w:style>
  <w:style w:type="paragraph" w:customStyle="1" w:styleId="Warning">
    <w:name w:val="Warning"/>
    <w:basedOn w:val="BodyText"/>
    <w:rsid w:val="00BC1AF5"/>
    <w:pPr>
      <w:shd w:val="clear" w:color="auto" w:fill="D9D9D9"/>
      <w:tabs>
        <w:tab w:val="left" w:pos="992"/>
      </w:tabs>
      <w:ind w:left="119" w:right="119"/>
    </w:pPr>
    <w:rPr>
      <w:sz w:val="20"/>
    </w:rPr>
  </w:style>
  <w:style w:type="paragraph" w:customStyle="1" w:styleId="MarginIcons">
    <w:name w:val="Margin Icons"/>
    <w:basedOn w:val="BodyText"/>
    <w:rsid w:val="00BC1A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AF5"/>
    <w:rPr>
      <w:rFonts w:ascii="Courier New" w:hAnsi="Courier New"/>
    </w:rPr>
  </w:style>
  <w:style w:type="paragraph" w:customStyle="1" w:styleId="NoteBullet">
    <w:name w:val="Note Bullet"/>
    <w:basedOn w:val="Note"/>
    <w:rsid w:val="00BC1AF5"/>
    <w:pPr>
      <w:tabs>
        <w:tab w:val="clear" w:pos="680"/>
      </w:tabs>
      <w:spacing w:before="60" w:after="60"/>
    </w:pPr>
  </w:style>
  <w:style w:type="paragraph" w:customStyle="1" w:styleId="SubHeading2">
    <w:name w:val="SubHeading2"/>
    <w:basedOn w:val="HeadingBase"/>
    <w:rsid w:val="00BC1AF5"/>
    <w:pPr>
      <w:spacing w:before="240" w:after="60"/>
    </w:pPr>
    <w:rPr>
      <w:sz w:val="20"/>
    </w:rPr>
  </w:style>
  <w:style w:type="paragraph" w:customStyle="1" w:styleId="SubHeading1">
    <w:name w:val="SubHeading1"/>
    <w:basedOn w:val="HeadingBase"/>
    <w:rsid w:val="00BC1AF5"/>
    <w:pPr>
      <w:spacing w:before="240" w:after="60"/>
    </w:pPr>
    <w:rPr>
      <w:color w:val="918585"/>
      <w:sz w:val="22"/>
    </w:rPr>
  </w:style>
  <w:style w:type="paragraph" w:customStyle="1" w:styleId="SideHeading">
    <w:name w:val="Side Heading"/>
    <w:basedOn w:val="HeadingBase"/>
    <w:rsid w:val="00BC1A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AF5"/>
    <w:pPr>
      <w:numPr>
        <w:numId w:val="12"/>
      </w:numPr>
    </w:pPr>
  </w:style>
  <w:style w:type="paragraph" w:styleId="PlainText">
    <w:name w:val="Plain Text"/>
    <w:basedOn w:val="Normal"/>
    <w:link w:val="PlainTextChar"/>
    <w:rsid w:val="00BC1AF5"/>
    <w:rPr>
      <w:sz w:val="20"/>
    </w:rPr>
  </w:style>
  <w:style w:type="character" w:customStyle="1" w:styleId="PlainTextChar">
    <w:name w:val="Plain Text Char"/>
    <w:basedOn w:val="DefaultParagraphFont"/>
    <w:link w:val="PlainText"/>
    <w:rsid w:val="00BC1AF5"/>
    <w:rPr>
      <w:rFonts w:ascii="Courier New" w:eastAsia="Times New Roman" w:hAnsi="Courier New" w:cs="Times New Roman"/>
      <w:sz w:val="20"/>
      <w:szCs w:val="20"/>
      <w:lang w:eastAsia="en-US"/>
    </w:rPr>
  </w:style>
  <w:style w:type="character" w:customStyle="1" w:styleId="MenuOption">
    <w:name w:val="Menu Option"/>
    <w:basedOn w:val="DefaultParagraphFont"/>
    <w:rsid w:val="00BC1AF5"/>
    <w:rPr>
      <w:b/>
      <w:smallCaps/>
    </w:rPr>
  </w:style>
  <w:style w:type="paragraph" w:customStyle="1" w:styleId="TableListNumber">
    <w:name w:val="Table List Number"/>
    <w:basedOn w:val="ListNumber"/>
    <w:rsid w:val="00BC1AF5"/>
    <w:pPr>
      <w:numPr>
        <w:numId w:val="0"/>
      </w:numPr>
    </w:pPr>
  </w:style>
  <w:style w:type="paragraph" w:styleId="TOC4">
    <w:name w:val="toc 4"/>
    <w:basedOn w:val="TOCBase"/>
    <w:next w:val="Normal"/>
    <w:semiHidden/>
    <w:rsid w:val="00BC1AF5"/>
    <w:pPr>
      <w:tabs>
        <w:tab w:val="right" w:leader="dot" w:pos="9071"/>
      </w:tabs>
      <w:ind w:left="1701"/>
    </w:pPr>
  </w:style>
  <w:style w:type="paragraph" w:customStyle="1" w:styleId="ListAlpha">
    <w:name w:val="List Alpha"/>
    <w:basedOn w:val="List"/>
    <w:rsid w:val="00BC1AF5"/>
    <w:pPr>
      <w:numPr>
        <w:numId w:val="9"/>
      </w:numPr>
    </w:pPr>
  </w:style>
  <w:style w:type="paragraph" w:customStyle="1" w:styleId="ListAlpha2">
    <w:name w:val="List Alpha 2"/>
    <w:basedOn w:val="List2"/>
    <w:rsid w:val="00BC1AF5"/>
    <w:pPr>
      <w:numPr>
        <w:numId w:val="8"/>
      </w:numPr>
    </w:pPr>
  </w:style>
  <w:style w:type="paragraph" w:styleId="List2">
    <w:name w:val="List 2"/>
    <w:basedOn w:val="BodyText"/>
    <w:rsid w:val="00BC1AF5"/>
    <w:pPr>
      <w:tabs>
        <w:tab w:val="left" w:pos="680"/>
      </w:tabs>
      <w:spacing w:before="60" w:after="60"/>
      <w:ind w:left="680" w:hanging="340"/>
    </w:pPr>
  </w:style>
  <w:style w:type="paragraph" w:styleId="List3">
    <w:name w:val="List 3"/>
    <w:basedOn w:val="BodyText"/>
    <w:rsid w:val="00BC1AF5"/>
    <w:pPr>
      <w:tabs>
        <w:tab w:val="left" w:pos="1021"/>
      </w:tabs>
      <w:spacing w:before="60" w:after="60"/>
      <w:ind w:left="1020" w:hanging="340"/>
    </w:pPr>
  </w:style>
  <w:style w:type="paragraph" w:styleId="List4">
    <w:name w:val="List 4"/>
    <w:basedOn w:val="BodyText"/>
    <w:rsid w:val="00BC1AF5"/>
    <w:pPr>
      <w:tabs>
        <w:tab w:val="left" w:pos="1361"/>
      </w:tabs>
      <w:spacing w:before="60" w:after="60"/>
      <w:ind w:left="1361" w:hanging="340"/>
    </w:pPr>
  </w:style>
  <w:style w:type="paragraph" w:styleId="List5">
    <w:name w:val="List 5"/>
    <w:basedOn w:val="BodyText"/>
    <w:rsid w:val="00BC1AF5"/>
    <w:pPr>
      <w:tabs>
        <w:tab w:val="left" w:pos="1701"/>
      </w:tabs>
      <w:spacing w:before="60" w:after="60"/>
      <w:ind w:left="1701" w:hanging="340"/>
    </w:pPr>
  </w:style>
  <w:style w:type="paragraph" w:styleId="ListBullet3">
    <w:name w:val="List Bullet 3"/>
    <w:basedOn w:val="List3"/>
    <w:rsid w:val="00BC1AF5"/>
    <w:pPr>
      <w:numPr>
        <w:numId w:val="15"/>
      </w:numPr>
      <w:tabs>
        <w:tab w:val="clear" w:pos="1021"/>
      </w:tabs>
      <w:ind w:left="1037" w:hanging="357"/>
    </w:pPr>
  </w:style>
  <w:style w:type="paragraph" w:styleId="ListBullet4">
    <w:name w:val="List Bullet 4"/>
    <w:basedOn w:val="List4"/>
    <w:rsid w:val="00BC1AF5"/>
    <w:pPr>
      <w:numPr>
        <w:numId w:val="3"/>
      </w:numPr>
      <w:tabs>
        <w:tab w:val="clear" w:pos="1361"/>
      </w:tabs>
    </w:pPr>
  </w:style>
  <w:style w:type="paragraph" w:styleId="ListBullet5">
    <w:name w:val="List Bullet 5"/>
    <w:basedOn w:val="List5"/>
    <w:rsid w:val="00BC1AF5"/>
    <w:pPr>
      <w:numPr>
        <w:numId w:val="4"/>
      </w:numPr>
    </w:pPr>
  </w:style>
  <w:style w:type="paragraph" w:styleId="ListContinue2">
    <w:name w:val="List Continue 2"/>
    <w:basedOn w:val="List2"/>
    <w:rsid w:val="00BC1AF5"/>
    <w:pPr>
      <w:ind w:firstLine="0"/>
    </w:pPr>
  </w:style>
  <w:style w:type="paragraph" w:styleId="ListContinue3">
    <w:name w:val="List Continue 3"/>
    <w:basedOn w:val="List3"/>
    <w:rsid w:val="00BC1AF5"/>
    <w:pPr>
      <w:ind w:left="1021" w:firstLine="0"/>
    </w:pPr>
  </w:style>
  <w:style w:type="paragraph" w:styleId="ListContinue4">
    <w:name w:val="List Continue 4"/>
    <w:basedOn w:val="List4"/>
    <w:rsid w:val="00BC1AF5"/>
    <w:pPr>
      <w:ind w:firstLine="0"/>
    </w:pPr>
  </w:style>
  <w:style w:type="paragraph" w:styleId="ListContinue5">
    <w:name w:val="List Continue 5"/>
    <w:basedOn w:val="List5"/>
    <w:rsid w:val="00BC1AF5"/>
    <w:pPr>
      <w:ind w:firstLine="0"/>
    </w:pPr>
  </w:style>
  <w:style w:type="paragraph" w:styleId="ListNumber3">
    <w:name w:val="List Number 3"/>
    <w:basedOn w:val="List3"/>
    <w:rsid w:val="00BC1AF5"/>
    <w:pPr>
      <w:numPr>
        <w:numId w:val="5"/>
      </w:numPr>
    </w:pPr>
  </w:style>
  <w:style w:type="paragraph" w:styleId="ListNumber4">
    <w:name w:val="List Number 4"/>
    <w:basedOn w:val="List4"/>
    <w:rsid w:val="00BC1AF5"/>
    <w:pPr>
      <w:numPr>
        <w:numId w:val="6"/>
      </w:numPr>
    </w:pPr>
  </w:style>
  <w:style w:type="paragraph" w:styleId="ListNumber5">
    <w:name w:val="List Number 5"/>
    <w:basedOn w:val="List5"/>
    <w:rsid w:val="00BC1AF5"/>
    <w:pPr>
      <w:numPr>
        <w:numId w:val="7"/>
      </w:numPr>
    </w:pPr>
  </w:style>
  <w:style w:type="paragraph" w:styleId="BlockText">
    <w:name w:val="Block Text"/>
    <w:basedOn w:val="Normal"/>
    <w:rsid w:val="00BC1AF5"/>
    <w:pPr>
      <w:spacing w:after="120"/>
      <w:ind w:left="1440" w:right="1440"/>
    </w:pPr>
  </w:style>
  <w:style w:type="character" w:customStyle="1" w:styleId="Subscript">
    <w:name w:val="Subscript"/>
    <w:basedOn w:val="DefaultParagraphFont"/>
    <w:rsid w:val="00BC1AF5"/>
    <w:rPr>
      <w:sz w:val="16"/>
      <w:vertAlign w:val="subscript"/>
    </w:rPr>
  </w:style>
  <w:style w:type="character" w:customStyle="1" w:styleId="Superscript">
    <w:name w:val="Superscript"/>
    <w:basedOn w:val="DefaultParagraphFont"/>
    <w:rsid w:val="00BC1AF5"/>
    <w:rPr>
      <w:sz w:val="16"/>
      <w:vertAlign w:val="superscript"/>
    </w:rPr>
  </w:style>
  <w:style w:type="character" w:customStyle="1" w:styleId="Symbols">
    <w:name w:val="Symbols"/>
    <w:basedOn w:val="DefaultParagraphFont"/>
    <w:rsid w:val="00BC1AF5"/>
    <w:rPr>
      <w:rFonts w:ascii="Symbol" w:hAnsi="Symbol"/>
    </w:rPr>
  </w:style>
  <w:style w:type="character" w:customStyle="1" w:styleId="MenuOptions">
    <w:name w:val="Menu Options"/>
    <w:basedOn w:val="DefaultParagraphFont"/>
    <w:rsid w:val="00BC1AF5"/>
    <w:rPr>
      <w:rFonts w:ascii="Arial Narrow" w:hAnsi="Arial Narrow"/>
      <w:smallCaps/>
    </w:rPr>
  </w:style>
  <w:style w:type="character" w:customStyle="1" w:styleId="Buttons">
    <w:name w:val="Buttons"/>
    <w:basedOn w:val="DefaultParagraphFont"/>
    <w:rsid w:val="00BC1AF5"/>
    <w:rPr>
      <w:b/>
    </w:rPr>
  </w:style>
  <w:style w:type="character" w:customStyle="1" w:styleId="Underlined">
    <w:name w:val="Underlined"/>
    <w:basedOn w:val="DefaultParagraphFont"/>
    <w:rsid w:val="00BC1AF5"/>
    <w:rPr>
      <w:u w:val="single"/>
    </w:rPr>
  </w:style>
  <w:style w:type="paragraph" w:customStyle="1" w:styleId="TableBodyTextRight">
    <w:name w:val="Table Body Text Right"/>
    <w:basedOn w:val="TableBodyText"/>
    <w:rsid w:val="00BC1AF5"/>
    <w:pPr>
      <w:widowControl w:val="0"/>
      <w:autoSpaceDE w:val="0"/>
      <w:autoSpaceDN w:val="0"/>
      <w:adjustRightInd w:val="0"/>
      <w:jc w:val="right"/>
    </w:pPr>
    <w:rPr>
      <w:rFonts w:cs="Arial"/>
      <w:szCs w:val="18"/>
    </w:rPr>
  </w:style>
  <w:style w:type="paragraph" w:customStyle="1" w:styleId="CopyrightText">
    <w:name w:val="Copyright Text"/>
    <w:basedOn w:val="BodyText"/>
    <w:rsid w:val="00BC1AF5"/>
    <w:rPr>
      <w:sz w:val="18"/>
    </w:rPr>
  </w:style>
  <w:style w:type="paragraph" w:customStyle="1" w:styleId="BodySmallRight">
    <w:name w:val="Body Small Right"/>
    <w:basedOn w:val="BodyTextRight"/>
    <w:rsid w:val="00BC1AF5"/>
    <w:rPr>
      <w:sz w:val="18"/>
      <w:szCs w:val="18"/>
    </w:rPr>
  </w:style>
  <w:style w:type="paragraph" w:customStyle="1" w:styleId="MarginEdition">
    <w:name w:val="Margin Edition"/>
    <w:basedOn w:val="MarginNote"/>
    <w:rsid w:val="00BC1AF5"/>
    <w:pPr>
      <w:spacing w:before="0" w:after="0"/>
    </w:pPr>
    <w:rPr>
      <w:rFonts w:ascii="Times New Roman" w:hAnsi="Times New Roman"/>
      <w:color w:val="999999"/>
    </w:rPr>
  </w:style>
  <w:style w:type="paragraph" w:customStyle="1" w:styleId="Spacer">
    <w:name w:val="Spacer"/>
    <w:basedOn w:val="Normal"/>
    <w:rsid w:val="00BC1AF5"/>
    <w:rPr>
      <w:sz w:val="2"/>
      <w:szCs w:val="2"/>
    </w:rPr>
  </w:style>
  <w:style w:type="character" w:customStyle="1" w:styleId="Small">
    <w:name w:val="Small"/>
    <w:basedOn w:val="DefaultParagraphFont"/>
    <w:rsid w:val="00BC1AF5"/>
    <w:rPr>
      <w:sz w:val="16"/>
    </w:rPr>
  </w:style>
  <w:style w:type="paragraph" w:customStyle="1" w:styleId="WideTable">
    <w:name w:val="Wide Table"/>
    <w:basedOn w:val="Normal"/>
    <w:rsid w:val="00BC1AF5"/>
    <w:pPr>
      <w:ind w:left="-1418"/>
    </w:pPr>
    <w:rPr>
      <w:sz w:val="2"/>
      <w:szCs w:val="2"/>
    </w:rPr>
  </w:style>
  <w:style w:type="character" w:styleId="PageNumber">
    <w:name w:val="page number"/>
    <w:basedOn w:val="DefaultParagraphFont"/>
    <w:rsid w:val="00BC1AF5"/>
  </w:style>
  <w:style w:type="paragraph" w:styleId="Quote">
    <w:name w:val="Quote"/>
    <w:basedOn w:val="Heading1"/>
    <w:link w:val="QuoteChar"/>
    <w:qFormat/>
    <w:rsid w:val="00BC1AF5"/>
    <w:rPr>
      <w:b w:val="0"/>
      <w:sz w:val="72"/>
      <w:szCs w:val="72"/>
      <w:lang w:val="en-NZ"/>
    </w:rPr>
  </w:style>
  <w:style w:type="character" w:customStyle="1" w:styleId="QuoteChar">
    <w:name w:val="Quote Char"/>
    <w:basedOn w:val="DefaultParagraphFont"/>
    <w:link w:val="Quote"/>
    <w:rsid w:val="00BC1A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AF5"/>
    <w:pPr>
      <w:pageBreakBefore/>
    </w:pPr>
  </w:style>
  <w:style w:type="paragraph" w:customStyle="1" w:styleId="Border">
    <w:name w:val="Border"/>
    <w:basedOn w:val="Normal"/>
    <w:qFormat/>
    <w:rsid w:val="00BC1A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AF5"/>
    <w:rPr>
      <w:b/>
      <w:bCs/>
      <w:i/>
      <w:iCs/>
      <w:color w:val="auto"/>
    </w:rPr>
  </w:style>
  <w:style w:type="paragraph" w:styleId="IntenseQuote">
    <w:name w:val="Intense Quote"/>
    <w:basedOn w:val="Normal"/>
    <w:next w:val="Normal"/>
    <w:link w:val="IntenseQuoteChar"/>
    <w:uiPriority w:val="30"/>
    <w:qFormat/>
    <w:rsid w:val="00BC1A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A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1AF5"/>
    <w:rPr>
      <w:smallCaps/>
      <w:color w:val="auto"/>
      <w:u w:val="single"/>
    </w:rPr>
  </w:style>
  <w:style w:type="character" w:styleId="IntenseReference">
    <w:name w:val="Intense Reference"/>
    <w:basedOn w:val="DefaultParagraphFont"/>
    <w:uiPriority w:val="32"/>
    <w:qFormat/>
    <w:rsid w:val="00BC1AF5"/>
    <w:rPr>
      <w:b/>
      <w:bCs/>
      <w:smallCaps/>
      <w:color w:val="auto"/>
      <w:spacing w:val="5"/>
      <w:u w:val="single"/>
    </w:rPr>
  </w:style>
  <w:style w:type="paragraph" w:customStyle="1" w:styleId="2ColumnHeading">
    <w:name w:val="2Column Heading"/>
    <w:basedOn w:val="BodyText"/>
    <w:qFormat/>
    <w:rsid w:val="00BC1AF5"/>
    <w:pPr>
      <w:spacing w:after="60"/>
      <w:ind w:left="-2268"/>
    </w:pPr>
    <w:rPr>
      <w:b/>
    </w:rPr>
  </w:style>
  <w:style w:type="paragraph" w:customStyle="1" w:styleId="Heading1TOC">
    <w:name w:val="Heading1 TOC"/>
    <w:basedOn w:val="Normal"/>
    <w:qFormat/>
    <w:rsid w:val="00BC1AF5"/>
    <w:pPr>
      <w:spacing w:before="240" w:after="120"/>
    </w:pPr>
    <w:rPr>
      <w:rFonts w:ascii="Times New Roman" w:hAnsi="Times New Roman"/>
      <w:b/>
      <w:sz w:val="32"/>
    </w:rPr>
  </w:style>
  <w:style w:type="paragraph" w:customStyle="1" w:styleId="Heading2TOC">
    <w:name w:val="Heading2 TOC"/>
    <w:basedOn w:val="Normal"/>
    <w:qFormat/>
    <w:rsid w:val="00BC1AF5"/>
    <w:pPr>
      <w:spacing w:before="240" w:after="60"/>
    </w:pPr>
    <w:rPr>
      <w:rFonts w:ascii="Times New Roman" w:hAnsi="Times New Roman"/>
      <w:b/>
      <w:sz w:val="28"/>
    </w:rPr>
  </w:style>
  <w:style w:type="character" w:customStyle="1" w:styleId="Underline">
    <w:name w:val="Underline"/>
    <w:basedOn w:val="DefaultParagraphFont"/>
    <w:qFormat/>
    <w:rsid w:val="00BC1AF5"/>
    <w:rPr>
      <w:u w:val="single"/>
    </w:rPr>
  </w:style>
  <w:style w:type="character" w:customStyle="1" w:styleId="BoldandItalics">
    <w:name w:val="Bold and Italics"/>
    <w:qFormat/>
    <w:rsid w:val="00BC1AF5"/>
    <w:rPr>
      <w:b/>
      <w:i/>
      <w:u w:val="none"/>
    </w:rPr>
  </w:style>
  <w:style w:type="paragraph" w:styleId="BalloonText">
    <w:name w:val="Balloon Text"/>
    <w:basedOn w:val="Normal"/>
    <w:link w:val="BalloonTextChar"/>
    <w:rsid w:val="00BC1AF5"/>
    <w:rPr>
      <w:rFonts w:ascii="Tahoma" w:hAnsi="Tahoma" w:cs="Tahoma"/>
      <w:sz w:val="16"/>
      <w:szCs w:val="16"/>
    </w:rPr>
  </w:style>
  <w:style w:type="character" w:customStyle="1" w:styleId="BalloonTextChar">
    <w:name w:val="Balloon Text Char"/>
    <w:basedOn w:val="DefaultParagraphFont"/>
    <w:link w:val="BalloonText"/>
    <w:rsid w:val="00BC1A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1A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1A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1AF5"/>
    <w:rPr>
      <w:b/>
      <w:color w:val="660033"/>
      <w:spacing w:val="0"/>
    </w:rPr>
  </w:style>
  <w:style w:type="paragraph" w:customStyle="1" w:styleId="Nameditemlist">
    <w:name w:val="Named item list"/>
    <w:basedOn w:val="BodyText"/>
    <w:qFormat/>
    <w:rsid w:val="00BC1A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1068</Words>
  <Characters>6972</Characters>
  <Application>Microsoft Office Word</Application>
  <DocSecurity>0</DocSecurity>
  <Lines>309</Lines>
  <Paragraphs>169</Paragraphs>
  <ScaleCrop>false</ScaleCrop>
  <Company>Author-it Software Corporation Ltd.</Company>
  <LinksUpToDate>false</LinksUpToDate>
  <CharactersWithSpaces>7950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PMBWELD307 Install high temperature plastic pressure pipelines</dc:title>
  <dc:subject>Approved</dc:subject>
  <dc:creator>Manufacturing Skills Australia</dc:creator>
  <cp:keywords>Release: 1</cp:keywords>
  <dc:description>Review Date: 12 April 2008</dc:description>
  <cp:lastModifiedBy>TPCMS</cp:lastModifiedBy>
  <cp:revision>3</cp:revision>
  <dcterms:created xsi:type="dcterms:W3CDTF">2016-06-22T08:12:00Z</dcterms:created>
  <dcterms:modified xsi:type="dcterms:W3CDTF">2016-06-22T08:12:00Z</dcterms:modified>
</cp:coreProperties>
</file>