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1F0F" w:rsidP="004A1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PMBWELD306 Design polyethylene plastic pressure pipelines</w:t>
      </w:r>
      <w:r>
        <w:fldChar w:fldCharType="end"/>
      </w:r>
    </w:p>
    <w:p w:rsidR="004A1F0F" w:rsidP="004A1F0F">
      <w:pPr>
        <w:pStyle w:val="Version"/>
        <w:sectPr w:rsidSect="00DF6E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EF1" w:rsidP="00DF6EF1">
      <w:pPr>
        <w:pStyle w:val="SuperHeading"/>
      </w:pPr>
      <w:r w:rsidRPr="00DF6EF1">
        <w:t>Assessment Requirements for PMBWELD306 Design polyethylene plastic pressure pipelines</w:t>
      </w:r>
    </w:p>
    <w:p w:rsidR="00000000" w:rsidRPr="00DF6EF1" w:rsidP="00DF6EF1">
      <w:pPr>
        <w:pStyle w:val="Heading1"/>
      </w:pPr>
      <w:bookmarkStart w:id="1" w:name="O_927857"/>
      <w:bookmarkEnd w:id="1"/>
      <w:r w:rsidRPr="00DF6EF1">
        <w:t>Modification History</w:t>
      </w:r>
    </w:p>
    <w:p w:rsidR="00000000" w:rsidRPr="00DF6EF1" w:rsidP="00DF6EF1">
      <w:pPr>
        <w:pStyle w:val="BodyText"/>
      </w:pPr>
      <w:r w:rsidRPr="00DF6EF1">
        <w:t>Release 1. Supersedes and is equivalent to PMBWELD306B Design polyethylene plastic pressure pipelines</w:t>
      </w:r>
    </w:p>
    <w:p w:rsidR="00000000" w:rsidRPr="00DF6EF1" w:rsidP="00DF6EF1">
      <w:pPr>
        <w:pStyle w:val="AllowPageBreak"/>
      </w:pPr>
    </w:p>
    <w:p w:rsidR="00000000" w:rsidRPr="00DF6EF1" w:rsidP="00DF6EF1">
      <w:pPr>
        <w:pStyle w:val="Heading1"/>
      </w:pPr>
      <w:bookmarkStart w:id="2" w:name="O_927860"/>
      <w:bookmarkEnd w:id="2"/>
      <w:r w:rsidRPr="00DF6EF1">
        <w:t>Performance Evidence</w:t>
      </w:r>
    </w:p>
    <w:p w:rsidR="00000000" w:rsidRPr="00DF6EF1" w:rsidP="00DF6EF1">
      <w:pPr>
        <w:pStyle w:val="BodyText"/>
      </w:pPr>
      <w:r w:rsidRPr="00DF6EF1">
        <w:t>Evidence required to demonstrate competence in this unit must be relevant to and satisfy the requirements of the elements and performance criteria and demonstrate the ability to:</w:t>
      </w:r>
    </w:p>
    <w:p w:rsidR="00000000" w:rsidRPr="00DF6EF1" w:rsidP="00DF6EF1">
      <w:pPr>
        <w:pStyle w:val="ListBullet"/>
      </w:pPr>
      <w:r w:rsidRPr="00DF6EF1">
        <w:t xml:space="preserve">read and interpret procedures, national standards, job </w:t>
      </w:r>
      <w:r w:rsidRPr="00DF6EF1">
        <w:t>specifications, material labels and safety data sheets (SDS)</w:t>
      </w:r>
    </w:p>
    <w:p w:rsidR="00000000" w:rsidRPr="00DF6EF1" w:rsidP="00DF6EF1">
      <w:pPr>
        <w:pStyle w:val="ListBullet"/>
      </w:pPr>
      <w:r w:rsidRPr="00DF6EF1">
        <w:t xml:space="preserve">identify suitable polyethylene (PE) materials </w:t>
      </w:r>
    </w:p>
    <w:p w:rsidR="00000000" w:rsidRPr="00DF6EF1" w:rsidP="00DF6EF1">
      <w:pPr>
        <w:pStyle w:val="ListBullet"/>
      </w:pPr>
      <w:r w:rsidRPr="00DF6EF1">
        <w:t>identify alternative jointing methods appropriate to the materials</w:t>
      </w:r>
    </w:p>
    <w:p w:rsidR="00000000" w:rsidRPr="00DF6EF1" w:rsidP="00DF6EF1">
      <w:pPr>
        <w:pStyle w:val="ListBullet"/>
      </w:pPr>
      <w:r w:rsidRPr="00DF6EF1">
        <w:t>determine material requirements</w:t>
      </w:r>
    </w:p>
    <w:p w:rsidR="00000000" w:rsidRPr="00DF6EF1" w:rsidP="00DF6EF1">
      <w:pPr>
        <w:pStyle w:val="ListBullet"/>
      </w:pPr>
      <w:r w:rsidRPr="00DF6EF1">
        <w:t>determine PE pressure pipeline components</w:t>
      </w:r>
    </w:p>
    <w:p w:rsidR="00000000" w:rsidRPr="00DF6EF1" w:rsidP="00DF6EF1">
      <w:pPr>
        <w:pStyle w:val="ListBullet"/>
      </w:pPr>
      <w:r w:rsidRPr="00DF6EF1">
        <w:t>prepare</w:t>
      </w:r>
      <w:r w:rsidRPr="00DF6EF1">
        <w:t xml:space="preserve"> field operational sheets describing requirements and layout of non-pressure drainage pipeline</w:t>
      </w:r>
    </w:p>
    <w:p w:rsidR="00000000" w:rsidRPr="00DF6EF1" w:rsidP="00DF6EF1">
      <w:pPr>
        <w:pStyle w:val="ListBullet"/>
      </w:pPr>
      <w:r w:rsidRPr="00DF6EF1">
        <w:t>determine testing and commissioning requirements.</w:t>
      </w:r>
    </w:p>
    <w:p w:rsidR="00000000" w:rsidRPr="00DF6EF1" w:rsidP="00DF6EF1">
      <w:pPr>
        <w:pStyle w:val="AllowPageBreak"/>
      </w:pPr>
    </w:p>
    <w:p w:rsidR="00000000" w:rsidRPr="00DF6EF1" w:rsidP="00DF6EF1">
      <w:pPr>
        <w:pStyle w:val="Heading1"/>
      </w:pPr>
      <w:bookmarkStart w:id="3" w:name="O_927859"/>
      <w:bookmarkEnd w:id="3"/>
      <w:r w:rsidRPr="00DF6EF1">
        <w:t>Knowledge Evidence</w:t>
      </w:r>
    </w:p>
    <w:p w:rsidR="00000000" w:rsidRPr="00DF6EF1" w:rsidP="00DF6EF1">
      <w:pPr>
        <w:pStyle w:val="BodyText"/>
      </w:pPr>
      <w:r w:rsidRPr="00DF6EF1">
        <w:t>Evidence required to demonstrate competence in this unit must be relevant t</w:t>
      </w:r>
      <w:r w:rsidRPr="00DF6EF1">
        <w:t>o and satisfy the requirements of the elements and performance criteria and demonstrate knowledge of:</w:t>
      </w:r>
    </w:p>
    <w:p w:rsidR="00000000" w:rsidRPr="00DF6EF1" w:rsidP="00DF6EF1">
      <w:pPr>
        <w:pStyle w:val="ListBullet"/>
      </w:pPr>
      <w:r w:rsidRPr="00DF6EF1">
        <w:t>safe working requirements</w:t>
      </w:r>
    </w:p>
    <w:p w:rsidR="00000000" w:rsidRPr="00DF6EF1" w:rsidP="00DF6EF1">
      <w:pPr>
        <w:pStyle w:val="ListBullet"/>
      </w:pPr>
      <w:r w:rsidRPr="00DF6EF1">
        <w:t>PE materials and pressure pipeline components as described in national standards, sufficient to recognise suitability for speci</w:t>
      </w:r>
      <w:r w:rsidRPr="00DF6EF1">
        <w:t>fic application and to establish work instructions.</w:t>
      </w:r>
    </w:p>
    <w:p w:rsidR="00000000" w:rsidRPr="00DF6EF1" w:rsidP="00DF6EF1">
      <w:pPr>
        <w:pStyle w:val="ListBullet"/>
      </w:pPr>
      <w:r w:rsidRPr="00DF6EF1">
        <w:t>information sources on suitable types of PE materials and components</w:t>
      </w:r>
    </w:p>
    <w:p w:rsidR="00000000" w:rsidRPr="00DF6EF1" w:rsidP="00DF6EF1">
      <w:pPr>
        <w:pStyle w:val="ListBullet"/>
      </w:pPr>
      <w:r w:rsidRPr="00DF6EF1">
        <w:t>selection requirements for PE pressure pipeline components</w:t>
      </w:r>
    </w:p>
    <w:p w:rsidR="00000000" w:rsidRPr="00DF6EF1" w:rsidP="00DF6EF1">
      <w:pPr>
        <w:pStyle w:val="ListBullet"/>
      </w:pPr>
      <w:r w:rsidRPr="00DF6EF1">
        <w:t>factors which may affect product quality or production output and appropriat</w:t>
      </w:r>
      <w:r w:rsidRPr="00DF6EF1">
        <w:t>e remedies</w:t>
      </w:r>
    </w:p>
    <w:p w:rsidR="00000000" w:rsidRPr="00DF6EF1" w:rsidP="00DF6EF1">
      <w:pPr>
        <w:pStyle w:val="ListBullet"/>
      </w:pPr>
      <w:r w:rsidRPr="00DF6EF1">
        <w:t>installation site variables</w:t>
      </w:r>
    </w:p>
    <w:p w:rsidR="00000000" w:rsidRPr="00DF6EF1" w:rsidP="00DF6EF1">
      <w:pPr>
        <w:pStyle w:val="ListBullet"/>
      </w:pPr>
      <w:r w:rsidRPr="00DF6EF1">
        <w:t>organisation procedures relevant to the work environment/job role</w:t>
      </w:r>
    </w:p>
    <w:p w:rsidR="00000000" w:rsidRPr="00DF6EF1" w:rsidP="00DF6EF1">
      <w:pPr>
        <w:pStyle w:val="ListBullet"/>
      </w:pPr>
      <w:r w:rsidRPr="00DF6EF1">
        <w:t xml:space="preserve">commissioning requirements and tests </w:t>
      </w:r>
    </w:p>
    <w:p w:rsidR="00000000" w:rsidRPr="00DF6EF1" w:rsidP="00DF6EF1">
      <w:pPr>
        <w:pStyle w:val="ListBullet"/>
      </w:pPr>
      <w:r w:rsidRPr="00DF6EF1">
        <w:t>hazards that may arise in the job/work environment the range of possible causes, potential consequences and appropriate risk controls.</w:t>
      </w:r>
    </w:p>
    <w:p w:rsidR="00000000" w:rsidRPr="00DF6EF1" w:rsidP="00DF6EF1">
      <w:pPr>
        <w:pStyle w:val="AllowPageBreak"/>
      </w:pPr>
    </w:p>
    <w:p w:rsidR="00000000" w:rsidRPr="00DF6EF1" w:rsidP="00DF6EF1">
      <w:pPr>
        <w:pStyle w:val="Heading1"/>
      </w:pPr>
      <w:bookmarkStart w:id="4" w:name="O_927858"/>
      <w:bookmarkEnd w:id="4"/>
      <w:r w:rsidRPr="00DF6EF1">
        <w:t>Assessment Conditions</w:t>
      </w:r>
    </w:p>
    <w:p w:rsidR="00000000" w:rsidRPr="00DF6EF1" w:rsidP="00DF6EF1">
      <w:pPr>
        <w:pStyle w:val="ListBullet"/>
      </w:pPr>
      <w:r w:rsidRPr="00DF6EF1">
        <w:t>The unit should be assessed holistically and the judgement of competence shall be</w:t>
      </w:r>
      <w:r w:rsidRPr="00DF6EF1">
        <w:t xml:space="preserve"> based on a holistic assessment of the evidence. </w:t>
      </w:r>
    </w:p>
    <w:p w:rsidR="00000000" w:rsidRPr="00DF6EF1" w:rsidP="00DF6EF1">
      <w:pPr>
        <w:pStyle w:val="ListBullet"/>
      </w:pPr>
      <w:r w:rsidRPr="00DF6EF1">
        <w:t>The collection of performance evidence:</w:t>
      </w:r>
    </w:p>
    <w:p w:rsidR="00000000" w:rsidRPr="00DF6EF1" w:rsidP="00DF6EF1">
      <w:pPr>
        <w:pStyle w:val="ListBullet2"/>
      </w:pPr>
      <w:r w:rsidRPr="00DF6EF1">
        <w:t xml:space="preserve">should occur over a range of situations </w:t>
      </w:r>
    </w:p>
    <w:p w:rsidR="00000000" w:rsidRPr="00DF6EF1" w:rsidP="00DF6EF1">
      <w:pPr>
        <w:pStyle w:val="ListBullet2"/>
      </w:pPr>
      <w:r w:rsidRPr="00DF6EF1">
        <w:t>will typically include a supervisor/third-party report or other evidence, focusing on consistent performance and problem rec</w:t>
      </w:r>
      <w:r w:rsidRPr="00DF6EF1">
        <w:t xml:space="preserve">ognition and solving. A supervisor/third-party report must be prepared by someone who has a direct, relevant, current relationship with the person being assessed and who is in a position to form a judgement on workplace performance relevant to the unit of </w:t>
      </w:r>
      <w:r w:rsidRPr="00DF6EF1">
        <w:t xml:space="preserve">competency </w:t>
      </w:r>
    </w:p>
    <w:p w:rsidR="00000000" w:rsidRPr="00DF6EF1" w:rsidP="00DF6EF1">
      <w:pPr>
        <w:pStyle w:val="ListBullet2"/>
      </w:pPr>
      <w:r w:rsidRPr="00DF6EF1">
        <w:t>may use industry-based simulation for all or part of the unit particularly where safety, lack of opportunity or significant cost is an issue.</w:t>
      </w:r>
    </w:p>
    <w:p w:rsidR="00000000" w:rsidRPr="00DF6EF1" w:rsidP="00DF6EF1">
      <w:pPr>
        <w:pStyle w:val="ListBullet"/>
      </w:pPr>
      <w:r w:rsidRPr="00DF6EF1">
        <w:t>Assessment should occur in operational workplace situations. Where this is not possible or where pers</w:t>
      </w:r>
      <w:r w:rsidRPr="00DF6EF1">
        <w:t>onal safety or environmental damage are limiting factors assessment must occur in a sufficiently rigorous simulated environment that reflects realistic operational workplace conditions. This must cover all aspects of workplace performance, including enviro</w:t>
      </w:r>
      <w:r w:rsidRPr="00DF6EF1">
        <w:t xml:space="preserve">nment, task skills, task management skills, contingency management skills and job role environment skills.  </w:t>
      </w:r>
    </w:p>
    <w:p w:rsidR="00000000" w:rsidRPr="00DF6EF1" w:rsidP="00DF6EF1">
      <w:pPr>
        <w:pStyle w:val="ListBullet"/>
      </w:pPr>
      <w:r w:rsidRPr="00DF6EF1">
        <w:t>Knowledge evidence may be collected concurrently with performance evidence or through an independent process, such as workbooks, written assessment</w:t>
      </w:r>
      <w:r w:rsidRPr="00DF6EF1">
        <w:t>s or interviews.</w:t>
      </w:r>
    </w:p>
    <w:p w:rsidR="00000000" w:rsidRPr="00DF6EF1" w:rsidP="00DF6EF1">
      <w:pPr>
        <w:pStyle w:val="ListBullet"/>
      </w:pPr>
      <w:r w:rsidRPr="00DF6EF1">
        <w:t>Assessment processes and techniques must be appropriate to the language, literacy and numeracy requirements of the work being performed and the needs of the candidate.</w:t>
      </w:r>
    </w:p>
    <w:p w:rsidR="00000000" w:rsidRPr="00DF6EF1" w:rsidP="00DF6EF1">
      <w:pPr>
        <w:pStyle w:val="ListBullet"/>
      </w:pPr>
      <w:r w:rsidRPr="00DF6EF1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F6EF1" w:rsidP="00DF6EF1">
      <w:pPr>
        <w:pStyle w:val="ListBullet"/>
      </w:pPr>
      <w:r w:rsidRPr="00DF6EF1">
        <w:t>The regulatory framework will be refle</w:t>
      </w:r>
      <w:r w:rsidRPr="00DF6EF1">
        <w:t>cted in workplace policies and procedures and is not required to be independently assessed.</w:t>
      </w:r>
    </w:p>
    <w:p w:rsidR="00000000" w:rsidRPr="00DF6EF1" w:rsidP="00DF6EF1">
      <w:pPr>
        <w:pStyle w:val="ListBullet"/>
      </w:pPr>
      <w:r w:rsidRPr="00DF6EF1">
        <w:t>Foundation skills are integral to competent performance of the unit and should not be assessed separately.</w:t>
      </w:r>
    </w:p>
    <w:p w:rsidR="00000000" w:rsidRPr="00DF6EF1" w:rsidP="00DF6EF1">
      <w:pPr>
        <w:pStyle w:val="ListBullet"/>
      </w:pPr>
      <w:r w:rsidRPr="00DF6EF1">
        <w:t>Assessors must satisfy the assessor competency requiremen</w:t>
      </w:r>
      <w:r w:rsidRPr="00DF6EF1">
        <w:t>ts that are in place at the time of the assessment as set by the VET regulator.</w:t>
      </w:r>
    </w:p>
    <w:p w:rsidR="00000000" w:rsidRPr="00DF6EF1" w:rsidP="00DF6EF1">
      <w:pPr>
        <w:pStyle w:val="ListBullet"/>
      </w:pPr>
      <w:r w:rsidRPr="00DF6EF1">
        <w:t>In addition the assessor or anyone acting in subject matter expert role in assessment shall demonstrate both technical competency and currency. If the assessor cannot demonstra</w:t>
      </w:r>
      <w:r w:rsidRPr="00DF6EF1">
        <w:t xml:space="preserve">te technical competency and currency they shall assess with a subject matter expert who does meet these requirements. </w:t>
      </w:r>
    </w:p>
    <w:p w:rsidR="00000000" w:rsidRPr="00DF6EF1" w:rsidP="00DF6EF1">
      <w:pPr>
        <w:pStyle w:val="ListBullet"/>
      </w:pPr>
      <w:r w:rsidRPr="00DF6EF1">
        <w:t>Technical competence can be demonstrated through one or more of:</w:t>
      </w:r>
    </w:p>
    <w:p w:rsidR="00000000" w:rsidRPr="00DF6EF1" w:rsidP="00DF6EF1">
      <w:pPr>
        <w:pStyle w:val="ListBullet2"/>
      </w:pPr>
      <w:r w:rsidRPr="00DF6EF1">
        <w:t xml:space="preserve">relevant VET or other qualification/Statement of Attainment </w:t>
      </w:r>
    </w:p>
    <w:p w:rsidR="00000000" w:rsidRPr="00DF6EF1" w:rsidP="00DF6EF1">
      <w:pPr>
        <w:pStyle w:val="ListBullet2"/>
      </w:pPr>
      <w:r w:rsidRPr="00DF6EF1">
        <w:t>appropriat</w:t>
      </w:r>
      <w:r w:rsidRPr="00DF6EF1">
        <w:t xml:space="preserve">e workplace experience </w:t>
      </w:r>
    </w:p>
    <w:p w:rsidR="00000000" w:rsidRPr="00DF6EF1" w:rsidP="00DF6EF1">
      <w:pPr>
        <w:pStyle w:val="ListBullet2"/>
      </w:pPr>
      <w:r w:rsidRPr="00DF6EF1">
        <w:t xml:space="preserve">appropriate workplace experience supervising/evaluating the type of work being assessed </w:t>
      </w:r>
    </w:p>
    <w:p w:rsidR="00000000" w:rsidRPr="00DF6EF1" w:rsidP="00DF6EF1">
      <w:pPr>
        <w:pStyle w:val="ListBullet"/>
      </w:pPr>
      <w:r w:rsidRPr="00DF6EF1">
        <w:t>Currency can be demonstrated through one or more of:</w:t>
      </w:r>
    </w:p>
    <w:p w:rsidR="00000000" w:rsidRPr="00DF6EF1" w:rsidP="00DF6EF1">
      <w:pPr>
        <w:pStyle w:val="ListBullet2"/>
      </w:pPr>
      <w:r w:rsidRPr="00DF6EF1">
        <w:t xml:space="preserve">being currently employed undertaking the type of work being assessed </w:t>
      </w:r>
    </w:p>
    <w:p w:rsidR="00000000" w:rsidRPr="00DF6EF1" w:rsidP="00DF6EF1">
      <w:pPr>
        <w:pStyle w:val="ListBullet2"/>
      </w:pPr>
      <w:r w:rsidRPr="00DF6EF1">
        <w:t xml:space="preserve">being employed by </w:t>
      </w:r>
      <w:r w:rsidRPr="00DF6EF1">
        <w:t xml:space="preserve">the organisation undertaking the type of work being assessed and having maintained currency </w:t>
      </w:r>
    </w:p>
    <w:p w:rsidR="00000000" w:rsidRPr="00DF6EF1" w:rsidP="00DF6EF1">
      <w:pPr>
        <w:pStyle w:val="ListBullet2"/>
      </w:pPr>
      <w:r w:rsidRPr="00DF6EF1">
        <w:t>having consulted/had contact with an organisation undertaking the type of work being assessed within the last twelve months, the consultation/contact being related</w:t>
      </w:r>
      <w:r w:rsidRPr="00DF6EF1">
        <w:t xml:space="preserve"> to assessment </w:t>
      </w:r>
    </w:p>
    <w:p w:rsidR="00000000" w:rsidRPr="00DF6EF1" w:rsidP="00DF6EF1">
      <w:pPr>
        <w:pStyle w:val="ListBullet2"/>
      </w:pPr>
      <w:r w:rsidRPr="00DF6EF1">
        <w:t xml:space="preserve">conducting on the job training/assessments of the type of work being assessed. </w:t>
      </w:r>
    </w:p>
    <w:p w:rsidR="00000000" w:rsidRPr="00DF6EF1" w:rsidP="00DF6EF1">
      <w:pPr>
        <w:pStyle w:val="AllowPageBreak"/>
      </w:pPr>
    </w:p>
    <w:p w:rsidR="00000000" w:rsidRPr="00DF6EF1" w:rsidP="00DF6EF1">
      <w:pPr>
        <w:pStyle w:val="Heading1"/>
      </w:pPr>
      <w:bookmarkStart w:id="5" w:name="O_927856"/>
      <w:bookmarkEnd w:id="5"/>
      <w:r w:rsidRPr="00DF6EF1">
        <w:t>Links</w:t>
      </w:r>
    </w:p>
    <w:p w:rsidR="00000000" w:rsidRPr="00DF6EF1" w:rsidP="00DF6EF1">
      <w:pPr>
        <w:pStyle w:val="BodyText"/>
      </w:pPr>
      <w:r w:rsidRPr="00DF6EF1">
        <w:t>MSA Training Package Implementation Guides - http://mskills.org.au/training-packages/info/</w:t>
      </w:r>
    </w:p>
    <w:p w:rsidR="00000000" w:rsidRPr="00DF6EF1" w:rsidP="00DF6EF1"/>
    <w:sectPr w:rsidSect="00DF6E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F1" w:rsidRPr="004A1F0F" w:rsidP="004A1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F0F" w:rsidP="00DF6E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1F0F" w:rsidP="00DF6E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A1F0F" w:rsidP="00DF6E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F1" w:rsidRPr="004A1F0F" w:rsidP="004A1F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E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F0F" w:rsidRPr="002D2AF8" w:rsidP="00DF6E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PMBWELD306 Design polyethylene plastic pressure pipelines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4A1F0F" w:rsidP="00DF6E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4EF5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548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6C73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E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E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E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E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E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E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E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E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E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E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E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EF1"/>
  </w:style>
  <w:style w:type="character" w:customStyle="1" w:styleId="Heading1Char">
    <w:name w:val="Heading 1 Char"/>
    <w:basedOn w:val="DefaultParagraphFont"/>
    <w:link w:val="Heading1"/>
    <w:rsid w:val="00DF6E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E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E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E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6E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6E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E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E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E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E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E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E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E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E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E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E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E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E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E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E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E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E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E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E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E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EF1"/>
    <w:rPr>
      <w:b/>
      <w:spacing w:val="0"/>
    </w:rPr>
  </w:style>
  <w:style w:type="paragraph" w:customStyle="1" w:styleId="SuperTitle">
    <w:name w:val="SuperTitle"/>
    <w:basedOn w:val="Title"/>
    <w:rsid w:val="00DF6E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E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E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E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E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E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E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E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E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E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E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E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EF1"/>
    <w:rPr>
      <w:i/>
    </w:rPr>
  </w:style>
  <w:style w:type="paragraph" w:styleId="Caption">
    <w:name w:val="caption"/>
    <w:basedOn w:val="BodyText"/>
    <w:next w:val="Normal"/>
    <w:qFormat/>
    <w:rsid w:val="00DF6E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E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E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EF1"/>
  </w:style>
  <w:style w:type="paragraph" w:styleId="TableofFigures">
    <w:name w:val="table of figures"/>
    <w:basedOn w:val="Normal"/>
    <w:next w:val="Normal"/>
    <w:semiHidden/>
    <w:rsid w:val="00DF6E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EF1"/>
    <w:pPr>
      <w:numPr>
        <w:numId w:val="11"/>
      </w:numPr>
    </w:pPr>
  </w:style>
  <w:style w:type="character" w:customStyle="1" w:styleId="WingdingSymbols">
    <w:name w:val="Wingding Symbols"/>
    <w:rsid w:val="00DF6EF1"/>
    <w:rPr>
      <w:rFonts w:ascii="Wingdings" w:hAnsi="Wingdings"/>
    </w:rPr>
  </w:style>
  <w:style w:type="paragraph" w:customStyle="1" w:styleId="TableHeading">
    <w:name w:val="Table Heading"/>
    <w:basedOn w:val="HeadingBase"/>
    <w:rsid w:val="00DF6E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EF1"/>
    <w:rPr>
      <w:color w:val="0033CC"/>
      <w:u w:val="none"/>
    </w:rPr>
  </w:style>
  <w:style w:type="paragraph" w:customStyle="1" w:styleId="BodyTextRight">
    <w:name w:val="Body Text Right"/>
    <w:basedOn w:val="BodyText"/>
    <w:rsid w:val="00DF6E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E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E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E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E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E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EF1"/>
    <w:rPr>
      <w:sz w:val="32"/>
    </w:rPr>
  </w:style>
  <w:style w:type="paragraph" w:customStyle="1" w:styleId="HeadingProcedure">
    <w:name w:val="Heading Procedure"/>
    <w:basedOn w:val="HeadingBase"/>
    <w:next w:val="Normal"/>
    <w:rsid w:val="00DF6E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EF1"/>
    <w:pPr>
      <w:spacing w:before="60" w:after="60"/>
    </w:pPr>
  </w:style>
  <w:style w:type="paragraph" w:styleId="ListContinue">
    <w:name w:val="List Continue"/>
    <w:basedOn w:val="List"/>
    <w:rsid w:val="00DF6EF1"/>
    <w:pPr>
      <w:ind w:firstLine="0"/>
    </w:pPr>
  </w:style>
  <w:style w:type="paragraph" w:customStyle="1" w:styleId="ListNote">
    <w:name w:val="List Note"/>
    <w:basedOn w:val="List"/>
    <w:rsid w:val="00DF6E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E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E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EF1"/>
    <w:rPr>
      <w:rFonts w:ascii="Courier New" w:hAnsi="Courier New"/>
    </w:rPr>
  </w:style>
  <w:style w:type="paragraph" w:customStyle="1" w:styleId="NoteBullet">
    <w:name w:val="Note Bullet"/>
    <w:basedOn w:val="Note"/>
    <w:rsid w:val="00DF6E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E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E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E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E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6E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E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EF1"/>
    <w:rPr>
      <w:b/>
      <w:smallCaps/>
    </w:rPr>
  </w:style>
  <w:style w:type="paragraph" w:customStyle="1" w:styleId="TableListNumber">
    <w:name w:val="Table List Number"/>
    <w:basedOn w:val="ListNumber"/>
    <w:rsid w:val="00DF6E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E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EF1"/>
    <w:pPr>
      <w:numPr>
        <w:numId w:val="9"/>
      </w:numPr>
    </w:pPr>
  </w:style>
  <w:style w:type="paragraph" w:customStyle="1" w:styleId="ListAlpha2">
    <w:name w:val="List Alpha 2"/>
    <w:basedOn w:val="List2"/>
    <w:rsid w:val="00DF6EF1"/>
    <w:pPr>
      <w:numPr>
        <w:numId w:val="8"/>
      </w:numPr>
    </w:pPr>
  </w:style>
  <w:style w:type="paragraph" w:styleId="List2">
    <w:name w:val="List 2"/>
    <w:basedOn w:val="BodyText"/>
    <w:rsid w:val="00DF6E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E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E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E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EF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E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6EF1"/>
    <w:pPr>
      <w:numPr>
        <w:numId w:val="4"/>
      </w:numPr>
    </w:pPr>
  </w:style>
  <w:style w:type="paragraph" w:styleId="ListContinue2">
    <w:name w:val="List Continue 2"/>
    <w:basedOn w:val="List2"/>
    <w:rsid w:val="00DF6EF1"/>
    <w:pPr>
      <w:ind w:firstLine="0"/>
    </w:pPr>
  </w:style>
  <w:style w:type="paragraph" w:styleId="ListContinue3">
    <w:name w:val="List Continue 3"/>
    <w:basedOn w:val="List3"/>
    <w:rsid w:val="00DF6EF1"/>
    <w:pPr>
      <w:ind w:left="1021" w:firstLine="0"/>
    </w:pPr>
  </w:style>
  <w:style w:type="paragraph" w:styleId="ListContinue4">
    <w:name w:val="List Continue 4"/>
    <w:basedOn w:val="List4"/>
    <w:rsid w:val="00DF6EF1"/>
    <w:pPr>
      <w:ind w:firstLine="0"/>
    </w:pPr>
  </w:style>
  <w:style w:type="paragraph" w:styleId="ListContinue5">
    <w:name w:val="List Continue 5"/>
    <w:basedOn w:val="List5"/>
    <w:rsid w:val="00DF6EF1"/>
    <w:pPr>
      <w:ind w:firstLine="0"/>
    </w:pPr>
  </w:style>
  <w:style w:type="paragraph" w:styleId="ListNumber3">
    <w:name w:val="List Number 3"/>
    <w:basedOn w:val="List3"/>
    <w:rsid w:val="00DF6EF1"/>
    <w:pPr>
      <w:numPr>
        <w:numId w:val="5"/>
      </w:numPr>
    </w:pPr>
  </w:style>
  <w:style w:type="paragraph" w:styleId="ListNumber4">
    <w:name w:val="List Number 4"/>
    <w:basedOn w:val="List4"/>
    <w:rsid w:val="00DF6EF1"/>
    <w:pPr>
      <w:numPr>
        <w:numId w:val="6"/>
      </w:numPr>
    </w:pPr>
  </w:style>
  <w:style w:type="paragraph" w:styleId="ListNumber5">
    <w:name w:val="List Number 5"/>
    <w:basedOn w:val="List5"/>
    <w:rsid w:val="00DF6EF1"/>
    <w:pPr>
      <w:numPr>
        <w:numId w:val="7"/>
      </w:numPr>
    </w:pPr>
  </w:style>
  <w:style w:type="paragraph" w:styleId="BlockText">
    <w:name w:val="Block Text"/>
    <w:basedOn w:val="Normal"/>
    <w:rsid w:val="00DF6E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E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EF1"/>
    <w:rPr>
      <w:sz w:val="16"/>
      <w:vertAlign w:val="superscript"/>
    </w:rPr>
  </w:style>
  <w:style w:type="character" w:customStyle="1" w:styleId="Symbols">
    <w:name w:val="Symbols"/>
    <w:basedOn w:val="DefaultParagraphFont"/>
    <w:rsid w:val="00DF6EF1"/>
    <w:rPr>
      <w:rFonts w:ascii="Symbol" w:hAnsi="Symbol"/>
    </w:rPr>
  </w:style>
  <w:style w:type="character" w:customStyle="1" w:styleId="MenuOptions">
    <w:name w:val="Menu Options"/>
    <w:basedOn w:val="DefaultParagraphFont"/>
    <w:rsid w:val="00DF6E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EF1"/>
    <w:rPr>
      <w:b/>
    </w:rPr>
  </w:style>
  <w:style w:type="character" w:customStyle="1" w:styleId="Underlined">
    <w:name w:val="Underlined"/>
    <w:basedOn w:val="DefaultParagraphFont"/>
    <w:rsid w:val="00DF6EF1"/>
    <w:rPr>
      <w:u w:val="single"/>
    </w:rPr>
  </w:style>
  <w:style w:type="paragraph" w:customStyle="1" w:styleId="TableBodyTextRight">
    <w:name w:val="Table Body Text Right"/>
    <w:basedOn w:val="TableBodyText"/>
    <w:rsid w:val="00DF6E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EF1"/>
    <w:rPr>
      <w:sz w:val="18"/>
    </w:rPr>
  </w:style>
  <w:style w:type="paragraph" w:customStyle="1" w:styleId="BodySmallRight">
    <w:name w:val="Body Small Right"/>
    <w:basedOn w:val="BodyTextRight"/>
    <w:rsid w:val="00DF6EF1"/>
    <w:rPr>
      <w:sz w:val="18"/>
      <w:szCs w:val="18"/>
    </w:rPr>
  </w:style>
  <w:style w:type="paragraph" w:customStyle="1" w:styleId="MarginEdition">
    <w:name w:val="Margin Edition"/>
    <w:basedOn w:val="MarginNote"/>
    <w:rsid w:val="00DF6E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EF1"/>
    <w:rPr>
      <w:sz w:val="2"/>
      <w:szCs w:val="2"/>
    </w:rPr>
  </w:style>
  <w:style w:type="character" w:customStyle="1" w:styleId="Small">
    <w:name w:val="Small"/>
    <w:basedOn w:val="DefaultParagraphFont"/>
    <w:rsid w:val="00DF6EF1"/>
    <w:rPr>
      <w:sz w:val="16"/>
    </w:rPr>
  </w:style>
  <w:style w:type="paragraph" w:customStyle="1" w:styleId="WideTable">
    <w:name w:val="Wide Table"/>
    <w:basedOn w:val="Normal"/>
    <w:rsid w:val="00DF6E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EF1"/>
  </w:style>
  <w:style w:type="paragraph" w:styleId="Quote">
    <w:name w:val="Quote"/>
    <w:basedOn w:val="Heading1"/>
    <w:link w:val="QuoteChar"/>
    <w:qFormat/>
    <w:rsid w:val="00DF6E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E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EF1"/>
    <w:pPr>
      <w:pageBreakBefore/>
    </w:pPr>
  </w:style>
  <w:style w:type="paragraph" w:customStyle="1" w:styleId="Border">
    <w:name w:val="Border"/>
    <w:basedOn w:val="Normal"/>
    <w:qFormat/>
    <w:rsid w:val="00DF6E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E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E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E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E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E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E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E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E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EF1"/>
    <w:rPr>
      <w:u w:val="single"/>
    </w:rPr>
  </w:style>
  <w:style w:type="character" w:customStyle="1" w:styleId="BoldandItalics">
    <w:name w:val="Bold and Italics"/>
    <w:qFormat/>
    <w:rsid w:val="00DF6EF1"/>
    <w:rPr>
      <w:b/>
      <w:i/>
      <w:u w:val="none"/>
    </w:rPr>
  </w:style>
  <w:style w:type="paragraph" w:styleId="BalloonText">
    <w:name w:val="Balloon Text"/>
    <w:basedOn w:val="Normal"/>
    <w:link w:val="BalloonTextChar"/>
    <w:rsid w:val="00DF6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E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E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E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E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E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4469</Characters>
  <Application>Microsoft Office Word</Application>
  <DocSecurity>0</DocSecurity>
  <Lines>91</Lines>
  <Paragraphs>50</Paragraphs>
  <ScaleCrop>false</ScaleCrop>
  <Company>Author-it Software Corporation Ltd.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PMBWELD306 Design polyethylene plastic pressure pipelines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2016-06-22T08:03:00Z</dcterms:created>
  <dcterms:modified xsi:type="dcterms:W3CDTF">2016-06-22T08:03:00Z</dcterms:modified>
</cp:coreProperties>
</file>