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425" w:rsidP="00D81425">
      <w:pPr>
        <w:pStyle w:val="Title"/>
      </w:pPr>
      <w:r>
        <w:fldChar w:fldCharType="begin"/>
      </w:r>
      <w:r>
        <w:instrText xml:space="preserve"> TITLE   \* MERGEFORMAT </w:instrText>
      </w:r>
      <w:r>
        <w:fldChar w:fldCharType="separate"/>
      </w:r>
      <w:r>
        <w:t>Assessment Requirements for PMBWELD305 Install polyethylene plastic pressure pipelines</w:t>
      </w:r>
      <w:r>
        <w:fldChar w:fldCharType="end"/>
      </w:r>
    </w:p>
    <w:p w:rsidR="00D81425" w:rsidP="00D81425">
      <w:pPr>
        <w:pStyle w:val="Version"/>
        <w:sectPr w:rsidSect="00C31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3C9" w:rsidP="00C313C9">
      <w:pPr>
        <w:pStyle w:val="SuperHeading"/>
      </w:pPr>
      <w:r w:rsidRPr="00C313C9">
        <w:t>Assessment Requirements for PMBWELD305 Install polyethylene plastic pressure pipelines</w:t>
      </w:r>
    </w:p>
    <w:p w:rsidR="00000000" w:rsidRPr="00C313C9" w:rsidP="00C313C9">
      <w:pPr>
        <w:pStyle w:val="Heading1"/>
      </w:pPr>
      <w:bookmarkStart w:id="1" w:name="O_927838"/>
      <w:bookmarkEnd w:id="1"/>
      <w:r w:rsidRPr="00C313C9">
        <w:t>Modification History</w:t>
      </w:r>
    </w:p>
    <w:p w:rsidR="00000000" w:rsidRPr="00C313C9" w:rsidP="00D81425">
      <w:pPr>
        <w:pStyle w:val="BodyText"/>
      </w:pPr>
      <w:r w:rsidRPr="00C313C9">
        <w:t>Release 1. Supersedes and is equivalent to PMBWELD305B Install polyethylene plastic pressure pipelines</w:t>
      </w:r>
    </w:p>
    <w:p w:rsidR="00000000" w:rsidRPr="00C313C9" w:rsidP="00C313C9">
      <w:pPr>
        <w:pStyle w:val="Heading1"/>
      </w:pPr>
      <w:bookmarkStart w:id="2" w:name="O_927841"/>
      <w:bookmarkEnd w:id="2"/>
      <w:r w:rsidRPr="00C313C9">
        <w:t>Performance Evidence</w:t>
      </w:r>
    </w:p>
    <w:p w:rsidR="00000000" w:rsidRPr="00C313C9" w:rsidP="00D81425">
      <w:pPr>
        <w:pStyle w:val="BodyText"/>
      </w:pPr>
      <w:r w:rsidRPr="00C313C9">
        <w:t>Evidence required to demonstrate competence in this unit must be relevant to and satisfy the requirements of the elements and performance criteria and demonstrate the ability to:</w:t>
      </w:r>
    </w:p>
    <w:p w:rsidR="00000000" w:rsidRPr="00C313C9" w:rsidP="00C313C9">
      <w:pPr>
        <w:pStyle w:val="ListBullet"/>
      </w:pPr>
      <w:r w:rsidRPr="00C313C9">
        <w:t xml:space="preserve">read and interpret procedures, national standards, job </w:t>
      </w:r>
      <w:r w:rsidRPr="00C313C9">
        <w:t>specifications, material labels and safety data sheets (SDS)</w:t>
      </w:r>
    </w:p>
    <w:p w:rsidR="00000000" w:rsidRPr="00C313C9" w:rsidP="00C313C9">
      <w:pPr>
        <w:pStyle w:val="ListBullet"/>
      </w:pPr>
      <w:r w:rsidRPr="00C313C9">
        <w:t>identify materials being used in the installation as being suitable for specific applications</w:t>
      </w:r>
    </w:p>
    <w:p w:rsidR="00000000" w:rsidRPr="00C313C9" w:rsidP="00C313C9">
      <w:pPr>
        <w:pStyle w:val="ListBullet"/>
      </w:pPr>
      <w:r w:rsidRPr="00C313C9">
        <w:t>identify applications for alternative jointing technologies</w:t>
      </w:r>
    </w:p>
    <w:p w:rsidR="00000000" w:rsidRPr="00C313C9" w:rsidP="00C313C9">
      <w:pPr>
        <w:pStyle w:val="ListBullet"/>
      </w:pPr>
      <w:r w:rsidRPr="00C313C9">
        <w:t>determine appropriate methods of handling</w:t>
      </w:r>
      <w:r w:rsidRPr="00C313C9">
        <w:t>, storage and transport of polyethylene (PE) plastics components</w:t>
      </w:r>
    </w:p>
    <w:p w:rsidR="00000000" w:rsidRPr="00C313C9" w:rsidP="00C313C9">
      <w:pPr>
        <w:pStyle w:val="ListBullet"/>
      </w:pPr>
      <w:r w:rsidRPr="00C313C9">
        <w:t xml:space="preserve">perform trial jointing </w:t>
      </w:r>
    </w:p>
    <w:p w:rsidR="00000000" w:rsidRPr="00C313C9" w:rsidP="00C313C9">
      <w:pPr>
        <w:pStyle w:val="ListBullet"/>
      </w:pPr>
      <w:r w:rsidRPr="00C313C9">
        <w:t>monitor key variables, including:</w:t>
      </w:r>
    </w:p>
    <w:p w:rsidR="00000000" w:rsidRPr="00C313C9" w:rsidP="00C313C9">
      <w:pPr>
        <w:pStyle w:val="ListBullet2"/>
      </w:pPr>
      <w:r w:rsidRPr="00C313C9">
        <w:t>alignment</w:t>
      </w:r>
    </w:p>
    <w:p w:rsidR="00000000" w:rsidRPr="00C313C9" w:rsidP="00C313C9">
      <w:pPr>
        <w:pStyle w:val="ListBullet2"/>
      </w:pPr>
      <w:r w:rsidRPr="00C313C9">
        <w:t>materials and conditions for joint</w:t>
      </w:r>
    </w:p>
    <w:p w:rsidR="00000000" w:rsidRPr="00C313C9" w:rsidP="00C313C9">
      <w:pPr>
        <w:pStyle w:val="ListBullet2"/>
      </w:pPr>
      <w:r w:rsidRPr="00C313C9">
        <w:t>integrity of joint</w:t>
      </w:r>
    </w:p>
    <w:p w:rsidR="00000000" w:rsidRPr="00C313C9" w:rsidP="00C313C9">
      <w:pPr>
        <w:pStyle w:val="ListBullet2"/>
      </w:pPr>
      <w:r w:rsidRPr="00C313C9">
        <w:t>general conformance to specification</w:t>
      </w:r>
    </w:p>
    <w:p w:rsidR="00000000" w:rsidRPr="00C313C9" w:rsidP="00C313C9">
      <w:pPr>
        <w:pStyle w:val="ListBullet"/>
      </w:pPr>
      <w:r w:rsidRPr="00C313C9">
        <w:t>determine service connection requirements and make connections</w:t>
      </w:r>
    </w:p>
    <w:p w:rsidR="00000000" w:rsidRPr="00C313C9" w:rsidP="00C313C9">
      <w:pPr>
        <w:pStyle w:val="ListBullet"/>
      </w:pPr>
      <w:r w:rsidRPr="00C313C9">
        <w:t>determine repair requirements and make repairs</w:t>
      </w:r>
    </w:p>
    <w:p w:rsidR="00000000" w:rsidRPr="00C313C9" w:rsidP="00C313C9">
      <w:pPr>
        <w:pStyle w:val="ListBullet"/>
      </w:pPr>
      <w:r w:rsidRPr="00C313C9">
        <w:t xml:space="preserve">make adjustments to remedy faults and non-conformity </w:t>
      </w:r>
    </w:p>
    <w:p w:rsidR="00000000" w:rsidRPr="00C313C9" w:rsidP="00C313C9">
      <w:pPr>
        <w:pStyle w:val="ListBullet"/>
      </w:pPr>
      <w:r w:rsidRPr="00C313C9">
        <w:t>apply safety procedures</w:t>
      </w:r>
    </w:p>
    <w:p w:rsidR="00000000" w:rsidRPr="00C313C9" w:rsidP="00C313C9">
      <w:pPr>
        <w:pStyle w:val="ListBullet"/>
      </w:pPr>
      <w:r w:rsidRPr="00C313C9">
        <w:t>apply housekeeping procedures</w:t>
      </w:r>
    </w:p>
    <w:p w:rsidR="00000000" w:rsidRPr="00C313C9" w:rsidP="00C313C9">
      <w:pPr>
        <w:pStyle w:val="ListBullet"/>
      </w:pPr>
      <w:r w:rsidRPr="00C313C9">
        <w:t>apply waste management procedures</w:t>
      </w:r>
    </w:p>
    <w:p w:rsidR="00000000" w:rsidRPr="00C313C9" w:rsidP="00C313C9">
      <w:pPr>
        <w:pStyle w:val="ListBullet"/>
      </w:pPr>
      <w:r w:rsidRPr="00C313C9">
        <w:t>reco</w:t>
      </w:r>
      <w:r w:rsidRPr="00C313C9">
        <w:t>gnise early warning signs of equipment/processes needing attention or with potential problems</w:t>
      </w:r>
    </w:p>
    <w:p w:rsidR="00000000" w:rsidRPr="00C313C9" w:rsidP="00C313C9">
      <w:pPr>
        <w:pStyle w:val="ListBullet"/>
      </w:pPr>
      <w:r w:rsidRPr="00C313C9">
        <w:t>distinguish between causes of problems, including:</w:t>
      </w:r>
    </w:p>
    <w:p w:rsidR="00000000" w:rsidRPr="00C313C9" w:rsidP="00C313C9">
      <w:pPr>
        <w:pStyle w:val="ListBullet2"/>
      </w:pPr>
      <w:r w:rsidRPr="00C313C9">
        <w:t>operational problems</w:t>
      </w:r>
    </w:p>
    <w:p w:rsidR="00000000" w:rsidRPr="00C313C9" w:rsidP="00C313C9">
      <w:pPr>
        <w:pStyle w:val="ListBullet2"/>
      </w:pPr>
      <w:r w:rsidRPr="00C313C9">
        <w:t xml:space="preserve">materials properties </w:t>
      </w:r>
    </w:p>
    <w:p w:rsidR="00000000" w:rsidRPr="00C313C9" w:rsidP="00C313C9">
      <w:pPr>
        <w:pStyle w:val="ListBullet2"/>
      </w:pPr>
      <w:r w:rsidRPr="00C313C9">
        <w:t xml:space="preserve">process variables </w:t>
      </w:r>
    </w:p>
    <w:p w:rsidR="00000000" w:rsidRPr="00C313C9" w:rsidP="00C313C9">
      <w:pPr>
        <w:pStyle w:val="ListBullet2"/>
      </w:pPr>
      <w:r w:rsidRPr="00C313C9">
        <w:t xml:space="preserve">procedural errors </w:t>
      </w:r>
    </w:p>
    <w:p w:rsidR="00000000" w:rsidRPr="00C313C9" w:rsidP="00C313C9">
      <w:pPr>
        <w:pStyle w:val="ListBullet"/>
      </w:pPr>
      <w:r w:rsidRPr="00C313C9">
        <w:t>recognise and prioritise pro</w:t>
      </w:r>
      <w:r w:rsidRPr="00C313C9">
        <w:t>blems requiring action</w:t>
      </w:r>
    </w:p>
    <w:p w:rsidR="00000000" w:rsidRPr="00C313C9" w:rsidP="00C313C9">
      <w:pPr>
        <w:pStyle w:val="ListBullet"/>
      </w:pPr>
      <w:r w:rsidRPr="00C313C9">
        <w:t xml:space="preserve">resolve routine and non-routine problems </w:t>
      </w:r>
    </w:p>
    <w:p w:rsidR="00000000" w:rsidRPr="00C313C9" w:rsidP="00C313C9">
      <w:pPr>
        <w:pStyle w:val="ListBullet"/>
      </w:pPr>
      <w:r w:rsidRPr="00C313C9">
        <w:t>communicate effectively with team/work group and supervisors</w:t>
      </w:r>
    </w:p>
    <w:p w:rsidR="00000000" w:rsidRPr="00C313C9" w:rsidP="00C313C9">
      <w:pPr>
        <w:pStyle w:val="ListBullet"/>
      </w:pPr>
      <w:r w:rsidRPr="00C313C9">
        <w:t>assess quality of completed installations by following appropriate testing and commissioning procedures.</w:t>
      </w:r>
    </w:p>
    <w:p w:rsidR="00000000" w:rsidRPr="00C313C9" w:rsidP="00C313C9">
      <w:pPr>
        <w:pStyle w:val="AllowPageBreak"/>
      </w:pPr>
    </w:p>
    <w:p w:rsidR="00000000" w:rsidRPr="00C313C9" w:rsidP="00C313C9">
      <w:pPr>
        <w:pStyle w:val="Heading1"/>
      </w:pPr>
      <w:bookmarkStart w:id="3" w:name="O_927840"/>
      <w:bookmarkEnd w:id="3"/>
      <w:r w:rsidRPr="00C313C9">
        <w:t>Knowledge Evidence</w:t>
      </w:r>
    </w:p>
    <w:p w:rsidR="00000000" w:rsidRPr="00C313C9" w:rsidP="00D81425">
      <w:pPr>
        <w:pStyle w:val="BodyText"/>
      </w:pPr>
      <w:r w:rsidRPr="00C313C9">
        <w:t>Evidence required to demonstrate competence in this unit must be relevant to and satisfy the requirements of the elements and performance criteria and demonstrate knowledge of:</w:t>
      </w:r>
    </w:p>
    <w:p w:rsidR="00000000" w:rsidRPr="00C313C9" w:rsidP="00C313C9">
      <w:pPr>
        <w:pStyle w:val="ListBullet"/>
      </w:pPr>
      <w:r w:rsidRPr="00C313C9">
        <w:t>safe working requirements</w:t>
      </w:r>
    </w:p>
    <w:p w:rsidR="00000000" w:rsidRPr="00C313C9" w:rsidP="00C313C9">
      <w:pPr>
        <w:pStyle w:val="ListBullet"/>
      </w:pPr>
      <w:r w:rsidRPr="00C313C9">
        <w:t>types of materials and components</w:t>
      </w:r>
      <w:r w:rsidRPr="00C313C9">
        <w:t xml:space="preserve"> being used</w:t>
      </w:r>
    </w:p>
    <w:p w:rsidR="00000000" w:rsidRPr="00C313C9" w:rsidP="00C313C9">
      <w:pPr>
        <w:pStyle w:val="ListBullet"/>
      </w:pPr>
      <w:r w:rsidRPr="00C313C9">
        <w:t xml:space="preserve">range of methods, relevant to types of materials/components for: </w:t>
      </w:r>
    </w:p>
    <w:p w:rsidR="00000000" w:rsidRPr="00C313C9" w:rsidP="00C313C9">
      <w:pPr>
        <w:pStyle w:val="ListBullet2"/>
      </w:pPr>
      <w:r w:rsidRPr="00C313C9">
        <w:t xml:space="preserve">mechanical jointing </w:t>
      </w:r>
    </w:p>
    <w:p w:rsidR="00000000" w:rsidRPr="00C313C9" w:rsidP="00C313C9">
      <w:pPr>
        <w:pStyle w:val="ListBullet2"/>
      </w:pPr>
      <w:r w:rsidRPr="00C313C9">
        <w:t>chemical bonding</w:t>
      </w:r>
    </w:p>
    <w:p w:rsidR="00000000" w:rsidRPr="00C313C9" w:rsidP="00C313C9">
      <w:pPr>
        <w:pStyle w:val="ListBullet2"/>
      </w:pPr>
      <w:r w:rsidRPr="00C313C9">
        <w:t>service connections</w:t>
      </w:r>
    </w:p>
    <w:p w:rsidR="00000000" w:rsidRPr="00C313C9" w:rsidP="00C313C9">
      <w:pPr>
        <w:pStyle w:val="ListBullet2"/>
      </w:pPr>
      <w:r w:rsidRPr="00C313C9">
        <w:t>repairs</w:t>
      </w:r>
    </w:p>
    <w:p w:rsidR="00000000" w:rsidRPr="00C313C9" w:rsidP="00C313C9">
      <w:pPr>
        <w:pStyle w:val="ListBullet"/>
      </w:pPr>
      <w:r w:rsidRPr="00C313C9">
        <w:t>factors which may affect product quality or production output and appropriate remedies</w:t>
      </w:r>
    </w:p>
    <w:p w:rsidR="00000000" w:rsidRPr="00C313C9" w:rsidP="00C313C9">
      <w:pPr>
        <w:pStyle w:val="ListBullet"/>
      </w:pPr>
      <w:r w:rsidRPr="00C313C9">
        <w:t>storage, handling and transport procedures for PE equipment</w:t>
      </w:r>
    </w:p>
    <w:p w:rsidR="00000000" w:rsidRPr="00C313C9" w:rsidP="00C313C9">
      <w:pPr>
        <w:pStyle w:val="ListBullet"/>
      </w:pPr>
      <w:r w:rsidRPr="00C313C9">
        <w:t xml:space="preserve">quality requirements and tests </w:t>
      </w:r>
    </w:p>
    <w:p w:rsidR="00000000" w:rsidRPr="00C313C9" w:rsidP="00C313C9">
      <w:pPr>
        <w:pStyle w:val="ListBullet"/>
      </w:pPr>
      <w:r w:rsidRPr="00C313C9">
        <w:t>routine and non-routine problems that may arise, the range of possible causes and appropriate actions</w:t>
      </w:r>
    </w:p>
    <w:p w:rsidR="00000000" w:rsidRPr="00C313C9" w:rsidP="00C313C9">
      <w:pPr>
        <w:pStyle w:val="ListBullet"/>
      </w:pPr>
      <w:r w:rsidRPr="00C313C9">
        <w:t>organisation procedures relevant to the work environment/job r</w:t>
      </w:r>
      <w:r w:rsidRPr="00C313C9">
        <w:t>ole</w:t>
      </w:r>
    </w:p>
    <w:p w:rsidR="00000000" w:rsidRPr="00C313C9" w:rsidP="00C313C9">
      <w:pPr>
        <w:pStyle w:val="ListBullet"/>
      </w:pPr>
      <w:r w:rsidRPr="00C313C9">
        <w:t>hierarchy of control</w:t>
      </w:r>
    </w:p>
    <w:p w:rsidR="00000000" w:rsidRPr="00C313C9" w:rsidP="00C313C9">
      <w:pPr>
        <w:pStyle w:val="ListBullet"/>
      </w:pPr>
      <w:r w:rsidRPr="00C313C9">
        <w:t>hazards that may arise in the job/work environment the range of possible causes, potential consequences and appropriate risk controls.</w:t>
      </w:r>
    </w:p>
    <w:p w:rsidR="00000000" w:rsidRPr="00C313C9" w:rsidP="00C313C9">
      <w:pPr>
        <w:pStyle w:val="AllowPageBreak"/>
      </w:pPr>
    </w:p>
    <w:p w:rsidR="00000000" w:rsidRPr="00C313C9" w:rsidP="00C313C9">
      <w:pPr>
        <w:pStyle w:val="Heading1"/>
      </w:pPr>
      <w:bookmarkStart w:id="4" w:name="O_927839"/>
      <w:bookmarkEnd w:id="4"/>
      <w:r w:rsidRPr="00C313C9">
        <w:t>Assessment Conditions</w:t>
      </w:r>
    </w:p>
    <w:p w:rsidR="00000000" w:rsidRPr="00C313C9" w:rsidP="00C313C9">
      <w:pPr>
        <w:pStyle w:val="ListBullet"/>
      </w:pPr>
      <w:r w:rsidRPr="00C313C9">
        <w:t>The unit should be assessed holistically and the judgeme</w:t>
      </w:r>
      <w:r w:rsidRPr="00C313C9">
        <w:t xml:space="preserve">nt of competence shall be based on a holistic assessment of the evidence. </w:t>
      </w:r>
    </w:p>
    <w:p w:rsidR="00000000" w:rsidRPr="00C313C9" w:rsidP="00C313C9">
      <w:pPr>
        <w:pStyle w:val="ListBullet"/>
      </w:pPr>
      <w:r w:rsidRPr="00C313C9">
        <w:t>The collection of performance evidence:</w:t>
      </w:r>
    </w:p>
    <w:p w:rsidR="00000000" w:rsidRPr="00C313C9" w:rsidP="00C313C9">
      <w:pPr>
        <w:pStyle w:val="ListBullet2"/>
      </w:pPr>
      <w:r w:rsidRPr="00C313C9">
        <w:t xml:space="preserve">should occur over a range of situations </w:t>
      </w:r>
    </w:p>
    <w:p w:rsidR="00000000" w:rsidRPr="00C313C9" w:rsidP="00C313C9">
      <w:pPr>
        <w:pStyle w:val="ListBullet2"/>
      </w:pPr>
      <w:r w:rsidRPr="00C313C9">
        <w:t>will typically include a supervisor/third-party report or other evidence, focusing on consistent pe</w:t>
      </w:r>
      <w:r w:rsidRPr="00C313C9">
        <w:t>rformance and problem recognition and solving. A supervisor/third-party report must be prepared by someone who has a direct, relevant, current relationship with the person being assessed and who is in a position to form a judgement on workplace performance</w:t>
      </w:r>
      <w:r w:rsidRPr="00C313C9">
        <w:t xml:space="preserve"> relevant to the unit of competency </w:t>
      </w:r>
    </w:p>
    <w:p w:rsidR="00000000" w:rsidRPr="00C313C9" w:rsidP="00C313C9">
      <w:pPr>
        <w:pStyle w:val="ListBullet2"/>
      </w:pPr>
      <w:r w:rsidRPr="00C313C9">
        <w:t>must include the use of appropriate industrial equipment requiring demonstration of operation, start and stop procedures and responding to problems</w:t>
      </w:r>
    </w:p>
    <w:p w:rsidR="00000000" w:rsidRPr="00C313C9" w:rsidP="00C313C9">
      <w:pPr>
        <w:pStyle w:val="ListBullet2"/>
      </w:pPr>
      <w:r w:rsidRPr="00C313C9">
        <w:t>may use industry-based simulation for all or part of the unit particula</w:t>
      </w:r>
      <w:r w:rsidRPr="00C313C9">
        <w:t>rly where safety, lack of opportunity or significant cost is an issue.</w:t>
      </w:r>
    </w:p>
    <w:p w:rsidR="00000000" w:rsidRPr="00C313C9" w:rsidP="00C313C9">
      <w:pPr>
        <w:pStyle w:val="ListBullet"/>
      </w:pPr>
      <w:r w:rsidRPr="00C313C9">
        <w:t xml:space="preserve">Assessment should occur in operational workplace situations. Where this is not possible or where personal safety </w:t>
      </w:r>
      <w:r w:rsidRPr="00C313C9">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C313C9">
        <w:t xml:space="preserve">skills, task management skills, contingency management skills and job role environment skills.  </w:t>
      </w:r>
    </w:p>
    <w:p w:rsidR="00000000" w:rsidRPr="00C313C9" w:rsidP="00C313C9">
      <w:pPr>
        <w:pStyle w:val="ListBullet"/>
      </w:pPr>
      <w:r w:rsidRPr="00C313C9">
        <w:t>Knowledge evidence may be collected concurrently with performance evidence or through an independent process, such as workbooks, written assessments or intervi</w:t>
      </w:r>
      <w:r w:rsidRPr="00C313C9">
        <w:t>ews.</w:t>
      </w:r>
    </w:p>
    <w:p w:rsidR="00000000" w:rsidRPr="00C313C9" w:rsidP="00C313C9">
      <w:pPr>
        <w:pStyle w:val="ListBullet"/>
      </w:pPr>
      <w:r w:rsidRPr="00C313C9">
        <w:t>Assessment processes and techniques must be appropriate to the language, literacy and numeracy requirements of the work being performed and the needs of the candidate.</w:t>
      </w:r>
    </w:p>
    <w:p w:rsidR="00000000" w:rsidRPr="00C313C9" w:rsidP="00C313C9">
      <w:pPr>
        <w:pStyle w:val="ListBullet"/>
      </w:pPr>
      <w:r w:rsidRPr="00C313C9">
        <w:t>Conditions for assessment must include access to all tools, equipment, materials an</w:t>
      </w:r>
      <w:r w:rsidRPr="00C313C9">
        <w:t>d documentation required, including relevant workplace procedures, product and manufacturing specifications associated with this unit.</w:t>
      </w:r>
    </w:p>
    <w:p w:rsidR="00000000" w:rsidRPr="00C313C9" w:rsidP="00C313C9">
      <w:pPr>
        <w:pStyle w:val="ListBullet"/>
      </w:pPr>
      <w:r w:rsidRPr="00C313C9">
        <w:t>The regulatory framework will be reflected in workplace policies and procedures and is not required to be independently a</w:t>
      </w:r>
      <w:r w:rsidRPr="00C313C9">
        <w:t>ssessed.</w:t>
      </w:r>
    </w:p>
    <w:p w:rsidR="00000000" w:rsidRPr="00C313C9" w:rsidP="00C313C9">
      <w:pPr>
        <w:pStyle w:val="ListBullet"/>
      </w:pPr>
      <w:r w:rsidRPr="00C313C9">
        <w:t>Foundation skills are integral to competent performance of the unit and should not be assessed separately.</w:t>
      </w:r>
    </w:p>
    <w:p w:rsidR="00000000" w:rsidRPr="00C313C9" w:rsidP="00C313C9">
      <w:pPr>
        <w:pStyle w:val="ListBullet"/>
      </w:pPr>
      <w:r w:rsidRPr="00C313C9">
        <w:t>Assessors must satisfy the assessor competency requirements that are in place at the time of the assessment as set by the VET regulator.</w:t>
      </w:r>
    </w:p>
    <w:p w:rsidR="00000000" w:rsidRPr="00C313C9" w:rsidP="00C313C9">
      <w:pPr>
        <w:pStyle w:val="ListBullet"/>
      </w:pPr>
      <w:r w:rsidRPr="00C313C9">
        <w:t xml:space="preserve">In </w:t>
      </w:r>
      <w:r w:rsidRPr="00C313C9">
        <w:t>addition the assessor or anyone acting in subject matter expert role in assessment shall demonstrate both technical competency and currency. If the assessor cannot demonstrate technical competency and currency they shall assess with a subject matter expert</w:t>
      </w:r>
      <w:r w:rsidRPr="00C313C9">
        <w:t xml:space="preserve"> who does meet these requirements. </w:t>
      </w:r>
    </w:p>
    <w:p w:rsidR="00000000" w:rsidRPr="00C313C9" w:rsidP="00C313C9">
      <w:pPr>
        <w:pStyle w:val="ListBullet"/>
      </w:pPr>
      <w:r w:rsidRPr="00C313C9">
        <w:t>Technical competence can be demonstrated through one or more of:</w:t>
      </w:r>
    </w:p>
    <w:p w:rsidR="00000000" w:rsidRPr="00C313C9" w:rsidP="00C313C9">
      <w:pPr>
        <w:pStyle w:val="ListBullet2"/>
      </w:pPr>
      <w:r w:rsidRPr="00C313C9">
        <w:t xml:space="preserve">relevant VET or other qualification/Statement of Attainment </w:t>
      </w:r>
    </w:p>
    <w:p w:rsidR="00000000" w:rsidRPr="00C313C9" w:rsidP="00C313C9">
      <w:pPr>
        <w:pStyle w:val="ListBullet2"/>
      </w:pPr>
      <w:r w:rsidRPr="00C313C9">
        <w:t xml:space="preserve">appropriate workplace experience </w:t>
      </w:r>
    </w:p>
    <w:p w:rsidR="00000000" w:rsidRPr="00C313C9" w:rsidP="00C313C9">
      <w:pPr>
        <w:pStyle w:val="ListBullet2"/>
      </w:pPr>
      <w:r w:rsidRPr="00C313C9">
        <w:t>appropriate workplace experience supervising/evaluating the</w:t>
      </w:r>
      <w:r w:rsidRPr="00C313C9">
        <w:t xml:space="preserve"> type of work being assessed </w:t>
      </w:r>
    </w:p>
    <w:p w:rsidR="00000000" w:rsidRPr="00C313C9" w:rsidP="00C313C9">
      <w:pPr>
        <w:pStyle w:val="ListBullet"/>
      </w:pPr>
      <w:r w:rsidRPr="00C313C9">
        <w:t>Currency can be demonstrated through one or more of:</w:t>
      </w:r>
    </w:p>
    <w:p w:rsidR="00000000" w:rsidRPr="00C313C9" w:rsidP="00C313C9">
      <w:pPr>
        <w:pStyle w:val="ListBullet2"/>
      </w:pPr>
      <w:r w:rsidRPr="00C313C9">
        <w:t xml:space="preserve">being currently employed undertaking the type of work being assessed </w:t>
      </w:r>
    </w:p>
    <w:p w:rsidR="00000000" w:rsidRPr="00C313C9" w:rsidP="00C313C9">
      <w:pPr>
        <w:pStyle w:val="ListBullet2"/>
      </w:pPr>
      <w:r w:rsidRPr="00C313C9">
        <w:t xml:space="preserve">being employed by the organisation undertaking the type of work being assessed and having maintained </w:t>
      </w:r>
      <w:r w:rsidRPr="00C313C9">
        <w:t xml:space="preserve">currency </w:t>
      </w:r>
    </w:p>
    <w:p w:rsidR="00000000" w:rsidRPr="00C313C9" w:rsidP="00C313C9">
      <w:pPr>
        <w:pStyle w:val="ListBullet2"/>
      </w:pPr>
      <w:r w:rsidRPr="00C313C9">
        <w:t xml:space="preserve">having consulted/had contact with an organisation undertaking the type of work being assessed within the last twelve months, the consultation/contact being related to assessment </w:t>
      </w:r>
    </w:p>
    <w:p w:rsidR="00000000" w:rsidRPr="00C313C9" w:rsidP="00C313C9">
      <w:pPr>
        <w:pStyle w:val="ListBullet2"/>
      </w:pPr>
      <w:r w:rsidRPr="00C313C9">
        <w:t>conducting on the job training/assessments of the type of work being assessed.</w:t>
      </w:r>
    </w:p>
    <w:p w:rsidR="00000000" w:rsidRPr="00C313C9" w:rsidP="00C313C9">
      <w:pPr>
        <w:pStyle w:val="AllowPageBreak"/>
      </w:pPr>
    </w:p>
    <w:p w:rsidR="00000000" w:rsidRPr="00C313C9" w:rsidP="00C313C9">
      <w:pPr>
        <w:pStyle w:val="Heading1"/>
      </w:pPr>
      <w:bookmarkStart w:id="5" w:name="O_927837"/>
      <w:bookmarkEnd w:id="5"/>
      <w:r w:rsidRPr="00C313C9">
        <w:t>Links</w:t>
      </w:r>
    </w:p>
    <w:p w:rsidR="00000000" w:rsidRPr="00C313C9" w:rsidP="00D81425">
      <w:pPr>
        <w:pStyle w:val="BodyText"/>
      </w:pPr>
      <w:r w:rsidRPr="00C313C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D3070">
        <w:rPr>
          <w:rStyle w:val="Hyperlink"/>
        </w:rPr>
        <w:t>https://vetnet.gov.au/Pages/TrainingDocs.aspx?q=932aacef-7947-4c80-acc6-593719fe4090</w:t>
      </w:r>
      <w:r>
        <w:fldChar w:fldCharType="end"/>
      </w:r>
    </w:p>
    <w:p w:rsidR="00000000" w:rsidRPr="00C313C9" w:rsidP="00C313C9"/>
    <w:sectPr w:rsidSect="00C31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C9" w:rsidRPr="00D81425" w:rsidP="00D81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25" w:rsidP="00C31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425" w:rsidP="00C313C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1425" w:rsidP="00C31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3C9" w:rsidRPr="00D81425" w:rsidP="00D814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25" w:rsidRPr="002D2AF8" w:rsidP="00C313C9">
    <w:pPr>
      <w:pStyle w:val="Header"/>
      <w:framePr w:wrap="around"/>
    </w:pPr>
    <w:r>
      <w:fldChar w:fldCharType="begin"/>
    </w:r>
    <w:r>
      <w:instrText xml:space="preserve"> TITLE   \* MERGEFORMAT </w:instrText>
    </w:r>
    <w:r>
      <w:fldChar w:fldCharType="separate"/>
    </w:r>
    <w:r>
      <w:t>Assessment Requirements for PMBWELD305 Install polyethylene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D81425" w:rsidP="00C31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B8F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C5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6E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3C9"/>
    <w:pPr>
      <w:spacing w:before="360" w:after="60"/>
      <w:outlineLvl w:val="0"/>
    </w:pPr>
    <w:rPr>
      <w:sz w:val="32"/>
    </w:rPr>
  </w:style>
  <w:style w:type="paragraph" w:styleId="Heading2">
    <w:name w:val="heading 2"/>
    <w:basedOn w:val="HeadingBase"/>
    <w:next w:val="BodyText"/>
    <w:link w:val="Heading2Char"/>
    <w:qFormat/>
    <w:rsid w:val="00C313C9"/>
    <w:pPr>
      <w:keepLines/>
      <w:spacing w:before="240" w:after="120"/>
      <w:outlineLvl w:val="1"/>
    </w:pPr>
    <w:rPr>
      <w:sz w:val="28"/>
      <w:szCs w:val="40"/>
    </w:rPr>
  </w:style>
  <w:style w:type="paragraph" w:styleId="Heading3">
    <w:name w:val="heading 3"/>
    <w:basedOn w:val="HeadingBase"/>
    <w:next w:val="BodyText"/>
    <w:link w:val="Heading3Char"/>
    <w:qFormat/>
    <w:rsid w:val="00C313C9"/>
    <w:pPr>
      <w:spacing w:before="180" w:after="120"/>
      <w:outlineLvl w:val="2"/>
    </w:pPr>
    <w:rPr>
      <w:spacing w:val="-10"/>
      <w:kern w:val="32"/>
    </w:rPr>
  </w:style>
  <w:style w:type="paragraph" w:styleId="Heading4">
    <w:name w:val="heading 4"/>
    <w:basedOn w:val="HeadingBase"/>
    <w:next w:val="BodyText"/>
    <w:link w:val="Heading4Char"/>
    <w:qFormat/>
    <w:rsid w:val="00C313C9"/>
    <w:pPr>
      <w:spacing w:before="160" w:after="120"/>
      <w:outlineLvl w:val="3"/>
    </w:pPr>
    <w:rPr>
      <w:sz w:val="22"/>
    </w:rPr>
  </w:style>
  <w:style w:type="paragraph" w:styleId="Heading5">
    <w:name w:val="heading 5"/>
    <w:basedOn w:val="HeadingBase"/>
    <w:next w:val="Normal"/>
    <w:link w:val="Heading5Char"/>
    <w:qFormat/>
    <w:rsid w:val="00C313C9"/>
    <w:pPr>
      <w:spacing w:before="80"/>
      <w:outlineLvl w:val="4"/>
    </w:pPr>
    <w:rPr>
      <w:color w:val="918585"/>
      <w:sz w:val="20"/>
    </w:rPr>
  </w:style>
  <w:style w:type="paragraph" w:styleId="Heading6">
    <w:name w:val="heading 6"/>
    <w:basedOn w:val="HeadingBase"/>
    <w:next w:val="Normal"/>
    <w:link w:val="Heading6Char"/>
    <w:qFormat/>
    <w:rsid w:val="00C313C9"/>
    <w:pPr>
      <w:spacing w:before="60"/>
      <w:outlineLvl w:val="5"/>
    </w:pPr>
    <w:rPr>
      <w:color w:val="918585"/>
      <w:sz w:val="20"/>
    </w:rPr>
  </w:style>
  <w:style w:type="paragraph" w:styleId="Heading7">
    <w:name w:val="heading 7"/>
    <w:basedOn w:val="Normal"/>
    <w:next w:val="Normal"/>
    <w:link w:val="Heading7Char"/>
    <w:qFormat/>
    <w:rsid w:val="00C313C9"/>
    <w:pPr>
      <w:ind w:left="720"/>
      <w:outlineLvl w:val="6"/>
    </w:pPr>
    <w:rPr>
      <w:i/>
    </w:rPr>
  </w:style>
  <w:style w:type="paragraph" w:styleId="Heading8">
    <w:name w:val="heading 8"/>
    <w:basedOn w:val="Normal"/>
    <w:next w:val="Normal"/>
    <w:link w:val="Heading8Char"/>
    <w:qFormat/>
    <w:rsid w:val="00C313C9"/>
    <w:pPr>
      <w:ind w:left="720"/>
      <w:outlineLvl w:val="7"/>
    </w:pPr>
    <w:rPr>
      <w:i/>
    </w:rPr>
  </w:style>
  <w:style w:type="paragraph" w:styleId="Heading9">
    <w:name w:val="heading 9"/>
    <w:basedOn w:val="Normal"/>
    <w:next w:val="Normal"/>
    <w:link w:val="Heading9Char"/>
    <w:qFormat/>
    <w:rsid w:val="00C313C9"/>
    <w:pPr>
      <w:ind w:left="720"/>
      <w:outlineLvl w:val="8"/>
    </w:pPr>
    <w:rPr>
      <w:i/>
    </w:rPr>
  </w:style>
  <w:style w:type="character" w:default="1" w:styleId="DefaultParagraphFont">
    <w:name w:val="Default Paragraph Font"/>
    <w:uiPriority w:val="1"/>
    <w:unhideWhenUsed/>
    <w:rsid w:val="00C31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3C9"/>
  </w:style>
  <w:style w:type="character" w:customStyle="1" w:styleId="Heading1Char">
    <w:name w:val="Heading 1 Char"/>
    <w:basedOn w:val="DefaultParagraphFont"/>
    <w:link w:val="Heading1"/>
    <w:rsid w:val="00C313C9"/>
    <w:rPr>
      <w:rFonts w:ascii="Times New Roman" w:eastAsia="Times New Roman" w:hAnsi="Times New Roman" w:cs="Times New Roman"/>
      <w:b/>
      <w:sz w:val="32"/>
      <w:szCs w:val="20"/>
      <w:lang w:eastAsia="en-US"/>
    </w:rPr>
  </w:style>
  <w:style w:type="paragraph" w:styleId="BodyText">
    <w:name w:val="Body Text"/>
    <w:basedOn w:val="Normal"/>
    <w:link w:val="BodyTextChar"/>
    <w:rsid w:val="00C313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3C9"/>
    <w:rPr>
      <w:rFonts w:ascii="Times New Roman" w:eastAsia="Times New Roman" w:hAnsi="Times New Roman" w:cs="Times New Roman"/>
      <w:sz w:val="24"/>
      <w:lang w:eastAsia="en-US"/>
    </w:rPr>
  </w:style>
  <w:style w:type="paragraph" w:styleId="ListBullet">
    <w:name w:val="List Bullet"/>
    <w:basedOn w:val="List"/>
    <w:rsid w:val="00C313C9"/>
    <w:pPr>
      <w:numPr>
        <w:numId w:val="12"/>
      </w:numPr>
      <w:tabs>
        <w:tab w:val="clear" w:pos="340"/>
      </w:tabs>
      <w:spacing w:before="40" w:after="40"/>
    </w:pPr>
  </w:style>
  <w:style w:type="paragraph" w:styleId="ListBullet2">
    <w:name w:val="List Bullet 2"/>
    <w:basedOn w:val="List2"/>
    <w:rsid w:val="00C313C9"/>
    <w:pPr>
      <w:numPr>
        <w:numId w:val="13"/>
      </w:numPr>
      <w:tabs>
        <w:tab w:val="clear" w:pos="680"/>
      </w:tabs>
    </w:pPr>
  </w:style>
  <w:style w:type="paragraph" w:customStyle="1" w:styleId="SuperHeading">
    <w:name w:val="SuperHeading"/>
    <w:basedOn w:val="Normal"/>
    <w:rsid w:val="00C313C9"/>
    <w:pPr>
      <w:spacing w:before="240" w:after="120"/>
      <w:outlineLvl w:val="0"/>
    </w:pPr>
    <w:rPr>
      <w:rFonts w:ascii="Times New Roman" w:hAnsi="Times New Roman"/>
      <w:b/>
      <w:sz w:val="32"/>
    </w:rPr>
  </w:style>
  <w:style w:type="paragraph" w:customStyle="1" w:styleId="AllowPageBreak">
    <w:name w:val="AllowPageBreak"/>
    <w:rsid w:val="00C313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3C9"/>
    <w:rPr>
      <w:rFonts w:ascii="Courier New" w:eastAsia="Times New Roman" w:hAnsi="Courier New" w:cs="Times New Roman"/>
      <w:i/>
      <w:szCs w:val="20"/>
      <w:lang w:eastAsia="en-US"/>
    </w:rPr>
  </w:style>
  <w:style w:type="paragraph" w:customStyle="1" w:styleId="HeadingBase">
    <w:name w:val="Heading Base"/>
    <w:rsid w:val="00C31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3C9"/>
    <w:pPr>
      <w:tabs>
        <w:tab w:val="right" w:leader="dot" w:pos="9072"/>
      </w:tabs>
      <w:ind w:left="567"/>
    </w:pPr>
    <w:rPr>
      <w:szCs w:val="22"/>
    </w:rPr>
  </w:style>
  <w:style w:type="paragraph" w:customStyle="1" w:styleId="TOCBase">
    <w:name w:val="TOC Base"/>
    <w:rsid w:val="00C31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3C9"/>
    <w:pPr>
      <w:tabs>
        <w:tab w:val="right" w:leader="dot" w:pos="9072"/>
      </w:tabs>
      <w:spacing w:before="40" w:after="40"/>
      <w:ind w:left="284"/>
    </w:pPr>
    <w:rPr>
      <w:rFonts w:ascii="Times New Roman" w:hAnsi="Times New Roman"/>
    </w:rPr>
  </w:style>
  <w:style w:type="paragraph" w:styleId="TOC1">
    <w:name w:val="toc 1"/>
    <w:basedOn w:val="TOCBase"/>
    <w:next w:val="Normal"/>
    <w:rsid w:val="00C31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3C9"/>
    <w:rPr>
      <w:rFonts w:ascii="Times New Roman" w:eastAsia="Times New Roman" w:hAnsi="Times New Roman" w:cs="Times New Roman"/>
      <w:sz w:val="16"/>
      <w:lang w:eastAsia="en-US"/>
    </w:rPr>
  </w:style>
  <w:style w:type="paragraph" w:styleId="Title">
    <w:name w:val="Title"/>
    <w:basedOn w:val="HeadingBase"/>
    <w:link w:val="TitleChar"/>
    <w:qFormat/>
    <w:rsid w:val="00C313C9"/>
    <w:pPr>
      <w:spacing w:before="5040"/>
      <w:jc w:val="center"/>
    </w:pPr>
    <w:rPr>
      <w:sz w:val="48"/>
      <w:szCs w:val="72"/>
      <w:lang w:val="en-US"/>
    </w:rPr>
  </w:style>
  <w:style w:type="character" w:customStyle="1" w:styleId="TitleChar">
    <w:name w:val="Title Char"/>
    <w:basedOn w:val="DefaultParagraphFont"/>
    <w:link w:val="Title"/>
    <w:rsid w:val="00C31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3C9"/>
    <w:pPr>
      <w:tabs>
        <w:tab w:val="left" w:pos="3600"/>
        <w:tab w:val="left" w:pos="3958"/>
      </w:tabs>
    </w:pPr>
  </w:style>
  <w:style w:type="paragraph" w:styleId="List">
    <w:name w:val="List"/>
    <w:basedOn w:val="BodyText"/>
    <w:next w:val="BodyText"/>
    <w:rsid w:val="00C313C9"/>
    <w:pPr>
      <w:tabs>
        <w:tab w:val="left" w:pos="340"/>
      </w:tabs>
      <w:spacing w:before="60" w:after="60"/>
      <w:ind w:left="340" w:hanging="340"/>
    </w:pPr>
  </w:style>
  <w:style w:type="paragraph" w:customStyle="1" w:styleId="Note">
    <w:name w:val="Note"/>
    <w:basedOn w:val="BodyText"/>
    <w:rsid w:val="00C313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13C9"/>
    <w:rPr>
      <w:b/>
      <w:spacing w:val="0"/>
    </w:rPr>
  </w:style>
  <w:style w:type="paragraph" w:customStyle="1" w:styleId="SuperTitle">
    <w:name w:val="SuperTitle"/>
    <w:basedOn w:val="Title"/>
    <w:rsid w:val="00C313C9"/>
    <w:pPr>
      <w:framePr w:wrap="auto" w:hAnchor="text" w:y="6049"/>
    </w:pPr>
    <w:rPr>
      <w:color w:val="000000"/>
      <w:sz w:val="40"/>
    </w:rPr>
  </w:style>
  <w:style w:type="paragraph" w:customStyle="1" w:styleId="TOCTitle">
    <w:name w:val="TOCTitle"/>
    <w:basedOn w:val="Heading1"/>
    <w:rsid w:val="00C313C9"/>
    <w:pPr>
      <w:spacing w:after="240"/>
      <w:jc w:val="center"/>
      <w:outlineLvl w:val="9"/>
    </w:pPr>
    <w:rPr>
      <w:caps/>
    </w:rPr>
  </w:style>
  <w:style w:type="paragraph" w:customStyle="1" w:styleId="Version">
    <w:name w:val="Version"/>
    <w:rsid w:val="00C31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3C9"/>
    <w:pPr>
      <w:keepNext w:val="0"/>
      <w:tabs>
        <w:tab w:val="right" w:pos="4176"/>
      </w:tabs>
      <w:ind w:left="198" w:hanging="198"/>
    </w:pPr>
    <w:rPr>
      <w:rFonts w:ascii="Garamond" w:hAnsi="Garamond"/>
    </w:rPr>
  </w:style>
  <w:style w:type="paragraph" w:styleId="IndexHeading">
    <w:name w:val="index heading"/>
    <w:basedOn w:val="Normal"/>
    <w:next w:val="Index1"/>
    <w:semiHidden/>
    <w:rsid w:val="00C313C9"/>
    <w:pPr>
      <w:spacing w:before="120" w:after="120"/>
    </w:pPr>
    <w:rPr>
      <w:rFonts w:ascii="Arial" w:hAnsi="Arial"/>
      <w:b/>
      <w:color w:val="918585"/>
      <w:sz w:val="24"/>
    </w:rPr>
  </w:style>
  <w:style w:type="paragraph" w:styleId="Header">
    <w:name w:val="header"/>
    <w:basedOn w:val="Normal"/>
    <w:link w:val="HeaderChar"/>
    <w:rsid w:val="00C31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3C9"/>
    <w:rPr>
      <w:rFonts w:ascii="Times New Roman" w:eastAsia="Times New Roman" w:hAnsi="Times New Roman" w:cs="Times New Roman"/>
      <w:sz w:val="16"/>
      <w:szCs w:val="20"/>
      <w:lang w:val="en-GB" w:eastAsia="en-US"/>
    </w:rPr>
  </w:style>
  <w:style w:type="paragraph" w:customStyle="1" w:styleId="Chapter">
    <w:name w:val="Chapter"/>
    <w:basedOn w:val="Normal"/>
    <w:rsid w:val="00C313C9"/>
    <w:pPr>
      <w:spacing w:before="240"/>
    </w:pPr>
    <w:rPr>
      <w:rFonts w:ascii="Times New Roman" w:hAnsi="Times New Roman"/>
      <w:smallCaps/>
      <w:spacing w:val="80"/>
      <w:sz w:val="28"/>
    </w:rPr>
  </w:style>
  <w:style w:type="paragraph" w:customStyle="1" w:styleId="InChapter">
    <w:name w:val="InChapter"/>
    <w:basedOn w:val="Heading3"/>
    <w:rsid w:val="00C313C9"/>
    <w:pPr>
      <w:spacing w:after="240"/>
      <w:outlineLvl w:val="9"/>
    </w:pPr>
    <w:rPr>
      <w:noProof/>
    </w:rPr>
  </w:style>
  <w:style w:type="paragraph" w:styleId="Index2">
    <w:name w:val="index 2"/>
    <w:basedOn w:val="Normal"/>
    <w:next w:val="Normal"/>
    <w:semiHidden/>
    <w:rsid w:val="00C313C9"/>
    <w:pPr>
      <w:tabs>
        <w:tab w:val="right" w:pos="4176"/>
      </w:tabs>
      <w:ind w:left="568" w:hanging="284"/>
    </w:pPr>
    <w:rPr>
      <w:rFonts w:ascii="Garamond" w:hAnsi="Garamond"/>
    </w:rPr>
  </w:style>
  <w:style w:type="paragraph" w:customStyle="1" w:styleId="Byline">
    <w:name w:val="Byline"/>
    <w:rsid w:val="00C31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3C9"/>
    <w:pPr>
      <w:tabs>
        <w:tab w:val="clear" w:pos="3600"/>
        <w:tab w:val="clear" w:pos="3958"/>
      </w:tabs>
      <w:jc w:val="right"/>
    </w:pPr>
  </w:style>
  <w:style w:type="character" w:styleId="Emphasis">
    <w:name w:val="Emphasis"/>
    <w:basedOn w:val="DefaultParagraphFont"/>
    <w:qFormat/>
    <w:rsid w:val="00C313C9"/>
    <w:rPr>
      <w:i/>
    </w:rPr>
  </w:style>
  <w:style w:type="paragraph" w:styleId="Caption">
    <w:name w:val="caption"/>
    <w:basedOn w:val="BodyText"/>
    <w:next w:val="Normal"/>
    <w:qFormat/>
    <w:rsid w:val="00C313C9"/>
    <w:pPr>
      <w:framePr w:w="2268" w:hSpace="181" w:vSpace="181" w:wrap="around" w:vAnchor="text" w:hAnchor="page" w:x="1135" w:y="285" w:anchorLock="1"/>
    </w:pPr>
    <w:rPr>
      <w:i/>
    </w:rPr>
  </w:style>
  <w:style w:type="paragraph" w:customStyle="1" w:styleId="MiniTOCTitle">
    <w:name w:val="MiniTOCTitle"/>
    <w:basedOn w:val="Heading4"/>
    <w:rsid w:val="00C313C9"/>
    <w:pPr>
      <w:spacing w:before="240"/>
      <w:outlineLvl w:val="9"/>
    </w:pPr>
    <w:rPr>
      <w:noProof/>
      <w:sz w:val="24"/>
    </w:rPr>
  </w:style>
  <w:style w:type="paragraph" w:customStyle="1" w:styleId="MiniTOCItem">
    <w:name w:val="MiniTOCItem"/>
    <w:basedOn w:val="ListBullet"/>
    <w:rsid w:val="00C313C9"/>
    <w:pPr>
      <w:numPr>
        <w:numId w:val="0"/>
      </w:numPr>
      <w:tabs>
        <w:tab w:val="right" w:leader="dot" w:pos="6521"/>
      </w:tabs>
      <w:spacing w:before="0" w:after="0"/>
    </w:pPr>
  </w:style>
  <w:style w:type="paragraph" w:customStyle="1" w:styleId="TOFTitle">
    <w:name w:val="TOFTitle"/>
    <w:basedOn w:val="TOCTitle"/>
    <w:rsid w:val="00C313C9"/>
  </w:style>
  <w:style w:type="paragraph" w:styleId="TableofFigures">
    <w:name w:val="table of figures"/>
    <w:basedOn w:val="Normal"/>
    <w:next w:val="Normal"/>
    <w:semiHidden/>
    <w:rsid w:val="00C313C9"/>
    <w:pPr>
      <w:tabs>
        <w:tab w:val="right" w:leader="dot" w:pos="9072"/>
      </w:tabs>
      <w:ind w:left="970" w:hanging="403"/>
    </w:pPr>
    <w:rPr>
      <w:rFonts w:ascii="Times New Roman" w:hAnsi="Times New Roman"/>
      <w:b/>
    </w:rPr>
  </w:style>
  <w:style w:type="paragraph" w:styleId="ListNumber">
    <w:name w:val="List Number"/>
    <w:basedOn w:val="List"/>
    <w:rsid w:val="00C313C9"/>
    <w:pPr>
      <w:numPr>
        <w:numId w:val="15"/>
      </w:numPr>
      <w:tabs>
        <w:tab w:val="clear" w:pos="340"/>
      </w:tabs>
    </w:pPr>
  </w:style>
  <w:style w:type="character" w:customStyle="1" w:styleId="WingdingSymbols">
    <w:name w:val="Wingding Symbols"/>
    <w:rsid w:val="00C313C9"/>
    <w:rPr>
      <w:rFonts w:ascii="Wingdings" w:hAnsi="Wingdings"/>
    </w:rPr>
  </w:style>
  <w:style w:type="paragraph" w:customStyle="1" w:styleId="TableHeading">
    <w:name w:val="Table Heading"/>
    <w:basedOn w:val="HeadingBase"/>
    <w:rsid w:val="00C313C9"/>
    <w:pPr>
      <w:keepLines/>
      <w:pBdr>
        <w:bottom w:val="single" w:sz="6" w:space="1" w:color="918585"/>
      </w:pBdr>
      <w:spacing w:before="240"/>
    </w:pPr>
  </w:style>
  <w:style w:type="character" w:customStyle="1" w:styleId="HotSpot">
    <w:name w:val="HotSpot"/>
    <w:rsid w:val="00C313C9"/>
    <w:rPr>
      <w:color w:val="0033CC"/>
      <w:u w:val="none"/>
    </w:rPr>
  </w:style>
  <w:style w:type="paragraph" w:customStyle="1" w:styleId="BodyTextRight">
    <w:name w:val="Body Text Right"/>
    <w:basedOn w:val="BodyText"/>
    <w:rsid w:val="00C313C9"/>
    <w:pPr>
      <w:spacing w:before="0" w:after="0"/>
      <w:jc w:val="right"/>
    </w:pPr>
  </w:style>
  <w:style w:type="paragraph" w:styleId="Index3">
    <w:name w:val="index 3"/>
    <w:basedOn w:val="ListNumber2"/>
    <w:next w:val="Normal"/>
    <w:semiHidden/>
    <w:rsid w:val="00C313C9"/>
    <w:pPr>
      <w:numPr>
        <w:numId w:val="0"/>
      </w:numPr>
      <w:tabs>
        <w:tab w:val="right" w:leader="dot" w:pos="4176"/>
      </w:tabs>
    </w:pPr>
  </w:style>
  <w:style w:type="paragraph" w:styleId="ListNumber2">
    <w:name w:val="List Number 2"/>
    <w:basedOn w:val="List2"/>
    <w:rsid w:val="00C313C9"/>
    <w:pPr>
      <w:numPr>
        <w:numId w:val="10"/>
      </w:numPr>
      <w:tabs>
        <w:tab w:val="clear" w:pos="1060"/>
      </w:tabs>
    </w:pPr>
  </w:style>
  <w:style w:type="paragraph" w:customStyle="1" w:styleId="MarginNote">
    <w:name w:val="Margin Note"/>
    <w:basedOn w:val="BodyText"/>
    <w:rsid w:val="00C31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3C9"/>
    <w:rPr>
      <w:sz w:val="32"/>
    </w:rPr>
  </w:style>
  <w:style w:type="paragraph" w:customStyle="1" w:styleId="HeadingProcedure">
    <w:name w:val="Heading Procedure"/>
    <w:basedOn w:val="HeadingBase"/>
    <w:next w:val="Normal"/>
    <w:rsid w:val="00C313C9"/>
    <w:pPr>
      <w:tabs>
        <w:tab w:val="left" w:pos="0"/>
      </w:tabs>
      <w:spacing w:before="120" w:after="60"/>
    </w:pPr>
    <w:rPr>
      <w:i/>
      <w:color w:val="918585"/>
      <w:sz w:val="22"/>
    </w:rPr>
  </w:style>
  <w:style w:type="paragraph" w:customStyle="1" w:styleId="TableBodyText">
    <w:name w:val="Table Body Text"/>
    <w:basedOn w:val="BodyText"/>
    <w:rsid w:val="00C313C9"/>
    <w:pPr>
      <w:spacing w:before="60" w:after="60"/>
    </w:pPr>
  </w:style>
  <w:style w:type="paragraph" w:styleId="ListContinue">
    <w:name w:val="List Continue"/>
    <w:basedOn w:val="List"/>
    <w:rsid w:val="00C313C9"/>
    <w:pPr>
      <w:ind w:firstLine="0"/>
    </w:pPr>
  </w:style>
  <w:style w:type="paragraph" w:customStyle="1" w:styleId="ListNote">
    <w:name w:val="List Note"/>
    <w:basedOn w:val="List"/>
    <w:rsid w:val="00C313C9"/>
    <w:pPr>
      <w:pBdr>
        <w:top w:val="single" w:sz="6" w:space="2" w:color="918585"/>
        <w:bottom w:val="single" w:sz="6" w:space="2" w:color="918585"/>
      </w:pBdr>
      <w:tabs>
        <w:tab w:val="left" w:pos="1021"/>
      </w:tabs>
      <w:ind w:firstLine="0"/>
    </w:pPr>
  </w:style>
  <w:style w:type="paragraph" w:customStyle="1" w:styleId="Warning">
    <w:name w:val="Warning"/>
    <w:basedOn w:val="BodyText"/>
    <w:rsid w:val="00C313C9"/>
    <w:pPr>
      <w:shd w:val="clear" w:color="auto" w:fill="D9D9D9"/>
      <w:tabs>
        <w:tab w:val="left" w:pos="992"/>
      </w:tabs>
      <w:ind w:left="119" w:right="119"/>
    </w:pPr>
    <w:rPr>
      <w:sz w:val="20"/>
    </w:rPr>
  </w:style>
  <w:style w:type="paragraph" w:customStyle="1" w:styleId="MarginIcons">
    <w:name w:val="Margin Icons"/>
    <w:basedOn w:val="BodyText"/>
    <w:rsid w:val="00C31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3C9"/>
    <w:rPr>
      <w:rFonts w:ascii="Courier New" w:hAnsi="Courier New"/>
    </w:rPr>
  </w:style>
  <w:style w:type="paragraph" w:customStyle="1" w:styleId="NoteBullet">
    <w:name w:val="Note Bullet"/>
    <w:basedOn w:val="Note"/>
    <w:rsid w:val="00C313C9"/>
    <w:pPr>
      <w:tabs>
        <w:tab w:val="clear" w:pos="680"/>
      </w:tabs>
      <w:spacing w:before="60" w:after="60"/>
    </w:pPr>
  </w:style>
  <w:style w:type="paragraph" w:customStyle="1" w:styleId="SubHeading2">
    <w:name w:val="SubHeading2"/>
    <w:basedOn w:val="HeadingBase"/>
    <w:rsid w:val="00C313C9"/>
    <w:pPr>
      <w:spacing w:before="240" w:after="60"/>
    </w:pPr>
    <w:rPr>
      <w:sz w:val="20"/>
    </w:rPr>
  </w:style>
  <w:style w:type="paragraph" w:customStyle="1" w:styleId="SubHeading1">
    <w:name w:val="SubHeading1"/>
    <w:basedOn w:val="HeadingBase"/>
    <w:rsid w:val="00C313C9"/>
    <w:pPr>
      <w:spacing w:before="240" w:after="60"/>
    </w:pPr>
    <w:rPr>
      <w:color w:val="918585"/>
      <w:sz w:val="22"/>
    </w:rPr>
  </w:style>
  <w:style w:type="paragraph" w:customStyle="1" w:styleId="SideHeading">
    <w:name w:val="Side Heading"/>
    <w:basedOn w:val="HeadingBase"/>
    <w:rsid w:val="00C31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3C9"/>
    <w:pPr>
      <w:tabs>
        <w:tab w:val="num" w:pos="360"/>
      </w:tabs>
    </w:pPr>
  </w:style>
  <w:style w:type="paragraph" w:styleId="PlainText">
    <w:name w:val="Plain Text"/>
    <w:basedOn w:val="Normal"/>
    <w:link w:val="PlainTextChar"/>
    <w:rsid w:val="00C313C9"/>
    <w:rPr>
      <w:sz w:val="20"/>
    </w:rPr>
  </w:style>
  <w:style w:type="character" w:customStyle="1" w:styleId="PlainTextChar">
    <w:name w:val="Plain Text Char"/>
    <w:basedOn w:val="DefaultParagraphFont"/>
    <w:link w:val="PlainText"/>
    <w:rsid w:val="00C313C9"/>
    <w:rPr>
      <w:rFonts w:ascii="Courier New" w:eastAsia="Times New Roman" w:hAnsi="Courier New" w:cs="Times New Roman"/>
      <w:sz w:val="20"/>
      <w:szCs w:val="20"/>
      <w:lang w:eastAsia="en-US"/>
    </w:rPr>
  </w:style>
  <w:style w:type="character" w:customStyle="1" w:styleId="MenuOption">
    <w:name w:val="Menu Option"/>
    <w:basedOn w:val="DefaultParagraphFont"/>
    <w:rsid w:val="00C313C9"/>
    <w:rPr>
      <w:b/>
      <w:smallCaps/>
    </w:rPr>
  </w:style>
  <w:style w:type="paragraph" w:customStyle="1" w:styleId="TableListNumber">
    <w:name w:val="Table List Number"/>
    <w:basedOn w:val="ListNumber"/>
    <w:rsid w:val="00C313C9"/>
    <w:pPr>
      <w:numPr>
        <w:numId w:val="0"/>
      </w:numPr>
    </w:pPr>
  </w:style>
  <w:style w:type="paragraph" w:styleId="TOC4">
    <w:name w:val="toc 4"/>
    <w:basedOn w:val="TOCBase"/>
    <w:next w:val="Normal"/>
    <w:semiHidden/>
    <w:rsid w:val="00C313C9"/>
    <w:pPr>
      <w:tabs>
        <w:tab w:val="right" w:leader="dot" w:pos="9071"/>
      </w:tabs>
      <w:ind w:left="1701"/>
    </w:pPr>
  </w:style>
  <w:style w:type="paragraph" w:customStyle="1" w:styleId="ListAlpha">
    <w:name w:val="List Alpha"/>
    <w:basedOn w:val="List"/>
    <w:rsid w:val="00C313C9"/>
    <w:pPr>
      <w:numPr>
        <w:numId w:val="9"/>
      </w:numPr>
    </w:pPr>
  </w:style>
  <w:style w:type="paragraph" w:customStyle="1" w:styleId="ListAlpha2">
    <w:name w:val="List Alpha 2"/>
    <w:basedOn w:val="List2"/>
    <w:rsid w:val="00C313C9"/>
    <w:pPr>
      <w:numPr>
        <w:numId w:val="8"/>
      </w:numPr>
    </w:pPr>
  </w:style>
  <w:style w:type="paragraph" w:styleId="List2">
    <w:name w:val="List 2"/>
    <w:basedOn w:val="BodyText"/>
    <w:rsid w:val="00C313C9"/>
    <w:pPr>
      <w:tabs>
        <w:tab w:val="left" w:pos="680"/>
      </w:tabs>
      <w:spacing w:before="60" w:after="60"/>
      <w:ind w:left="680" w:hanging="340"/>
    </w:pPr>
  </w:style>
  <w:style w:type="paragraph" w:styleId="List3">
    <w:name w:val="List 3"/>
    <w:basedOn w:val="BodyText"/>
    <w:rsid w:val="00C313C9"/>
    <w:pPr>
      <w:tabs>
        <w:tab w:val="left" w:pos="1021"/>
      </w:tabs>
      <w:spacing w:before="60" w:after="60"/>
      <w:ind w:left="1020" w:hanging="340"/>
    </w:pPr>
  </w:style>
  <w:style w:type="paragraph" w:styleId="List4">
    <w:name w:val="List 4"/>
    <w:basedOn w:val="BodyText"/>
    <w:rsid w:val="00C313C9"/>
    <w:pPr>
      <w:tabs>
        <w:tab w:val="left" w:pos="1361"/>
      </w:tabs>
      <w:spacing w:before="60" w:after="60"/>
      <w:ind w:left="1361" w:hanging="340"/>
    </w:pPr>
  </w:style>
  <w:style w:type="paragraph" w:styleId="List5">
    <w:name w:val="List 5"/>
    <w:basedOn w:val="BodyText"/>
    <w:rsid w:val="00C313C9"/>
    <w:pPr>
      <w:tabs>
        <w:tab w:val="left" w:pos="1701"/>
      </w:tabs>
      <w:spacing w:before="60" w:after="60"/>
      <w:ind w:left="1701" w:hanging="340"/>
    </w:pPr>
  </w:style>
  <w:style w:type="paragraph" w:styleId="ListBullet3">
    <w:name w:val="List Bullet 3"/>
    <w:basedOn w:val="List3"/>
    <w:rsid w:val="00C313C9"/>
    <w:pPr>
      <w:numPr>
        <w:numId w:val="14"/>
      </w:numPr>
      <w:tabs>
        <w:tab w:val="clear" w:pos="1021"/>
      </w:tabs>
      <w:ind w:left="1037" w:hanging="357"/>
    </w:pPr>
  </w:style>
  <w:style w:type="paragraph" w:styleId="ListBullet4">
    <w:name w:val="List Bullet 4"/>
    <w:basedOn w:val="List4"/>
    <w:rsid w:val="00C313C9"/>
    <w:pPr>
      <w:numPr>
        <w:numId w:val="3"/>
      </w:numPr>
      <w:tabs>
        <w:tab w:val="clear" w:pos="1361"/>
      </w:tabs>
    </w:pPr>
  </w:style>
  <w:style w:type="paragraph" w:styleId="ListBullet5">
    <w:name w:val="List Bullet 5"/>
    <w:basedOn w:val="List5"/>
    <w:rsid w:val="00C313C9"/>
    <w:pPr>
      <w:numPr>
        <w:numId w:val="4"/>
      </w:numPr>
    </w:pPr>
  </w:style>
  <w:style w:type="paragraph" w:styleId="ListContinue2">
    <w:name w:val="List Continue 2"/>
    <w:basedOn w:val="List2"/>
    <w:rsid w:val="00C313C9"/>
    <w:pPr>
      <w:ind w:firstLine="0"/>
    </w:pPr>
  </w:style>
  <w:style w:type="paragraph" w:styleId="ListContinue3">
    <w:name w:val="List Continue 3"/>
    <w:basedOn w:val="List3"/>
    <w:rsid w:val="00C313C9"/>
    <w:pPr>
      <w:ind w:left="1021" w:firstLine="0"/>
    </w:pPr>
  </w:style>
  <w:style w:type="paragraph" w:styleId="ListContinue4">
    <w:name w:val="List Continue 4"/>
    <w:basedOn w:val="List4"/>
    <w:rsid w:val="00C313C9"/>
    <w:pPr>
      <w:ind w:firstLine="0"/>
    </w:pPr>
  </w:style>
  <w:style w:type="paragraph" w:styleId="ListContinue5">
    <w:name w:val="List Continue 5"/>
    <w:basedOn w:val="List5"/>
    <w:rsid w:val="00C313C9"/>
    <w:pPr>
      <w:ind w:firstLine="0"/>
    </w:pPr>
  </w:style>
  <w:style w:type="paragraph" w:styleId="ListNumber3">
    <w:name w:val="List Number 3"/>
    <w:basedOn w:val="List3"/>
    <w:rsid w:val="00C313C9"/>
    <w:pPr>
      <w:numPr>
        <w:numId w:val="5"/>
      </w:numPr>
    </w:pPr>
  </w:style>
  <w:style w:type="paragraph" w:styleId="ListNumber4">
    <w:name w:val="List Number 4"/>
    <w:basedOn w:val="List4"/>
    <w:rsid w:val="00C313C9"/>
    <w:pPr>
      <w:numPr>
        <w:numId w:val="6"/>
      </w:numPr>
    </w:pPr>
  </w:style>
  <w:style w:type="paragraph" w:styleId="ListNumber5">
    <w:name w:val="List Number 5"/>
    <w:basedOn w:val="List5"/>
    <w:rsid w:val="00C313C9"/>
    <w:pPr>
      <w:numPr>
        <w:numId w:val="7"/>
      </w:numPr>
    </w:pPr>
  </w:style>
  <w:style w:type="paragraph" w:styleId="BlockText">
    <w:name w:val="Block Text"/>
    <w:basedOn w:val="Normal"/>
    <w:rsid w:val="00C313C9"/>
    <w:pPr>
      <w:spacing w:after="120"/>
      <w:ind w:left="1440" w:right="1440"/>
    </w:pPr>
  </w:style>
  <w:style w:type="character" w:customStyle="1" w:styleId="Subscript">
    <w:name w:val="Subscript"/>
    <w:basedOn w:val="DefaultParagraphFont"/>
    <w:rsid w:val="00C313C9"/>
    <w:rPr>
      <w:sz w:val="16"/>
      <w:vertAlign w:val="subscript"/>
    </w:rPr>
  </w:style>
  <w:style w:type="character" w:customStyle="1" w:styleId="Superscript">
    <w:name w:val="Superscript"/>
    <w:basedOn w:val="DefaultParagraphFont"/>
    <w:rsid w:val="00C313C9"/>
    <w:rPr>
      <w:sz w:val="16"/>
      <w:vertAlign w:val="superscript"/>
    </w:rPr>
  </w:style>
  <w:style w:type="character" w:customStyle="1" w:styleId="Symbols">
    <w:name w:val="Symbols"/>
    <w:basedOn w:val="DefaultParagraphFont"/>
    <w:rsid w:val="00C313C9"/>
    <w:rPr>
      <w:rFonts w:ascii="Symbol" w:hAnsi="Symbol"/>
    </w:rPr>
  </w:style>
  <w:style w:type="character" w:customStyle="1" w:styleId="MenuOptions">
    <w:name w:val="Menu Options"/>
    <w:basedOn w:val="DefaultParagraphFont"/>
    <w:rsid w:val="00C313C9"/>
    <w:rPr>
      <w:rFonts w:ascii="Arial Narrow" w:hAnsi="Arial Narrow"/>
      <w:smallCaps/>
    </w:rPr>
  </w:style>
  <w:style w:type="character" w:customStyle="1" w:styleId="Buttons">
    <w:name w:val="Buttons"/>
    <w:basedOn w:val="DefaultParagraphFont"/>
    <w:rsid w:val="00C313C9"/>
    <w:rPr>
      <w:b/>
    </w:rPr>
  </w:style>
  <w:style w:type="character" w:customStyle="1" w:styleId="Underlined">
    <w:name w:val="Underlined"/>
    <w:basedOn w:val="DefaultParagraphFont"/>
    <w:rsid w:val="00C313C9"/>
    <w:rPr>
      <w:u w:val="single"/>
    </w:rPr>
  </w:style>
  <w:style w:type="paragraph" w:customStyle="1" w:styleId="TableBodyTextRight">
    <w:name w:val="Table Body Text Right"/>
    <w:basedOn w:val="TableBodyText"/>
    <w:rsid w:val="00C313C9"/>
    <w:pPr>
      <w:widowControl w:val="0"/>
      <w:autoSpaceDE w:val="0"/>
      <w:autoSpaceDN w:val="0"/>
      <w:adjustRightInd w:val="0"/>
      <w:jc w:val="right"/>
    </w:pPr>
    <w:rPr>
      <w:rFonts w:cs="Arial"/>
      <w:szCs w:val="18"/>
    </w:rPr>
  </w:style>
  <w:style w:type="paragraph" w:customStyle="1" w:styleId="CopyrightText">
    <w:name w:val="Copyright Text"/>
    <w:basedOn w:val="BodyText"/>
    <w:rsid w:val="00C313C9"/>
    <w:rPr>
      <w:sz w:val="18"/>
    </w:rPr>
  </w:style>
  <w:style w:type="paragraph" w:customStyle="1" w:styleId="BodySmallRight">
    <w:name w:val="Body Small Right"/>
    <w:basedOn w:val="BodyTextRight"/>
    <w:rsid w:val="00C313C9"/>
    <w:rPr>
      <w:sz w:val="18"/>
      <w:szCs w:val="18"/>
    </w:rPr>
  </w:style>
  <w:style w:type="paragraph" w:customStyle="1" w:styleId="MarginEdition">
    <w:name w:val="Margin Edition"/>
    <w:basedOn w:val="MarginNote"/>
    <w:rsid w:val="00C313C9"/>
    <w:pPr>
      <w:spacing w:before="0" w:after="0"/>
    </w:pPr>
    <w:rPr>
      <w:rFonts w:ascii="Times New Roman" w:hAnsi="Times New Roman"/>
      <w:color w:val="999999"/>
    </w:rPr>
  </w:style>
  <w:style w:type="paragraph" w:customStyle="1" w:styleId="Spacer">
    <w:name w:val="Spacer"/>
    <w:basedOn w:val="Normal"/>
    <w:rsid w:val="00C313C9"/>
    <w:rPr>
      <w:sz w:val="2"/>
      <w:szCs w:val="2"/>
    </w:rPr>
  </w:style>
  <w:style w:type="character" w:customStyle="1" w:styleId="Small">
    <w:name w:val="Small"/>
    <w:basedOn w:val="DefaultParagraphFont"/>
    <w:rsid w:val="00C313C9"/>
    <w:rPr>
      <w:sz w:val="16"/>
    </w:rPr>
  </w:style>
  <w:style w:type="paragraph" w:customStyle="1" w:styleId="WideTable">
    <w:name w:val="Wide Table"/>
    <w:basedOn w:val="Normal"/>
    <w:rsid w:val="00C313C9"/>
    <w:pPr>
      <w:ind w:left="-1418"/>
    </w:pPr>
    <w:rPr>
      <w:sz w:val="2"/>
      <w:szCs w:val="2"/>
    </w:rPr>
  </w:style>
  <w:style w:type="character" w:styleId="PageNumber">
    <w:name w:val="page number"/>
    <w:basedOn w:val="DefaultParagraphFont"/>
    <w:rsid w:val="00C313C9"/>
  </w:style>
  <w:style w:type="paragraph" w:styleId="Quote">
    <w:name w:val="Quote"/>
    <w:basedOn w:val="Heading1"/>
    <w:link w:val="QuoteChar"/>
    <w:qFormat/>
    <w:rsid w:val="00C313C9"/>
    <w:rPr>
      <w:b w:val="0"/>
      <w:sz w:val="72"/>
      <w:szCs w:val="72"/>
      <w:lang w:val="en-NZ"/>
    </w:rPr>
  </w:style>
  <w:style w:type="character" w:customStyle="1" w:styleId="QuoteChar">
    <w:name w:val="Quote Char"/>
    <w:basedOn w:val="DefaultParagraphFont"/>
    <w:link w:val="Quote"/>
    <w:rsid w:val="00C31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3C9"/>
    <w:pPr>
      <w:pageBreakBefore/>
    </w:pPr>
  </w:style>
  <w:style w:type="paragraph" w:customStyle="1" w:styleId="Border">
    <w:name w:val="Border"/>
    <w:basedOn w:val="Normal"/>
    <w:qFormat/>
    <w:rsid w:val="00C31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3C9"/>
    <w:rPr>
      <w:b/>
      <w:bCs/>
      <w:i/>
      <w:iCs/>
      <w:color w:val="auto"/>
    </w:rPr>
  </w:style>
  <w:style w:type="paragraph" w:styleId="IntenseQuote">
    <w:name w:val="Intense Quote"/>
    <w:basedOn w:val="Normal"/>
    <w:next w:val="Normal"/>
    <w:link w:val="IntenseQuoteChar"/>
    <w:uiPriority w:val="30"/>
    <w:qFormat/>
    <w:rsid w:val="00C31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3C9"/>
    <w:rPr>
      <w:smallCaps/>
      <w:color w:val="auto"/>
      <w:u w:val="single"/>
    </w:rPr>
  </w:style>
  <w:style w:type="character" w:styleId="IntenseReference">
    <w:name w:val="Intense Reference"/>
    <w:basedOn w:val="DefaultParagraphFont"/>
    <w:uiPriority w:val="32"/>
    <w:qFormat/>
    <w:rsid w:val="00C313C9"/>
    <w:rPr>
      <w:b/>
      <w:bCs/>
      <w:smallCaps/>
      <w:color w:val="auto"/>
      <w:spacing w:val="5"/>
      <w:u w:val="single"/>
    </w:rPr>
  </w:style>
  <w:style w:type="paragraph" w:customStyle="1" w:styleId="2ColumnHeading">
    <w:name w:val="2Column Heading"/>
    <w:basedOn w:val="BodyText"/>
    <w:qFormat/>
    <w:rsid w:val="00C313C9"/>
    <w:pPr>
      <w:spacing w:after="60"/>
      <w:ind w:left="-2268"/>
    </w:pPr>
    <w:rPr>
      <w:b/>
    </w:rPr>
  </w:style>
  <w:style w:type="paragraph" w:customStyle="1" w:styleId="Heading1TOC">
    <w:name w:val="Heading1 TOC"/>
    <w:basedOn w:val="Normal"/>
    <w:qFormat/>
    <w:rsid w:val="00C313C9"/>
    <w:pPr>
      <w:spacing w:before="240" w:after="120"/>
    </w:pPr>
    <w:rPr>
      <w:rFonts w:ascii="Times New Roman" w:hAnsi="Times New Roman"/>
      <w:b/>
      <w:sz w:val="32"/>
    </w:rPr>
  </w:style>
  <w:style w:type="paragraph" w:customStyle="1" w:styleId="Heading2TOC">
    <w:name w:val="Heading2 TOC"/>
    <w:basedOn w:val="Normal"/>
    <w:qFormat/>
    <w:rsid w:val="00C313C9"/>
    <w:pPr>
      <w:spacing w:before="240" w:after="60"/>
    </w:pPr>
    <w:rPr>
      <w:rFonts w:ascii="Times New Roman" w:hAnsi="Times New Roman"/>
      <w:b/>
      <w:sz w:val="28"/>
    </w:rPr>
  </w:style>
  <w:style w:type="character" w:customStyle="1" w:styleId="Underline">
    <w:name w:val="Underline"/>
    <w:basedOn w:val="DefaultParagraphFont"/>
    <w:qFormat/>
    <w:rsid w:val="00C313C9"/>
    <w:rPr>
      <w:u w:val="single"/>
    </w:rPr>
  </w:style>
  <w:style w:type="character" w:customStyle="1" w:styleId="BoldandItalics">
    <w:name w:val="Bold and Italics"/>
    <w:qFormat/>
    <w:rsid w:val="00C313C9"/>
    <w:rPr>
      <w:b/>
      <w:i/>
      <w:u w:val="none"/>
    </w:rPr>
  </w:style>
  <w:style w:type="paragraph" w:styleId="BalloonText">
    <w:name w:val="Balloon Text"/>
    <w:basedOn w:val="Normal"/>
    <w:link w:val="BalloonTextChar"/>
    <w:rsid w:val="00C313C9"/>
    <w:rPr>
      <w:rFonts w:ascii="Tahoma" w:hAnsi="Tahoma" w:cs="Tahoma"/>
      <w:sz w:val="16"/>
      <w:szCs w:val="16"/>
    </w:rPr>
  </w:style>
  <w:style w:type="character" w:customStyle="1" w:styleId="BalloonTextChar">
    <w:name w:val="Balloon Text Char"/>
    <w:basedOn w:val="DefaultParagraphFont"/>
    <w:link w:val="BalloonText"/>
    <w:rsid w:val="00C31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3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3C9"/>
    <w:rPr>
      <w:b/>
      <w:color w:val="660033"/>
      <w:spacing w:val="0"/>
    </w:rPr>
  </w:style>
  <w:style w:type="paragraph" w:customStyle="1" w:styleId="Nameditemlist">
    <w:name w:val="Named item list"/>
    <w:basedOn w:val="BodyText"/>
    <w:qFormat/>
    <w:rsid w:val="00C313C9"/>
    <w:pPr>
      <w:tabs>
        <w:tab w:val="left" w:pos="2835"/>
      </w:tabs>
      <w:ind w:left="2835" w:hanging="2835"/>
    </w:pPr>
  </w:style>
  <w:style w:type="paragraph" w:customStyle="1" w:styleId="BodyTextnopadding">
    <w:name w:val="Body Text no padding"/>
    <w:basedOn w:val="BodyText"/>
    <w:qFormat/>
    <w:rsid w:val="00C313C9"/>
    <w:pPr>
      <w:spacing w:before="0" w:after="0"/>
    </w:pPr>
  </w:style>
  <w:style w:type="paragraph" w:customStyle="1" w:styleId="BodyTextBold">
    <w:name w:val="Body Text Bold"/>
    <w:basedOn w:val="BodyText"/>
    <w:qFormat/>
    <w:rsid w:val="00C313C9"/>
    <w:rPr>
      <w:b/>
    </w:rPr>
  </w:style>
  <w:style w:type="character" w:styleId="Hyperlink">
    <w:name w:val="Hyperlink"/>
    <w:basedOn w:val="DefaultParagraphFont"/>
    <w:uiPriority w:val="99"/>
    <w:unhideWhenUsed/>
    <w:rsid w:val="00D814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5517</Characters>
  <Application>Microsoft Office Word</Application>
  <DocSecurity>0</DocSecurity>
  <Lines>122</Lines>
  <Paragraphs>87</Paragraphs>
  <ScaleCrop>false</ScaleCrop>
  <Company>Author-it Software Corporation Ltd.</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PMBWELD305 Install polyethylene plastic pressure pipelines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2021-06-28T05:30:00Z</dcterms:created>
  <dcterms:modified xsi:type="dcterms:W3CDTF">2021-06-28T05:30:00Z</dcterms:modified>
</cp:coreProperties>
</file>