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4C6" w:rsidP="009844C6">
      <w:pPr>
        <w:pStyle w:val="Title"/>
      </w:pPr>
      <w:r>
        <w:fldChar w:fldCharType="begin"/>
      </w:r>
      <w:r>
        <w:instrText xml:space="preserve"> TITLE   \* MERGEFORMAT </w:instrText>
      </w:r>
      <w:r>
        <w:fldChar w:fldCharType="separate"/>
      </w:r>
      <w:r>
        <w:t>PMBWELD304 Design polyethylene (non-pressure) drainage pipelines</w:t>
      </w:r>
      <w:r>
        <w:fldChar w:fldCharType="end"/>
      </w:r>
    </w:p>
    <w:p w:rsidR="009844C6" w:rsidP="009844C6">
      <w:pPr>
        <w:pStyle w:val="Version"/>
        <w:sectPr w:rsidSect="009D0A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AEC" w:rsidP="009D0AEC">
      <w:pPr>
        <w:pStyle w:val="SuperHeading"/>
      </w:pPr>
      <w:r w:rsidRPr="009D0AEC">
        <w:t>PMBWELD304 Design polyethylene (non-pressure) drainage pipelines</w:t>
      </w:r>
    </w:p>
    <w:p w:rsidR="00000000" w:rsidRPr="009D0AEC" w:rsidP="009D0AEC">
      <w:pPr>
        <w:pStyle w:val="Heading1"/>
      </w:pPr>
      <w:bookmarkStart w:id="1" w:name="O_927823"/>
      <w:bookmarkEnd w:id="1"/>
      <w:r w:rsidRPr="009D0AEC">
        <w:t>Modification History</w:t>
      </w:r>
    </w:p>
    <w:p w:rsidR="00000000" w:rsidRPr="009D0AEC" w:rsidP="009D0AEC">
      <w:pPr>
        <w:pStyle w:val="BodyText"/>
      </w:pPr>
      <w:r w:rsidRPr="009D0AEC">
        <w:t>Release 1. Supersedes and is equivalent to PMBWELD304B Design polyethylene (non-pressure) drainage pipelines</w:t>
      </w:r>
    </w:p>
    <w:p w:rsidR="00000000" w:rsidRPr="009D0AEC" w:rsidP="009D0AEC">
      <w:pPr>
        <w:pStyle w:val="AllowPageBreak"/>
      </w:pPr>
    </w:p>
    <w:p w:rsidR="00000000" w:rsidRPr="009D0AEC" w:rsidP="009D0AEC">
      <w:pPr>
        <w:pStyle w:val="Heading1"/>
      </w:pPr>
      <w:bookmarkStart w:id="2" w:name="O_927831"/>
      <w:bookmarkEnd w:id="2"/>
      <w:r w:rsidRPr="009D0AEC">
        <w:t>Application</w:t>
      </w:r>
    </w:p>
    <w:p w:rsidR="00000000" w:rsidRPr="009D0AEC" w:rsidP="009D0AEC">
      <w:pPr>
        <w:pStyle w:val="BodyText"/>
      </w:pPr>
      <w:r w:rsidRPr="009D0AEC">
        <w:t>This unit of competency covers the skills and knowledge required to design polyethylene (PE) plastic non-pressure drainage pipes and pipelines under industrial conditions in the field. Pipelines may be used for drainage, waste transmission and vent install</w:t>
      </w:r>
      <w:r w:rsidRPr="009D0AEC">
        <w:t>ations above and below ground.</w:t>
      </w:r>
    </w:p>
    <w:p w:rsidR="00000000" w:rsidRPr="009D0AEC" w:rsidP="009D0AEC">
      <w:pPr>
        <w:pStyle w:val="BodyText"/>
      </w:pPr>
    </w:p>
    <w:p w:rsidR="00000000" w:rsidRPr="009D0AEC" w:rsidP="009D0AEC">
      <w:pPr>
        <w:pStyle w:val="BodyText"/>
      </w:pPr>
      <w:r w:rsidRPr="009D0AEC">
        <w:t>This unit of competency applies to experienced operators who are required to select suitable materials, components and designs for specific non-pressure applications of the polyethylene drainage pipes and pipelines to qualit</w:t>
      </w:r>
      <w:r w:rsidRPr="009D0AEC">
        <w:t>y assurance requirements, including specifying appropriate testing and commissioning procedures.</w:t>
      </w:r>
    </w:p>
    <w:p w:rsidR="00000000" w:rsidRPr="009D0AEC" w:rsidP="009D0AEC">
      <w:pPr>
        <w:pStyle w:val="BodyText"/>
      </w:pPr>
    </w:p>
    <w:p w:rsidR="00000000" w:rsidRPr="009D0AEC" w:rsidP="009D0AEC">
      <w:pPr>
        <w:pStyle w:val="BodyText"/>
      </w:pPr>
      <w:r w:rsidRPr="009D0AEC">
        <w:t>This unit of competency applies to an experienced operator demonstrating theoretical and technical knowledge and well developed skills in situations that requ</w:t>
      </w:r>
      <w:r w:rsidRPr="009D0AEC">
        <w:t>ire some discretion and judgement. The operator may work alone or as a member of a team or group and will work in liaison with other shift team members, team leader and supervisor, as appropriate.</w:t>
      </w:r>
    </w:p>
    <w:p w:rsidR="00000000" w:rsidRPr="009D0AEC" w:rsidP="009D0AEC">
      <w:pPr>
        <w:pStyle w:val="BodyText"/>
      </w:pPr>
    </w:p>
    <w:p w:rsidR="00000000" w:rsidRPr="009D0AEC" w:rsidP="009D0AEC">
      <w:pPr>
        <w:pStyle w:val="BodyText"/>
      </w:pPr>
      <w:r w:rsidRPr="009D0AEC">
        <w:t>No licensing, legislative or certification requirements ap</w:t>
      </w:r>
      <w:r w:rsidRPr="009D0AEC">
        <w:t>ply to this unit at the time of publication.</w:t>
      </w:r>
    </w:p>
    <w:p w:rsidR="00000000" w:rsidRPr="009D0AEC" w:rsidP="009D0AEC">
      <w:pPr>
        <w:pStyle w:val="AllowPageBreak"/>
      </w:pPr>
    </w:p>
    <w:p w:rsidR="00000000" w:rsidRPr="009D0AEC" w:rsidP="009D0AEC">
      <w:pPr>
        <w:pStyle w:val="Heading1"/>
      </w:pPr>
      <w:bookmarkStart w:id="3" w:name="O_927830"/>
      <w:bookmarkEnd w:id="3"/>
      <w:r w:rsidRPr="009D0AEC">
        <w:t>Pre-requisite Unit</w:t>
      </w:r>
    </w:p>
    <w:tbl>
      <w:tblPr>
        <w:tblW w:w="0" w:type="auto"/>
        <w:tblCellMar>
          <w:left w:w="62" w:type="dxa"/>
          <w:right w:w="62" w:type="dxa"/>
        </w:tblCellMar>
        <w:tblLook w:val="0000"/>
      </w:tblPr>
      <w:tblGrid>
        <w:gridCol w:w="2163"/>
        <w:gridCol w:w="7033"/>
      </w:tblGrid>
      <w:tr w:rsidTr="00984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PMBWELD303</w:t>
            </w:r>
          </w:p>
        </w:tc>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Install polyethylene (non pressure) drainage pipelines</w:t>
            </w:r>
          </w:p>
        </w:tc>
      </w:tr>
    </w:tbl>
    <w:p w:rsidR="00000000" w:rsidRPr="009D0AEC" w:rsidP="009D0AEC">
      <w:pPr>
        <w:pStyle w:val="BodyText"/>
      </w:pPr>
    </w:p>
    <w:p w:rsidR="00000000" w:rsidRPr="009D0AEC" w:rsidP="009D0AEC">
      <w:pPr>
        <w:pStyle w:val="AllowPageBreak"/>
      </w:pPr>
    </w:p>
    <w:p w:rsidR="00000000" w:rsidRPr="009D0AEC" w:rsidP="009D0AEC">
      <w:pPr>
        <w:pStyle w:val="Heading1"/>
      </w:pPr>
      <w:bookmarkStart w:id="4" w:name="O_927829"/>
      <w:bookmarkEnd w:id="4"/>
      <w:r w:rsidRPr="009D0AEC">
        <w:t>Competency Field</w:t>
      </w:r>
    </w:p>
    <w:p w:rsidR="00000000" w:rsidRPr="009D0AEC" w:rsidP="009D0AEC">
      <w:pPr>
        <w:pStyle w:val="BodyText"/>
      </w:pPr>
      <w:r w:rsidRPr="009D0AEC">
        <w:t>Welding</w:t>
      </w:r>
    </w:p>
    <w:p w:rsidR="00000000" w:rsidRPr="009D0AEC" w:rsidP="009D0AEC">
      <w:pPr>
        <w:pStyle w:val="AllowPageBreak"/>
      </w:pPr>
    </w:p>
    <w:p w:rsidR="00000000" w:rsidRPr="009D0AEC" w:rsidP="009D0AEC">
      <w:pPr>
        <w:pStyle w:val="Heading1"/>
      </w:pPr>
      <w:bookmarkStart w:id="5" w:name="O_927828"/>
      <w:bookmarkEnd w:id="5"/>
      <w:r w:rsidRPr="009D0AEC">
        <w:t>Unit Sector</w:t>
      </w:r>
    </w:p>
    <w:p w:rsidR="00000000" w:rsidRPr="009D0AEC" w:rsidP="009D0AEC">
      <w:pPr>
        <w:pStyle w:val="BodyText"/>
      </w:pPr>
      <w:r w:rsidRPr="009D0AEC">
        <w:t>Not applicable</w:t>
      </w:r>
    </w:p>
    <w:p w:rsidR="00000000" w:rsidRPr="009D0AEC" w:rsidP="009D0AEC">
      <w:pPr>
        <w:pStyle w:val="AllowPageBreak"/>
      </w:pPr>
    </w:p>
    <w:p w:rsidR="00000000" w:rsidRPr="009D0AEC" w:rsidP="009D0AEC">
      <w:pPr>
        <w:pStyle w:val="Heading1"/>
      </w:pPr>
      <w:bookmarkStart w:id="6" w:name="O_927827"/>
      <w:bookmarkEnd w:id="6"/>
      <w:r w:rsidRPr="009D0A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0A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Performance criteria describe the performance needed to demonstrate achievement of the element.</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1</w:t>
            </w:r>
          </w:p>
        </w:tc>
        <w:tc>
          <w:tcPr>
            <w:tcW w:w="1962" w:type="dxa"/>
            <w:vMerge w:val="restart"/>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Identify PE pipe materials as being suitable for specific non-pressure drainage</w:t>
            </w:r>
            <w:r w:rsidRPr="009D0AEC">
              <w:rPr>
                <w:rStyle w:val="SpecialBold"/>
              </w:rPr>
              <w:t xml:space="preserve"> applications</w:t>
            </w: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1.1</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materials as PE grades from national standards, job specifications and work site instructions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1.2</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Determine PE materials properties from national standards and material data sheets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1.3</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job needs from work site instructions and specifications</w:t>
            </w:r>
          </w:p>
        </w:tc>
      </w:tr>
      <w:tr w:rsidTr="009D0A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0AEC">
            <w:pPr>
              <w:pStyle w:val="BodyText"/>
              <w:rPr>
                <w:lang w:val="en-NZ"/>
              </w:rPr>
            </w:pP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2</w:t>
            </w:r>
          </w:p>
        </w:tc>
        <w:tc>
          <w:tcPr>
            <w:tcW w:w="1962" w:type="dxa"/>
            <w:vMerge w:val="restart"/>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Determine appropriate products from national standards</w:t>
            </w: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2.1</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material options from national standards, supplier data sheets, and government codes and regulations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2.2</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performance limitations of material options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2.3</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pipe and component options from national standards, supplier data sheets, and government codes and regulations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2.4</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performance limitations pipe and component options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2.5</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suitable jointing methods for pipes and fittings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2.6</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operational conditions</w:t>
            </w:r>
          </w:p>
        </w:tc>
      </w:tr>
      <w:tr w:rsidTr="009D0A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0AEC">
            <w:pPr>
              <w:pStyle w:val="BodyText"/>
              <w:rPr>
                <w:lang w:val="en-NZ"/>
              </w:rPr>
            </w:pP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3</w:t>
            </w:r>
          </w:p>
        </w:tc>
        <w:tc>
          <w:tcPr>
            <w:tcW w:w="1962" w:type="dxa"/>
            <w:vMerge w:val="restart"/>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Determine pipeline requirements</w:t>
            </w: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3.1</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length of pipe required</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3.2</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fittings and number of fittings required</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3.3</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Se</w:t>
            </w:r>
            <w:r w:rsidRPr="009D0AEC">
              <w:t>lect pipe and components considering specific job needs and product properties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3.4</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required jointing equipment or materials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3.5</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Prepare field operational sheets</w:t>
            </w:r>
          </w:p>
        </w:tc>
      </w:tr>
      <w:tr w:rsidTr="009D0A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0AEC">
            <w:pPr>
              <w:pStyle w:val="BodyText"/>
              <w:rPr>
                <w:lang w:val="en-NZ"/>
              </w:rPr>
            </w:pP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4</w:t>
            </w:r>
          </w:p>
        </w:tc>
        <w:tc>
          <w:tcPr>
            <w:tcW w:w="1962" w:type="dxa"/>
            <w:vMerge w:val="restart"/>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Determine appropriate testing and commissioning procedures</w:t>
            </w: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4.1</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Determine specific installation test requirements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4.2</w:t>
            </w:r>
          </w:p>
        </w:tc>
        <w:tc>
          <w:tcPr>
            <w:tcW w:w="561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Identify alternative test procedures to meet requirements</w:t>
            </w:r>
          </w:p>
        </w:tc>
      </w:tr>
      <w:tr w:rsidTr="009D0A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4.3</w:t>
            </w:r>
          </w:p>
        </w:tc>
        <w:tc>
          <w:tcPr>
            <w:tcW w:w="5610" w:type="dxa"/>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Maintain quality records</w:t>
            </w:r>
          </w:p>
        </w:tc>
      </w:tr>
    </w:tbl>
    <w:p w:rsidR="00000000" w:rsidRPr="009D0AEC" w:rsidP="009D0AEC">
      <w:pPr>
        <w:pStyle w:val="BodyText"/>
      </w:pPr>
    </w:p>
    <w:p w:rsidR="00000000" w:rsidRPr="009D0AEC" w:rsidP="009D0AEC">
      <w:pPr>
        <w:pStyle w:val="AllowPageBreak"/>
      </w:pPr>
    </w:p>
    <w:p w:rsidR="00000000" w:rsidRPr="009D0AEC" w:rsidP="009D0AEC">
      <w:pPr>
        <w:pStyle w:val="Heading1"/>
      </w:pPr>
      <w:bookmarkStart w:id="7" w:name="O_927826"/>
      <w:bookmarkEnd w:id="7"/>
      <w:r w:rsidRPr="009D0AEC">
        <w:t>Foundation Skills</w:t>
      </w:r>
    </w:p>
    <w:p w:rsidR="00000000" w:rsidRPr="009D0AEC" w:rsidP="009D0AEC">
      <w:pPr>
        <w:pStyle w:val="BodyText"/>
      </w:pPr>
      <w:r w:rsidRPr="009D0AEC">
        <w:t>This section describes those required skills (language, literacy and numeracy) that are essential to performance.</w:t>
      </w:r>
    </w:p>
    <w:p w:rsidR="00000000" w:rsidRPr="009D0AEC" w:rsidP="009D0AEC">
      <w:pPr>
        <w:pStyle w:val="BodyText"/>
      </w:pPr>
    </w:p>
    <w:p w:rsidR="00000000" w:rsidRPr="009D0AEC" w:rsidP="009D0AEC">
      <w:pPr>
        <w:pStyle w:val="BodyText"/>
      </w:pPr>
      <w:r w:rsidRPr="009D0AEC">
        <w:t>Foundation skills essential to performance are explicit in the performance criteria of this unit of competency.</w:t>
      </w:r>
    </w:p>
    <w:p w:rsidR="00000000" w:rsidRPr="009D0AEC" w:rsidP="009D0AEC">
      <w:pPr>
        <w:pStyle w:val="AllowPageBreak"/>
      </w:pPr>
    </w:p>
    <w:p w:rsidR="00000000" w:rsidRPr="009D0AEC" w:rsidP="009D0AEC">
      <w:pPr>
        <w:pStyle w:val="Heading1"/>
      </w:pPr>
      <w:bookmarkStart w:id="8" w:name="O_927825"/>
      <w:bookmarkEnd w:id="8"/>
      <w:r w:rsidRPr="009D0AEC">
        <w:t>Range of Con</w:t>
      </w:r>
      <w:r w:rsidRPr="009D0AEC">
        <w:t>ditions</w:t>
      </w:r>
    </w:p>
    <w:tbl>
      <w:tblPr>
        <w:tblW w:w="0" w:type="auto"/>
        <w:tblCellMar>
          <w:left w:w="62" w:type="dxa"/>
          <w:right w:w="62" w:type="dxa"/>
        </w:tblCellMar>
        <w:tblLook w:val="0000"/>
      </w:tblPr>
      <w:tblGrid>
        <w:gridCol w:w="2163"/>
        <w:gridCol w:w="7033"/>
      </w:tblGrid>
      <w:tr w:rsidTr="009844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t>This field allows for different work environments and conditions that may affect performance. Essential operating conditions that may be present (depending on the work situation, needs of the candidate, accessibility of the item, and local industry</w:t>
            </w:r>
            <w:r w:rsidRPr="009D0AEC">
              <w:t xml:space="preserve"> and regional contexts) are included.</w:t>
            </w:r>
          </w:p>
        </w:tc>
      </w:tr>
      <w:tr w:rsidTr="00984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The latest version of all legislation, regulations, industry codes of practice and Australian/international standards, or the version specified by the local regulatory authority, must be used.</w:t>
            </w:r>
          </w:p>
          <w:p w:rsidR="00000000" w:rsidRPr="009D0AEC" w:rsidP="009D0AEC">
            <w:pPr>
              <w:pStyle w:val="BodyText"/>
            </w:pPr>
          </w:p>
          <w:p w:rsidR="00000000" w:rsidRPr="009D0AEC" w:rsidP="009D0AEC">
            <w:pPr>
              <w:pStyle w:val="BodyText"/>
            </w:pPr>
            <w:r w:rsidRPr="009D0AEC">
              <w:t>Applicable legislation, regulations, standards and codes of practice include:</w:t>
            </w:r>
          </w:p>
          <w:p w:rsidR="00000000" w:rsidRPr="009D0AEC" w:rsidP="009D0AEC">
            <w:pPr>
              <w:pStyle w:val="ListBullet"/>
            </w:pPr>
            <w:r w:rsidRPr="009D0AEC">
              <w:t xml:space="preserve">health, safety and environmental (HSE) legislation, regulations and codes of practice relevant to the workplace, manual handling and hazardous materials </w:t>
            </w:r>
          </w:p>
          <w:p w:rsidR="00000000" w:rsidRPr="009D0AEC" w:rsidP="009D0AEC">
            <w:pPr>
              <w:pStyle w:val="ListBullet"/>
            </w:pPr>
            <w:r w:rsidRPr="009D0AEC">
              <w:t>Australian/internation</w:t>
            </w:r>
            <w:r w:rsidRPr="009D0AEC">
              <w:t>al standards relevant to the materials being used and products being made, including one or more of:</w:t>
            </w:r>
          </w:p>
          <w:p w:rsidR="00000000" w:rsidRPr="009D0AEC" w:rsidP="009D0AEC">
            <w:pPr>
              <w:pStyle w:val="ListBullet2"/>
            </w:pPr>
            <w:r w:rsidRPr="009D0AEC">
              <w:t>AS/NZS 5065:2005/Amdt 1:2010 Polyethylene and polypropylene pipes and fittings for drainage and sewerage applications</w:t>
            </w:r>
          </w:p>
          <w:p w:rsidR="00000000" w:rsidRPr="009D0AEC" w:rsidP="009D0AEC">
            <w:pPr>
              <w:pStyle w:val="ListBullet2"/>
            </w:pPr>
            <w:r w:rsidRPr="009D0AEC">
              <w:t>AS/NZS 2566.2:2002 Buried flexible pipelines - Installation or its replacement</w:t>
            </w:r>
          </w:p>
          <w:p w:rsidR="00000000" w:rsidRPr="009D0AEC" w:rsidP="009D0AEC">
            <w:pPr>
              <w:pStyle w:val="ListBullet2"/>
            </w:pPr>
            <w:r w:rsidRPr="009D0AEC">
              <w:t>AS/NZS 2033:2008 Installation of polyethylene pipe systems or its replacement</w:t>
            </w:r>
          </w:p>
          <w:p w:rsidR="00000000" w:rsidRPr="009D0AEC" w:rsidP="009D0AEC">
            <w:pPr>
              <w:pStyle w:val="ListBullet2"/>
            </w:pPr>
            <w:r w:rsidRPr="009D0AEC">
              <w:t>AS/NZS 4401:2008 Plastics piping systems for soil and waste discharge (low and high temperature) in</w:t>
            </w:r>
            <w:r w:rsidRPr="009D0AEC">
              <w:t>side buildings - Polyethylene (PE) or its replacement</w:t>
            </w:r>
          </w:p>
          <w:p w:rsidR="00000000" w:rsidRPr="009D0AEC" w:rsidP="009D0AEC">
            <w:pPr>
              <w:pStyle w:val="ListBullet"/>
            </w:pPr>
            <w:r w:rsidRPr="009D0AEC">
              <w:t>any relevant licence and certification requirements.</w:t>
            </w:r>
          </w:p>
          <w:p w:rsidR="00000000" w:rsidRPr="009D0AEC" w:rsidP="009D0AEC">
            <w:pPr>
              <w:pStyle w:val="BodyText"/>
            </w:pPr>
          </w:p>
          <w:p w:rsidR="00000000" w:rsidRPr="009D0AEC" w:rsidP="009D0AEC">
            <w:pPr>
              <w:pStyle w:val="BodyText"/>
            </w:pPr>
            <w:r w:rsidRPr="009D0AEC">
              <w:t>All operations to which this unit applies are subject to stringent HSE requirements, which may be imposed through state/territory or federal legisl</w:t>
            </w:r>
            <w:r w:rsidRPr="009D0AEC">
              <w:t>ation, and these must not be compromised at any time. Where there is an apparent conflict between performance criteria and such requirements the legislative requirements take precedence.</w:t>
            </w:r>
          </w:p>
          <w:p w:rsidR="00000000" w:rsidP="009D0AEC">
            <w:pPr>
              <w:pStyle w:val="BodyText"/>
              <w:rPr>
                <w:lang w:val="en-NZ"/>
              </w:rPr>
            </w:pPr>
          </w:p>
        </w:tc>
      </w:tr>
      <w:tr w:rsidTr="00984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Joining methods</w:t>
            </w:r>
          </w:p>
        </w:tc>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Joining methods include one or more of:</w:t>
            </w:r>
          </w:p>
          <w:p w:rsidR="00000000" w:rsidRPr="009D0AEC" w:rsidP="009D0AEC">
            <w:pPr>
              <w:pStyle w:val="ListBullet"/>
            </w:pPr>
            <w:r w:rsidRPr="009D0AEC">
              <w:t>mechanical</w:t>
            </w:r>
          </w:p>
          <w:p w:rsidR="00000000" w:rsidRPr="009D0AEC" w:rsidP="009D0AEC">
            <w:pPr>
              <w:pStyle w:val="ListBullet"/>
            </w:pPr>
            <w:r w:rsidRPr="009D0AEC">
              <w:t>chemical bond</w:t>
            </w:r>
          </w:p>
          <w:p w:rsidR="00000000" w:rsidRPr="009D0AEC" w:rsidP="009D0AEC">
            <w:pPr>
              <w:pStyle w:val="ListBullet"/>
            </w:pPr>
            <w:r w:rsidRPr="009D0AEC">
              <w:t>thermal fusion.</w:t>
            </w:r>
          </w:p>
          <w:p w:rsidR="00000000" w:rsidP="009D0AEC">
            <w:pPr>
              <w:pStyle w:val="BodyText"/>
              <w:rPr>
                <w:lang w:val="en-NZ"/>
              </w:rPr>
            </w:pPr>
          </w:p>
        </w:tc>
      </w:tr>
      <w:tr w:rsidTr="00984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 xml:space="preserve">Installation </w:t>
            </w:r>
          </w:p>
        </w:tc>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Installation can be one or more of:</w:t>
            </w:r>
          </w:p>
          <w:p w:rsidR="00000000" w:rsidRPr="009D0AEC" w:rsidP="009D0AEC">
            <w:pPr>
              <w:pStyle w:val="ListBullet"/>
            </w:pPr>
            <w:r w:rsidRPr="009D0AEC">
              <w:t>above ground</w:t>
            </w:r>
          </w:p>
          <w:p w:rsidR="00000000" w:rsidRPr="009D0AEC" w:rsidP="009D0AEC">
            <w:pPr>
              <w:pStyle w:val="ListBullet"/>
            </w:pPr>
            <w:r w:rsidRPr="009D0AEC">
              <w:t>below ground.</w:t>
            </w:r>
          </w:p>
          <w:p w:rsidR="00000000" w:rsidP="009D0AEC">
            <w:pPr>
              <w:pStyle w:val="BodyText"/>
              <w:rPr>
                <w:lang w:val="en-NZ"/>
              </w:rPr>
            </w:pPr>
          </w:p>
        </w:tc>
      </w:tr>
      <w:tr w:rsidTr="00984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All operations must be performed in accordance with relevant procedures.</w:t>
            </w:r>
          </w:p>
          <w:p w:rsidR="00000000" w:rsidRPr="009D0AEC" w:rsidP="009D0AEC">
            <w:pPr>
              <w:pStyle w:val="BodyText"/>
            </w:pPr>
          </w:p>
          <w:p w:rsidR="00000000" w:rsidRPr="009D0AEC" w:rsidP="009D0AEC">
            <w:pPr>
              <w:pStyle w:val="BodyText"/>
            </w:pPr>
            <w:r w:rsidRPr="009D0AEC">
              <w:t>Procedures are written, verbal, visual, computer-based or in some other form, and include one or any combination of:</w:t>
            </w:r>
          </w:p>
          <w:p w:rsidR="00000000" w:rsidRPr="009D0AEC" w:rsidP="009D0AEC">
            <w:pPr>
              <w:pStyle w:val="ListBullet"/>
            </w:pPr>
            <w:r w:rsidRPr="009D0AEC">
              <w:t>emergency procedures</w:t>
            </w:r>
          </w:p>
          <w:p w:rsidR="00000000" w:rsidRPr="009D0AEC" w:rsidP="009D0AEC">
            <w:pPr>
              <w:pStyle w:val="ListBullet"/>
            </w:pPr>
            <w:r w:rsidRPr="009D0AEC">
              <w:t>work instructions</w:t>
            </w:r>
          </w:p>
          <w:p w:rsidR="00000000" w:rsidRPr="009D0AEC" w:rsidP="009D0AEC">
            <w:pPr>
              <w:pStyle w:val="ListBullet"/>
            </w:pPr>
            <w:r w:rsidRPr="009D0AEC">
              <w:t>standard operating procedures (SOPs)</w:t>
            </w:r>
          </w:p>
          <w:p w:rsidR="00000000" w:rsidRPr="009D0AEC" w:rsidP="009D0AEC">
            <w:pPr>
              <w:pStyle w:val="ListBullet"/>
            </w:pPr>
            <w:r w:rsidRPr="009D0AEC">
              <w:t>safe work method statements (SWMS)</w:t>
            </w:r>
          </w:p>
          <w:p w:rsidR="00000000" w:rsidRPr="009D0AEC" w:rsidP="009D0AEC">
            <w:pPr>
              <w:pStyle w:val="ListBullet"/>
            </w:pPr>
            <w:r w:rsidRPr="009D0AEC">
              <w:t>formulas/recipes</w:t>
            </w:r>
          </w:p>
          <w:p w:rsidR="00000000" w:rsidRPr="009D0AEC" w:rsidP="009D0AEC">
            <w:pPr>
              <w:pStyle w:val="ListBullet"/>
            </w:pPr>
            <w:r w:rsidRPr="009D0AEC">
              <w:t>batch shee</w:t>
            </w:r>
            <w:r w:rsidRPr="009D0AEC">
              <w:t>ts</w:t>
            </w:r>
          </w:p>
          <w:p w:rsidR="00000000" w:rsidRPr="009D0AEC" w:rsidP="009D0AEC">
            <w:pPr>
              <w:pStyle w:val="ListBullet"/>
            </w:pPr>
            <w:r w:rsidRPr="009D0AEC">
              <w:t>temporary instructions</w:t>
            </w:r>
          </w:p>
          <w:p w:rsidR="00000000" w:rsidRPr="009D0AEC" w:rsidP="009D0AEC">
            <w:pPr>
              <w:pStyle w:val="ListBullet"/>
            </w:pPr>
            <w:r w:rsidRPr="009D0AEC">
              <w:t>any similar instructions provided for the smooth running of the plant.</w:t>
            </w:r>
          </w:p>
          <w:p w:rsidR="00000000" w:rsidP="009D0AEC">
            <w:pPr>
              <w:pStyle w:val="BodyText"/>
              <w:rPr>
                <w:lang w:val="en-NZ"/>
              </w:rPr>
            </w:pPr>
          </w:p>
        </w:tc>
      </w:tr>
      <w:tr w:rsidTr="009844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0AEC">
            <w:pPr>
              <w:pStyle w:val="BodyText"/>
              <w:rPr>
                <w:lang w:val="en-NZ"/>
              </w:rPr>
            </w:pPr>
            <w:r w:rsidRPr="009D0AEC">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9D0AEC" w:rsidP="009D0AEC">
            <w:pPr>
              <w:pStyle w:val="BodyText"/>
            </w:pPr>
            <w:r w:rsidRPr="009D0AEC">
              <w:t>Problems include one or more of:</w:t>
            </w:r>
          </w:p>
          <w:p w:rsidR="00000000" w:rsidRPr="009D0AEC" w:rsidP="009D0AEC">
            <w:pPr>
              <w:pStyle w:val="ListBullet"/>
            </w:pPr>
            <w:r w:rsidRPr="009D0AEC">
              <w:t xml:space="preserve">limitations on the available PE materials, pipes and components </w:t>
            </w:r>
          </w:p>
          <w:p w:rsidR="00000000" w:rsidRPr="009D0AEC" w:rsidP="009D0AEC">
            <w:pPr>
              <w:pStyle w:val="ListBullet"/>
            </w:pPr>
            <w:r w:rsidRPr="009D0AEC">
              <w:t>variable field site conditions</w:t>
            </w:r>
          </w:p>
          <w:p w:rsidR="00000000" w:rsidRPr="009D0AEC" w:rsidP="009D0AEC">
            <w:pPr>
              <w:pStyle w:val="ListBullet"/>
            </w:pPr>
            <w:r w:rsidRPr="009D0AEC">
              <w:t>limitations in available data on specific job requirements</w:t>
            </w:r>
          </w:p>
          <w:p w:rsidR="00000000" w:rsidRPr="009D0AEC" w:rsidP="009D0AEC">
            <w:pPr>
              <w:pStyle w:val="ListBullet"/>
            </w:pPr>
            <w:r w:rsidRPr="009D0AEC">
              <w:t>emergency situations.</w:t>
            </w:r>
          </w:p>
        </w:tc>
      </w:tr>
    </w:tbl>
    <w:p w:rsidR="00000000" w:rsidRPr="009D0AEC" w:rsidP="009D0AEC">
      <w:pPr>
        <w:pStyle w:val="BodyText"/>
      </w:pPr>
    </w:p>
    <w:p w:rsidR="00000000" w:rsidRPr="009D0AEC" w:rsidP="009D0AEC">
      <w:pPr>
        <w:pStyle w:val="AllowPageBreak"/>
      </w:pPr>
    </w:p>
    <w:p w:rsidR="00000000" w:rsidRPr="009D0AEC" w:rsidP="009D0AEC">
      <w:pPr>
        <w:pStyle w:val="Heading1"/>
      </w:pPr>
      <w:bookmarkStart w:id="9" w:name="O_927824"/>
      <w:bookmarkEnd w:id="9"/>
      <w:r w:rsidRPr="009D0AEC">
        <w:t>Unit Mapping Information</w:t>
      </w:r>
    </w:p>
    <w:p w:rsidR="00000000" w:rsidRPr="009D0AEC" w:rsidP="009D0AEC">
      <w:pPr>
        <w:pStyle w:val="BodyText"/>
      </w:pPr>
      <w:r w:rsidRPr="009D0AEC">
        <w:t>Release 1. Supersedes and is equivalent to PMBWELD304B Design polyethylene (non-pressure) drainage pipelines</w:t>
      </w:r>
    </w:p>
    <w:p w:rsidR="00000000" w:rsidRPr="009D0AEC" w:rsidP="009D0AEC">
      <w:pPr>
        <w:pStyle w:val="AllowPageBreak"/>
      </w:pPr>
    </w:p>
    <w:p w:rsidR="00000000" w:rsidRPr="009D0AEC" w:rsidP="009D0AEC">
      <w:pPr>
        <w:pStyle w:val="Heading1"/>
      </w:pPr>
      <w:bookmarkStart w:id="10" w:name="O_927817"/>
      <w:bookmarkEnd w:id="10"/>
      <w:r w:rsidRPr="009D0AEC">
        <w:t>Links</w:t>
      </w:r>
    </w:p>
    <w:p w:rsidR="00000000" w:rsidRPr="009D0AEC" w:rsidP="009D0AEC">
      <w:pPr>
        <w:pStyle w:val="BodyText"/>
      </w:pPr>
      <w:r w:rsidRPr="009D0AEC">
        <w:t>MSA Training Package Implementation Guides - http://mskills.org.au/training-packages/info/</w:t>
      </w:r>
    </w:p>
    <w:p w:rsidR="00000000" w:rsidRPr="009D0AEC" w:rsidP="009D0AEC"/>
    <w:sectPr w:rsidSect="009D0A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C" w:rsidRPr="009844C6" w:rsidP="00984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6" w:rsidP="009D0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44C6" w:rsidP="009D0AE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44C6" w:rsidP="009D0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C" w:rsidRPr="009844C6" w:rsidP="009844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C6" w:rsidRPr="002D2AF8" w:rsidP="009D0AEC">
    <w:pPr>
      <w:pStyle w:val="Header"/>
      <w:framePr w:wrap="around"/>
    </w:pPr>
    <w:r>
      <w:fldChar w:fldCharType="begin"/>
    </w:r>
    <w:r>
      <w:instrText xml:space="preserve"> TITLE   \* MERGEFORMAT </w:instrText>
    </w:r>
    <w:r>
      <w:fldChar w:fldCharType="separate"/>
    </w:r>
    <w:r>
      <w:t>PMBWELD304 Design polyethylene (non-pressure) drainage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844C6" w:rsidP="009D0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E1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CE2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EE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0AEC"/>
    <w:pPr>
      <w:spacing w:before="360" w:after="60"/>
      <w:outlineLvl w:val="0"/>
    </w:pPr>
    <w:rPr>
      <w:sz w:val="32"/>
    </w:rPr>
  </w:style>
  <w:style w:type="paragraph" w:styleId="Heading2">
    <w:name w:val="heading 2"/>
    <w:basedOn w:val="HeadingBase"/>
    <w:next w:val="BodyText"/>
    <w:link w:val="Heading2Char"/>
    <w:qFormat/>
    <w:rsid w:val="009D0AEC"/>
    <w:pPr>
      <w:keepLines/>
      <w:spacing w:before="240" w:after="120"/>
      <w:outlineLvl w:val="1"/>
    </w:pPr>
    <w:rPr>
      <w:sz w:val="28"/>
      <w:szCs w:val="40"/>
    </w:rPr>
  </w:style>
  <w:style w:type="paragraph" w:styleId="Heading3">
    <w:name w:val="heading 3"/>
    <w:basedOn w:val="HeadingBase"/>
    <w:next w:val="BodyText"/>
    <w:link w:val="Heading3Char"/>
    <w:qFormat/>
    <w:rsid w:val="009D0AEC"/>
    <w:pPr>
      <w:spacing w:before="180" w:after="120"/>
      <w:outlineLvl w:val="2"/>
    </w:pPr>
    <w:rPr>
      <w:spacing w:val="-10"/>
      <w:kern w:val="32"/>
    </w:rPr>
  </w:style>
  <w:style w:type="paragraph" w:styleId="Heading4">
    <w:name w:val="heading 4"/>
    <w:basedOn w:val="HeadingBase"/>
    <w:next w:val="BodyText"/>
    <w:link w:val="Heading4Char"/>
    <w:qFormat/>
    <w:rsid w:val="009D0AEC"/>
    <w:pPr>
      <w:spacing w:before="160" w:after="120"/>
      <w:outlineLvl w:val="3"/>
    </w:pPr>
    <w:rPr>
      <w:sz w:val="22"/>
    </w:rPr>
  </w:style>
  <w:style w:type="paragraph" w:styleId="Heading5">
    <w:name w:val="heading 5"/>
    <w:basedOn w:val="HeadingBase"/>
    <w:next w:val="Normal"/>
    <w:link w:val="Heading5Char"/>
    <w:qFormat/>
    <w:rsid w:val="009D0AEC"/>
    <w:pPr>
      <w:spacing w:before="80"/>
      <w:outlineLvl w:val="4"/>
    </w:pPr>
    <w:rPr>
      <w:color w:val="918585"/>
      <w:sz w:val="20"/>
    </w:rPr>
  </w:style>
  <w:style w:type="paragraph" w:styleId="Heading6">
    <w:name w:val="heading 6"/>
    <w:basedOn w:val="HeadingBase"/>
    <w:next w:val="Normal"/>
    <w:link w:val="Heading6Char"/>
    <w:qFormat/>
    <w:rsid w:val="009D0AEC"/>
    <w:pPr>
      <w:spacing w:before="60"/>
      <w:outlineLvl w:val="5"/>
    </w:pPr>
    <w:rPr>
      <w:color w:val="918585"/>
      <w:sz w:val="20"/>
    </w:rPr>
  </w:style>
  <w:style w:type="paragraph" w:styleId="Heading7">
    <w:name w:val="heading 7"/>
    <w:basedOn w:val="Normal"/>
    <w:next w:val="Normal"/>
    <w:link w:val="Heading7Char"/>
    <w:qFormat/>
    <w:rsid w:val="009D0AEC"/>
    <w:pPr>
      <w:ind w:left="720"/>
      <w:outlineLvl w:val="6"/>
    </w:pPr>
    <w:rPr>
      <w:i/>
    </w:rPr>
  </w:style>
  <w:style w:type="paragraph" w:styleId="Heading8">
    <w:name w:val="heading 8"/>
    <w:basedOn w:val="Normal"/>
    <w:next w:val="Normal"/>
    <w:link w:val="Heading8Char"/>
    <w:qFormat/>
    <w:rsid w:val="009D0AEC"/>
    <w:pPr>
      <w:ind w:left="720"/>
      <w:outlineLvl w:val="7"/>
    </w:pPr>
    <w:rPr>
      <w:i/>
    </w:rPr>
  </w:style>
  <w:style w:type="paragraph" w:styleId="Heading9">
    <w:name w:val="heading 9"/>
    <w:basedOn w:val="Normal"/>
    <w:next w:val="Normal"/>
    <w:link w:val="Heading9Char"/>
    <w:qFormat/>
    <w:rsid w:val="009D0AEC"/>
    <w:pPr>
      <w:ind w:left="720"/>
      <w:outlineLvl w:val="8"/>
    </w:pPr>
    <w:rPr>
      <w:i/>
    </w:rPr>
  </w:style>
  <w:style w:type="character" w:default="1" w:styleId="DefaultParagraphFont">
    <w:name w:val="Default Paragraph Font"/>
    <w:uiPriority w:val="1"/>
    <w:unhideWhenUsed/>
    <w:rsid w:val="009D0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AEC"/>
  </w:style>
  <w:style w:type="character" w:customStyle="1" w:styleId="Heading1Char">
    <w:name w:val="Heading 1 Char"/>
    <w:basedOn w:val="DefaultParagraphFont"/>
    <w:link w:val="Heading1"/>
    <w:rsid w:val="009D0AEC"/>
    <w:rPr>
      <w:rFonts w:ascii="Times New Roman" w:eastAsia="Times New Roman" w:hAnsi="Times New Roman" w:cs="Times New Roman"/>
      <w:b/>
      <w:sz w:val="32"/>
      <w:szCs w:val="20"/>
      <w:lang w:eastAsia="en-US"/>
    </w:rPr>
  </w:style>
  <w:style w:type="paragraph" w:styleId="BodyText">
    <w:name w:val="Body Text"/>
    <w:basedOn w:val="Normal"/>
    <w:link w:val="BodyTextChar"/>
    <w:rsid w:val="009D0A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AEC"/>
    <w:rPr>
      <w:rFonts w:ascii="Times New Roman" w:eastAsia="Times New Roman" w:hAnsi="Times New Roman" w:cs="Times New Roman"/>
      <w:sz w:val="24"/>
      <w:lang w:eastAsia="en-US"/>
    </w:rPr>
  </w:style>
  <w:style w:type="paragraph" w:styleId="ListBullet">
    <w:name w:val="List Bullet"/>
    <w:basedOn w:val="List"/>
    <w:rsid w:val="009D0AEC"/>
    <w:pPr>
      <w:numPr>
        <w:numId w:val="13"/>
      </w:numPr>
      <w:tabs>
        <w:tab w:val="clear" w:pos="340"/>
      </w:tabs>
      <w:spacing w:before="40" w:after="40"/>
    </w:pPr>
  </w:style>
  <w:style w:type="character" w:customStyle="1" w:styleId="SpecialBold">
    <w:name w:val="Special Bold"/>
    <w:basedOn w:val="DefaultParagraphFont"/>
    <w:rsid w:val="009D0AEC"/>
    <w:rPr>
      <w:b/>
      <w:spacing w:val="0"/>
    </w:rPr>
  </w:style>
  <w:style w:type="paragraph" w:styleId="ListBullet2">
    <w:name w:val="List Bullet 2"/>
    <w:basedOn w:val="List2"/>
    <w:rsid w:val="009D0AEC"/>
    <w:pPr>
      <w:numPr>
        <w:numId w:val="14"/>
      </w:numPr>
      <w:tabs>
        <w:tab w:val="clear" w:pos="680"/>
      </w:tabs>
    </w:pPr>
  </w:style>
  <w:style w:type="paragraph" w:customStyle="1" w:styleId="SuperHeading">
    <w:name w:val="SuperHeading"/>
    <w:basedOn w:val="Normal"/>
    <w:rsid w:val="009D0AEC"/>
    <w:pPr>
      <w:spacing w:before="240" w:after="120"/>
      <w:outlineLvl w:val="0"/>
    </w:pPr>
    <w:rPr>
      <w:rFonts w:ascii="Times New Roman" w:hAnsi="Times New Roman"/>
      <w:b/>
      <w:sz w:val="32"/>
    </w:rPr>
  </w:style>
  <w:style w:type="paragraph" w:customStyle="1" w:styleId="AllowPageBreak">
    <w:name w:val="AllowPageBreak"/>
    <w:rsid w:val="009D0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0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0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0AEC"/>
    <w:rPr>
      <w:rFonts w:ascii="Courier New" w:eastAsia="Times New Roman" w:hAnsi="Courier New" w:cs="Times New Roman"/>
      <w:i/>
      <w:szCs w:val="20"/>
      <w:lang w:eastAsia="en-US"/>
    </w:rPr>
  </w:style>
  <w:style w:type="paragraph" w:customStyle="1" w:styleId="HeadingBase">
    <w:name w:val="Heading Base"/>
    <w:rsid w:val="009D0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AEC"/>
    <w:pPr>
      <w:tabs>
        <w:tab w:val="right" w:leader="dot" w:pos="9072"/>
      </w:tabs>
      <w:ind w:left="567"/>
    </w:pPr>
    <w:rPr>
      <w:szCs w:val="22"/>
    </w:rPr>
  </w:style>
  <w:style w:type="paragraph" w:customStyle="1" w:styleId="TOCBase">
    <w:name w:val="TOC Base"/>
    <w:rsid w:val="009D0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AEC"/>
    <w:pPr>
      <w:tabs>
        <w:tab w:val="right" w:leader="dot" w:pos="9072"/>
      </w:tabs>
      <w:spacing w:before="40" w:after="40"/>
      <w:ind w:left="284"/>
    </w:pPr>
    <w:rPr>
      <w:rFonts w:ascii="Times New Roman" w:hAnsi="Times New Roman"/>
    </w:rPr>
  </w:style>
  <w:style w:type="paragraph" w:styleId="TOC1">
    <w:name w:val="toc 1"/>
    <w:basedOn w:val="TOCBase"/>
    <w:next w:val="Normal"/>
    <w:rsid w:val="009D0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0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AEC"/>
    <w:rPr>
      <w:rFonts w:ascii="Times New Roman" w:eastAsia="Times New Roman" w:hAnsi="Times New Roman" w:cs="Times New Roman"/>
      <w:sz w:val="16"/>
      <w:lang w:eastAsia="en-US"/>
    </w:rPr>
  </w:style>
  <w:style w:type="paragraph" w:styleId="Title">
    <w:name w:val="Title"/>
    <w:basedOn w:val="HeadingBase"/>
    <w:link w:val="TitleChar"/>
    <w:qFormat/>
    <w:rsid w:val="009D0AEC"/>
    <w:pPr>
      <w:spacing w:before="5040"/>
      <w:jc w:val="center"/>
    </w:pPr>
    <w:rPr>
      <w:sz w:val="48"/>
      <w:szCs w:val="72"/>
      <w:lang w:val="en-US"/>
    </w:rPr>
  </w:style>
  <w:style w:type="character" w:customStyle="1" w:styleId="TitleChar">
    <w:name w:val="Title Char"/>
    <w:basedOn w:val="DefaultParagraphFont"/>
    <w:link w:val="Title"/>
    <w:rsid w:val="009D0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AEC"/>
    <w:pPr>
      <w:tabs>
        <w:tab w:val="left" w:pos="3600"/>
        <w:tab w:val="left" w:pos="3958"/>
      </w:tabs>
    </w:pPr>
  </w:style>
  <w:style w:type="paragraph" w:styleId="List">
    <w:name w:val="List"/>
    <w:basedOn w:val="BodyText"/>
    <w:next w:val="BodyText"/>
    <w:rsid w:val="009D0AEC"/>
    <w:pPr>
      <w:tabs>
        <w:tab w:val="left" w:pos="340"/>
      </w:tabs>
      <w:spacing w:before="60" w:after="60"/>
      <w:ind w:left="340" w:hanging="340"/>
    </w:pPr>
  </w:style>
  <w:style w:type="paragraph" w:customStyle="1" w:styleId="Note">
    <w:name w:val="Note"/>
    <w:basedOn w:val="BodyText"/>
    <w:rsid w:val="009D0A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AEC"/>
    <w:pPr>
      <w:framePr w:wrap="auto" w:hAnchor="text" w:y="6049"/>
    </w:pPr>
    <w:rPr>
      <w:color w:val="000000"/>
      <w:sz w:val="40"/>
    </w:rPr>
  </w:style>
  <w:style w:type="paragraph" w:customStyle="1" w:styleId="TOCTitle">
    <w:name w:val="TOCTitle"/>
    <w:basedOn w:val="Heading1"/>
    <w:rsid w:val="009D0AEC"/>
    <w:pPr>
      <w:spacing w:after="240"/>
      <w:jc w:val="center"/>
      <w:outlineLvl w:val="9"/>
    </w:pPr>
    <w:rPr>
      <w:caps/>
    </w:rPr>
  </w:style>
  <w:style w:type="paragraph" w:customStyle="1" w:styleId="Version">
    <w:name w:val="Version"/>
    <w:rsid w:val="009D0A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0AEC"/>
    <w:pPr>
      <w:keepNext w:val="0"/>
      <w:tabs>
        <w:tab w:val="right" w:pos="4176"/>
      </w:tabs>
      <w:ind w:left="198" w:hanging="198"/>
    </w:pPr>
    <w:rPr>
      <w:rFonts w:ascii="Garamond" w:hAnsi="Garamond"/>
    </w:rPr>
  </w:style>
  <w:style w:type="paragraph" w:styleId="IndexHeading">
    <w:name w:val="index heading"/>
    <w:basedOn w:val="Normal"/>
    <w:next w:val="Index1"/>
    <w:semiHidden/>
    <w:rsid w:val="009D0AEC"/>
    <w:pPr>
      <w:spacing w:before="120" w:after="120"/>
    </w:pPr>
    <w:rPr>
      <w:rFonts w:ascii="Arial" w:hAnsi="Arial"/>
      <w:b/>
      <w:color w:val="918585"/>
      <w:sz w:val="24"/>
    </w:rPr>
  </w:style>
  <w:style w:type="paragraph" w:styleId="Header">
    <w:name w:val="header"/>
    <w:basedOn w:val="Normal"/>
    <w:link w:val="HeaderChar"/>
    <w:rsid w:val="009D0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AEC"/>
    <w:rPr>
      <w:rFonts w:ascii="Times New Roman" w:eastAsia="Times New Roman" w:hAnsi="Times New Roman" w:cs="Times New Roman"/>
      <w:sz w:val="16"/>
      <w:szCs w:val="20"/>
      <w:lang w:val="en-GB" w:eastAsia="en-US"/>
    </w:rPr>
  </w:style>
  <w:style w:type="paragraph" w:customStyle="1" w:styleId="Chapter">
    <w:name w:val="Chapter"/>
    <w:basedOn w:val="Normal"/>
    <w:rsid w:val="009D0AEC"/>
    <w:pPr>
      <w:spacing w:before="240"/>
    </w:pPr>
    <w:rPr>
      <w:rFonts w:ascii="Times New Roman" w:hAnsi="Times New Roman"/>
      <w:smallCaps/>
      <w:spacing w:val="80"/>
      <w:sz w:val="28"/>
    </w:rPr>
  </w:style>
  <w:style w:type="paragraph" w:customStyle="1" w:styleId="InChapter">
    <w:name w:val="InChapter"/>
    <w:basedOn w:val="Heading3"/>
    <w:rsid w:val="009D0AEC"/>
    <w:pPr>
      <w:spacing w:after="240"/>
      <w:outlineLvl w:val="9"/>
    </w:pPr>
    <w:rPr>
      <w:noProof/>
    </w:rPr>
  </w:style>
  <w:style w:type="paragraph" w:styleId="Index2">
    <w:name w:val="index 2"/>
    <w:basedOn w:val="Normal"/>
    <w:next w:val="Normal"/>
    <w:semiHidden/>
    <w:rsid w:val="009D0AEC"/>
    <w:pPr>
      <w:tabs>
        <w:tab w:val="right" w:pos="4176"/>
      </w:tabs>
      <w:ind w:left="568" w:hanging="284"/>
    </w:pPr>
    <w:rPr>
      <w:rFonts w:ascii="Garamond" w:hAnsi="Garamond"/>
    </w:rPr>
  </w:style>
  <w:style w:type="paragraph" w:customStyle="1" w:styleId="Byline">
    <w:name w:val="Byline"/>
    <w:rsid w:val="009D0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AEC"/>
    <w:pPr>
      <w:tabs>
        <w:tab w:val="clear" w:pos="3600"/>
        <w:tab w:val="clear" w:pos="3958"/>
      </w:tabs>
      <w:jc w:val="right"/>
    </w:pPr>
  </w:style>
  <w:style w:type="character" w:styleId="Emphasis">
    <w:name w:val="Emphasis"/>
    <w:basedOn w:val="DefaultParagraphFont"/>
    <w:qFormat/>
    <w:rsid w:val="009D0AEC"/>
    <w:rPr>
      <w:i/>
    </w:rPr>
  </w:style>
  <w:style w:type="paragraph" w:styleId="Caption">
    <w:name w:val="caption"/>
    <w:basedOn w:val="BodyText"/>
    <w:next w:val="Normal"/>
    <w:qFormat/>
    <w:rsid w:val="009D0AEC"/>
    <w:pPr>
      <w:framePr w:w="2268" w:hSpace="181" w:vSpace="181" w:wrap="around" w:vAnchor="text" w:hAnchor="page" w:x="1135" w:y="285" w:anchorLock="1"/>
    </w:pPr>
    <w:rPr>
      <w:i/>
    </w:rPr>
  </w:style>
  <w:style w:type="paragraph" w:customStyle="1" w:styleId="MiniTOCTitle">
    <w:name w:val="MiniTOCTitle"/>
    <w:basedOn w:val="Heading4"/>
    <w:rsid w:val="009D0AEC"/>
    <w:pPr>
      <w:spacing w:before="240"/>
      <w:outlineLvl w:val="9"/>
    </w:pPr>
    <w:rPr>
      <w:noProof/>
      <w:sz w:val="24"/>
    </w:rPr>
  </w:style>
  <w:style w:type="paragraph" w:customStyle="1" w:styleId="MiniTOCItem">
    <w:name w:val="MiniTOCItem"/>
    <w:basedOn w:val="ListBullet"/>
    <w:rsid w:val="009D0AEC"/>
    <w:pPr>
      <w:numPr>
        <w:numId w:val="0"/>
      </w:numPr>
      <w:tabs>
        <w:tab w:val="right" w:leader="dot" w:pos="6521"/>
      </w:tabs>
      <w:spacing w:before="0" w:after="0"/>
    </w:pPr>
  </w:style>
  <w:style w:type="paragraph" w:customStyle="1" w:styleId="TOFTitle">
    <w:name w:val="TOFTitle"/>
    <w:basedOn w:val="TOCTitle"/>
    <w:rsid w:val="009D0AEC"/>
  </w:style>
  <w:style w:type="paragraph" w:styleId="TableofFigures">
    <w:name w:val="table of figures"/>
    <w:basedOn w:val="Normal"/>
    <w:next w:val="Normal"/>
    <w:semiHidden/>
    <w:rsid w:val="009D0AEC"/>
    <w:pPr>
      <w:tabs>
        <w:tab w:val="right" w:leader="dot" w:pos="9072"/>
      </w:tabs>
      <w:ind w:left="970" w:hanging="403"/>
    </w:pPr>
    <w:rPr>
      <w:rFonts w:ascii="Times New Roman" w:hAnsi="Times New Roman"/>
      <w:b/>
    </w:rPr>
  </w:style>
  <w:style w:type="paragraph" w:styleId="ListNumber">
    <w:name w:val="List Number"/>
    <w:basedOn w:val="List"/>
    <w:rsid w:val="009D0AEC"/>
    <w:pPr>
      <w:numPr>
        <w:numId w:val="11"/>
      </w:numPr>
    </w:pPr>
  </w:style>
  <w:style w:type="character" w:customStyle="1" w:styleId="WingdingSymbols">
    <w:name w:val="Wingding Symbols"/>
    <w:rsid w:val="009D0AEC"/>
    <w:rPr>
      <w:rFonts w:ascii="Wingdings" w:hAnsi="Wingdings"/>
    </w:rPr>
  </w:style>
  <w:style w:type="paragraph" w:customStyle="1" w:styleId="TableHeading">
    <w:name w:val="Table Heading"/>
    <w:basedOn w:val="HeadingBase"/>
    <w:rsid w:val="009D0AEC"/>
    <w:pPr>
      <w:keepLines/>
      <w:pBdr>
        <w:bottom w:val="single" w:sz="6" w:space="1" w:color="918585"/>
      </w:pBdr>
      <w:spacing w:before="240"/>
    </w:pPr>
  </w:style>
  <w:style w:type="character" w:customStyle="1" w:styleId="HotSpot">
    <w:name w:val="HotSpot"/>
    <w:rsid w:val="009D0AEC"/>
    <w:rPr>
      <w:color w:val="0033CC"/>
      <w:u w:val="none"/>
    </w:rPr>
  </w:style>
  <w:style w:type="paragraph" w:customStyle="1" w:styleId="BodyTextRight">
    <w:name w:val="Body Text Right"/>
    <w:basedOn w:val="BodyText"/>
    <w:rsid w:val="009D0AEC"/>
    <w:pPr>
      <w:spacing w:before="0" w:after="0"/>
      <w:jc w:val="right"/>
    </w:pPr>
  </w:style>
  <w:style w:type="paragraph" w:styleId="Index3">
    <w:name w:val="index 3"/>
    <w:basedOn w:val="ListNumber2"/>
    <w:next w:val="Normal"/>
    <w:semiHidden/>
    <w:rsid w:val="009D0AEC"/>
    <w:pPr>
      <w:numPr>
        <w:numId w:val="0"/>
      </w:numPr>
      <w:tabs>
        <w:tab w:val="right" w:leader="dot" w:pos="4176"/>
      </w:tabs>
    </w:pPr>
  </w:style>
  <w:style w:type="paragraph" w:styleId="ListNumber2">
    <w:name w:val="List Number 2"/>
    <w:basedOn w:val="List2"/>
    <w:rsid w:val="009D0AEC"/>
    <w:pPr>
      <w:numPr>
        <w:numId w:val="10"/>
      </w:numPr>
      <w:tabs>
        <w:tab w:val="clear" w:pos="1060"/>
      </w:tabs>
    </w:pPr>
  </w:style>
  <w:style w:type="paragraph" w:customStyle="1" w:styleId="MarginNote">
    <w:name w:val="Margin Note"/>
    <w:basedOn w:val="BodyText"/>
    <w:rsid w:val="009D0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0AEC"/>
    <w:rPr>
      <w:sz w:val="32"/>
    </w:rPr>
  </w:style>
  <w:style w:type="paragraph" w:customStyle="1" w:styleId="HeadingProcedure">
    <w:name w:val="Heading Procedure"/>
    <w:basedOn w:val="HeadingBase"/>
    <w:next w:val="Normal"/>
    <w:rsid w:val="009D0AEC"/>
    <w:pPr>
      <w:tabs>
        <w:tab w:val="left" w:pos="0"/>
      </w:tabs>
      <w:spacing w:before="120" w:after="60"/>
    </w:pPr>
    <w:rPr>
      <w:i/>
      <w:color w:val="918585"/>
      <w:sz w:val="22"/>
    </w:rPr>
  </w:style>
  <w:style w:type="paragraph" w:customStyle="1" w:styleId="TableBodyText">
    <w:name w:val="Table Body Text"/>
    <w:basedOn w:val="BodyText"/>
    <w:rsid w:val="009D0AEC"/>
    <w:pPr>
      <w:spacing w:before="60" w:after="60"/>
    </w:pPr>
  </w:style>
  <w:style w:type="paragraph" w:styleId="ListContinue">
    <w:name w:val="List Continue"/>
    <w:basedOn w:val="List"/>
    <w:rsid w:val="009D0AEC"/>
    <w:pPr>
      <w:ind w:firstLine="0"/>
    </w:pPr>
  </w:style>
  <w:style w:type="paragraph" w:customStyle="1" w:styleId="ListNote">
    <w:name w:val="List Note"/>
    <w:basedOn w:val="List"/>
    <w:rsid w:val="009D0AEC"/>
    <w:pPr>
      <w:pBdr>
        <w:top w:val="single" w:sz="6" w:space="2" w:color="918585"/>
        <w:bottom w:val="single" w:sz="6" w:space="2" w:color="918585"/>
      </w:pBdr>
      <w:tabs>
        <w:tab w:val="left" w:pos="1021"/>
      </w:tabs>
      <w:ind w:firstLine="0"/>
    </w:pPr>
  </w:style>
  <w:style w:type="paragraph" w:customStyle="1" w:styleId="Warning">
    <w:name w:val="Warning"/>
    <w:basedOn w:val="BodyText"/>
    <w:rsid w:val="009D0AEC"/>
    <w:pPr>
      <w:shd w:val="clear" w:color="auto" w:fill="D9D9D9"/>
      <w:tabs>
        <w:tab w:val="left" w:pos="992"/>
      </w:tabs>
      <w:ind w:left="119" w:right="119"/>
    </w:pPr>
    <w:rPr>
      <w:sz w:val="20"/>
    </w:rPr>
  </w:style>
  <w:style w:type="paragraph" w:customStyle="1" w:styleId="MarginIcons">
    <w:name w:val="Margin Icons"/>
    <w:basedOn w:val="BodyText"/>
    <w:rsid w:val="009D0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AEC"/>
    <w:rPr>
      <w:rFonts w:ascii="Courier New" w:hAnsi="Courier New"/>
    </w:rPr>
  </w:style>
  <w:style w:type="paragraph" w:customStyle="1" w:styleId="NoteBullet">
    <w:name w:val="Note Bullet"/>
    <w:basedOn w:val="Note"/>
    <w:rsid w:val="009D0AEC"/>
    <w:pPr>
      <w:tabs>
        <w:tab w:val="clear" w:pos="680"/>
      </w:tabs>
      <w:spacing w:before="60" w:after="60"/>
    </w:pPr>
  </w:style>
  <w:style w:type="paragraph" w:customStyle="1" w:styleId="SubHeading2">
    <w:name w:val="SubHeading2"/>
    <w:basedOn w:val="HeadingBase"/>
    <w:rsid w:val="009D0AEC"/>
    <w:pPr>
      <w:spacing w:before="240" w:after="60"/>
    </w:pPr>
    <w:rPr>
      <w:sz w:val="20"/>
    </w:rPr>
  </w:style>
  <w:style w:type="paragraph" w:customStyle="1" w:styleId="SubHeading1">
    <w:name w:val="SubHeading1"/>
    <w:basedOn w:val="HeadingBase"/>
    <w:rsid w:val="009D0AEC"/>
    <w:pPr>
      <w:spacing w:before="240" w:after="60"/>
    </w:pPr>
    <w:rPr>
      <w:color w:val="918585"/>
      <w:sz w:val="22"/>
    </w:rPr>
  </w:style>
  <w:style w:type="paragraph" w:customStyle="1" w:styleId="SideHeading">
    <w:name w:val="Side Heading"/>
    <w:basedOn w:val="HeadingBase"/>
    <w:rsid w:val="009D0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AEC"/>
    <w:pPr>
      <w:numPr>
        <w:numId w:val="12"/>
      </w:numPr>
    </w:pPr>
  </w:style>
  <w:style w:type="paragraph" w:styleId="PlainText">
    <w:name w:val="Plain Text"/>
    <w:basedOn w:val="Normal"/>
    <w:link w:val="PlainTextChar"/>
    <w:rsid w:val="009D0AEC"/>
    <w:rPr>
      <w:sz w:val="20"/>
    </w:rPr>
  </w:style>
  <w:style w:type="character" w:customStyle="1" w:styleId="PlainTextChar">
    <w:name w:val="Plain Text Char"/>
    <w:basedOn w:val="DefaultParagraphFont"/>
    <w:link w:val="PlainText"/>
    <w:rsid w:val="009D0AEC"/>
    <w:rPr>
      <w:rFonts w:ascii="Courier New" w:eastAsia="Times New Roman" w:hAnsi="Courier New" w:cs="Times New Roman"/>
      <w:sz w:val="20"/>
      <w:szCs w:val="20"/>
      <w:lang w:eastAsia="en-US"/>
    </w:rPr>
  </w:style>
  <w:style w:type="character" w:customStyle="1" w:styleId="MenuOption">
    <w:name w:val="Menu Option"/>
    <w:basedOn w:val="DefaultParagraphFont"/>
    <w:rsid w:val="009D0AEC"/>
    <w:rPr>
      <w:b/>
      <w:smallCaps/>
    </w:rPr>
  </w:style>
  <w:style w:type="paragraph" w:customStyle="1" w:styleId="TableListNumber">
    <w:name w:val="Table List Number"/>
    <w:basedOn w:val="ListNumber"/>
    <w:rsid w:val="009D0AEC"/>
    <w:pPr>
      <w:numPr>
        <w:numId w:val="0"/>
      </w:numPr>
    </w:pPr>
  </w:style>
  <w:style w:type="paragraph" w:styleId="TOC4">
    <w:name w:val="toc 4"/>
    <w:basedOn w:val="TOCBase"/>
    <w:next w:val="Normal"/>
    <w:semiHidden/>
    <w:rsid w:val="009D0AEC"/>
    <w:pPr>
      <w:tabs>
        <w:tab w:val="right" w:leader="dot" w:pos="9071"/>
      </w:tabs>
      <w:ind w:left="1701"/>
    </w:pPr>
  </w:style>
  <w:style w:type="paragraph" w:customStyle="1" w:styleId="ListAlpha">
    <w:name w:val="List Alpha"/>
    <w:basedOn w:val="List"/>
    <w:rsid w:val="009D0AEC"/>
    <w:pPr>
      <w:numPr>
        <w:numId w:val="9"/>
      </w:numPr>
    </w:pPr>
  </w:style>
  <w:style w:type="paragraph" w:customStyle="1" w:styleId="ListAlpha2">
    <w:name w:val="List Alpha 2"/>
    <w:basedOn w:val="List2"/>
    <w:rsid w:val="009D0AEC"/>
    <w:pPr>
      <w:numPr>
        <w:numId w:val="8"/>
      </w:numPr>
    </w:pPr>
  </w:style>
  <w:style w:type="paragraph" w:styleId="List2">
    <w:name w:val="List 2"/>
    <w:basedOn w:val="BodyText"/>
    <w:rsid w:val="009D0AEC"/>
    <w:pPr>
      <w:tabs>
        <w:tab w:val="left" w:pos="680"/>
      </w:tabs>
      <w:spacing w:before="60" w:after="60"/>
      <w:ind w:left="680" w:hanging="340"/>
    </w:pPr>
  </w:style>
  <w:style w:type="paragraph" w:styleId="List3">
    <w:name w:val="List 3"/>
    <w:basedOn w:val="BodyText"/>
    <w:rsid w:val="009D0AEC"/>
    <w:pPr>
      <w:tabs>
        <w:tab w:val="left" w:pos="1021"/>
      </w:tabs>
      <w:spacing w:before="60" w:after="60"/>
      <w:ind w:left="1020" w:hanging="340"/>
    </w:pPr>
  </w:style>
  <w:style w:type="paragraph" w:styleId="List4">
    <w:name w:val="List 4"/>
    <w:basedOn w:val="BodyText"/>
    <w:rsid w:val="009D0AEC"/>
    <w:pPr>
      <w:tabs>
        <w:tab w:val="left" w:pos="1361"/>
      </w:tabs>
      <w:spacing w:before="60" w:after="60"/>
      <w:ind w:left="1361" w:hanging="340"/>
    </w:pPr>
  </w:style>
  <w:style w:type="paragraph" w:styleId="List5">
    <w:name w:val="List 5"/>
    <w:basedOn w:val="BodyText"/>
    <w:rsid w:val="009D0AEC"/>
    <w:pPr>
      <w:tabs>
        <w:tab w:val="left" w:pos="1701"/>
      </w:tabs>
      <w:spacing w:before="60" w:after="60"/>
      <w:ind w:left="1701" w:hanging="340"/>
    </w:pPr>
  </w:style>
  <w:style w:type="paragraph" w:styleId="ListBullet3">
    <w:name w:val="List Bullet 3"/>
    <w:basedOn w:val="List3"/>
    <w:rsid w:val="009D0AEC"/>
    <w:pPr>
      <w:numPr>
        <w:numId w:val="15"/>
      </w:numPr>
      <w:tabs>
        <w:tab w:val="clear" w:pos="1021"/>
      </w:tabs>
      <w:ind w:left="1037" w:hanging="357"/>
    </w:pPr>
  </w:style>
  <w:style w:type="paragraph" w:styleId="ListBullet4">
    <w:name w:val="List Bullet 4"/>
    <w:basedOn w:val="List4"/>
    <w:rsid w:val="009D0AEC"/>
    <w:pPr>
      <w:numPr>
        <w:numId w:val="3"/>
      </w:numPr>
      <w:tabs>
        <w:tab w:val="clear" w:pos="1361"/>
      </w:tabs>
    </w:pPr>
  </w:style>
  <w:style w:type="paragraph" w:styleId="ListBullet5">
    <w:name w:val="List Bullet 5"/>
    <w:basedOn w:val="List5"/>
    <w:rsid w:val="009D0AEC"/>
    <w:pPr>
      <w:numPr>
        <w:numId w:val="4"/>
      </w:numPr>
    </w:pPr>
  </w:style>
  <w:style w:type="paragraph" w:styleId="ListContinue2">
    <w:name w:val="List Continue 2"/>
    <w:basedOn w:val="List2"/>
    <w:rsid w:val="009D0AEC"/>
    <w:pPr>
      <w:ind w:firstLine="0"/>
    </w:pPr>
  </w:style>
  <w:style w:type="paragraph" w:styleId="ListContinue3">
    <w:name w:val="List Continue 3"/>
    <w:basedOn w:val="List3"/>
    <w:rsid w:val="009D0AEC"/>
    <w:pPr>
      <w:ind w:left="1021" w:firstLine="0"/>
    </w:pPr>
  </w:style>
  <w:style w:type="paragraph" w:styleId="ListContinue4">
    <w:name w:val="List Continue 4"/>
    <w:basedOn w:val="List4"/>
    <w:rsid w:val="009D0AEC"/>
    <w:pPr>
      <w:ind w:firstLine="0"/>
    </w:pPr>
  </w:style>
  <w:style w:type="paragraph" w:styleId="ListContinue5">
    <w:name w:val="List Continue 5"/>
    <w:basedOn w:val="List5"/>
    <w:rsid w:val="009D0AEC"/>
    <w:pPr>
      <w:ind w:firstLine="0"/>
    </w:pPr>
  </w:style>
  <w:style w:type="paragraph" w:styleId="ListNumber3">
    <w:name w:val="List Number 3"/>
    <w:basedOn w:val="List3"/>
    <w:rsid w:val="009D0AEC"/>
    <w:pPr>
      <w:numPr>
        <w:numId w:val="5"/>
      </w:numPr>
    </w:pPr>
  </w:style>
  <w:style w:type="paragraph" w:styleId="ListNumber4">
    <w:name w:val="List Number 4"/>
    <w:basedOn w:val="List4"/>
    <w:rsid w:val="009D0AEC"/>
    <w:pPr>
      <w:numPr>
        <w:numId w:val="6"/>
      </w:numPr>
    </w:pPr>
  </w:style>
  <w:style w:type="paragraph" w:styleId="ListNumber5">
    <w:name w:val="List Number 5"/>
    <w:basedOn w:val="List5"/>
    <w:rsid w:val="009D0AEC"/>
    <w:pPr>
      <w:numPr>
        <w:numId w:val="7"/>
      </w:numPr>
    </w:pPr>
  </w:style>
  <w:style w:type="paragraph" w:styleId="BlockText">
    <w:name w:val="Block Text"/>
    <w:basedOn w:val="Normal"/>
    <w:rsid w:val="009D0AEC"/>
    <w:pPr>
      <w:spacing w:after="120"/>
      <w:ind w:left="1440" w:right="1440"/>
    </w:pPr>
  </w:style>
  <w:style w:type="character" w:customStyle="1" w:styleId="Subscript">
    <w:name w:val="Subscript"/>
    <w:basedOn w:val="DefaultParagraphFont"/>
    <w:rsid w:val="009D0AEC"/>
    <w:rPr>
      <w:sz w:val="16"/>
      <w:vertAlign w:val="subscript"/>
    </w:rPr>
  </w:style>
  <w:style w:type="character" w:customStyle="1" w:styleId="Superscript">
    <w:name w:val="Superscript"/>
    <w:basedOn w:val="DefaultParagraphFont"/>
    <w:rsid w:val="009D0AEC"/>
    <w:rPr>
      <w:sz w:val="16"/>
      <w:vertAlign w:val="superscript"/>
    </w:rPr>
  </w:style>
  <w:style w:type="character" w:customStyle="1" w:styleId="Symbols">
    <w:name w:val="Symbols"/>
    <w:basedOn w:val="DefaultParagraphFont"/>
    <w:rsid w:val="009D0AEC"/>
    <w:rPr>
      <w:rFonts w:ascii="Symbol" w:hAnsi="Symbol"/>
    </w:rPr>
  </w:style>
  <w:style w:type="character" w:customStyle="1" w:styleId="MenuOptions">
    <w:name w:val="Menu Options"/>
    <w:basedOn w:val="DefaultParagraphFont"/>
    <w:rsid w:val="009D0AEC"/>
    <w:rPr>
      <w:rFonts w:ascii="Arial Narrow" w:hAnsi="Arial Narrow"/>
      <w:smallCaps/>
    </w:rPr>
  </w:style>
  <w:style w:type="character" w:customStyle="1" w:styleId="Buttons">
    <w:name w:val="Buttons"/>
    <w:basedOn w:val="DefaultParagraphFont"/>
    <w:rsid w:val="009D0AEC"/>
    <w:rPr>
      <w:b/>
    </w:rPr>
  </w:style>
  <w:style w:type="character" w:customStyle="1" w:styleId="Underlined">
    <w:name w:val="Underlined"/>
    <w:basedOn w:val="DefaultParagraphFont"/>
    <w:rsid w:val="009D0AEC"/>
    <w:rPr>
      <w:u w:val="single"/>
    </w:rPr>
  </w:style>
  <w:style w:type="paragraph" w:customStyle="1" w:styleId="TableBodyTextRight">
    <w:name w:val="Table Body Text Right"/>
    <w:basedOn w:val="TableBodyText"/>
    <w:rsid w:val="009D0AEC"/>
    <w:pPr>
      <w:widowControl w:val="0"/>
      <w:autoSpaceDE w:val="0"/>
      <w:autoSpaceDN w:val="0"/>
      <w:adjustRightInd w:val="0"/>
      <w:jc w:val="right"/>
    </w:pPr>
    <w:rPr>
      <w:rFonts w:cs="Arial"/>
      <w:szCs w:val="18"/>
    </w:rPr>
  </w:style>
  <w:style w:type="paragraph" w:customStyle="1" w:styleId="CopyrightText">
    <w:name w:val="Copyright Text"/>
    <w:basedOn w:val="BodyText"/>
    <w:rsid w:val="009D0AEC"/>
    <w:rPr>
      <w:sz w:val="18"/>
    </w:rPr>
  </w:style>
  <w:style w:type="paragraph" w:customStyle="1" w:styleId="BodySmallRight">
    <w:name w:val="Body Small Right"/>
    <w:basedOn w:val="BodyTextRight"/>
    <w:rsid w:val="009D0AEC"/>
    <w:rPr>
      <w:sz w:val="18"/>
      <w:szCs w:val="18"/>
    </w:rPr>
  </w:style>
  <w:style w:type="paragraph" w:customStyle="1" w:styleId="MarginEdition">
    <w:name w:val="Margin Edition"/>
    <w:basedOn w:val="MarginNote"/>
    <w:rsid w:val="009D0AEC"/>
    <w:pPr>
      <w:spacing w:before="0" w:after="0"/>
    </w:pPr>
    <w:rPr>
      <w:rFonts w:ascii="Times New Roman" w:hAnsi="Times New Roman"/>
      <w:color w:val="999999"/>
    </w:rPr>
  </w:style>
  <w:style w:type="paragraph" w:customStyle="1" w:styleId="Spacer">
    <w:name w:val="Spacer"/>
    <w:basedOn w:val="Normal"/>
    <w:rsid w:val="009D0AEC"/>
    <w:rPr>
      <w:sz w:val="2"/>
      <w:szCs w:val="2"/>
    </w:rPr>
  </w:style>
  <w:style w:type="character" w:customStyle="1" w:styleId="Small">
    <w:name w:val="Small"/>
    <w:basedOn w:val="DefaultParagraphFont"/>
    <w:rsid w:val="009D0AEC"/>
    <w:rPr>
      <w:sz w:val="16"/>
    </w:rPr>
  </w:style>
  <w:style w:type="paragraph" w:customStyle="1" w:styleId="WideTable">
    <w:name w:val="Wide Table"/>
    <w:basedOn w:val="Normal"/>
    <w:rsid w:val="009D0AEC"/>
    <w:pPr>
      <w:ind w:left="-1418"/>
    </w:pPr>
    <w:rPr>
      <w:sz w:val="2"/>
      <w:szCs w:val="2"/>
    </w:rPr>
  </w:style>
  <w:style w:type="character" w:styleId="PageNumber">
    <w:name w:val="page number"/>
    <w:basedOn w:val="DefaultParagraphFont"/>
    <w:rsid w:val="009D0AEC"/>
  </w:style>
  <w:style w:type="paragraph" w:styleId="Quote">
    <w:name w:val="Quote"/>
    <w:basedOn w:val="Heading1"/>
    <w:link w:val="QuoteChar"/>
    <w:qFormat/>
    <w:rsid w:val="009D0AEC"/>
    <w:rPr>
      <w:b w:val="0"/>
      <w:sz w:val="72"/>
      <w:szCs w:val="72"/>
      <w:lang w:val="en-NZ"/>
    </w:rPr>
  </w:style>
  <w:style w:type="character" w:customStyle="1" w:styleId="QuoteChar">
    <w:name w:val="Quote Char"/>
    <w:basedOn w:val="DefaultParagraphFont"/>
    <w:link w:val="Quote"/>
    <w:rsid w:val="009D0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AEC"/>
    <w:pPr>
      <w:pageBreakBefore/>
    </w:pPr>
  </w:style>
  <w:style w:type="paragraph" w:customStyle="1" w:styleId="Border">
    <w:name w:val="Border"/>
    <w:basedOn w:val="Normal"/>
    <w:qFormat/>
    <w:rsid w:val="009D0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AEC"/>
    <w:rPr>
      <w:b/>
      <w:bCs/>
      <w:i/>
      <w:iCs/>
      <w:color w:val="auto"/>
    </w:rPr>
  </w:style>
  <w:style w:type="paragraph" w:styleId="IntenseQuote">
    <w:name w:val="Intense Quote"/>
    <w:basedOn w:val="Normal"/>
    <w:next w:val="Normal"/>
    <w:link w:val="IntenseQuoteChar"/>
    <w:uiPriority w:val="30"/>
    <w:qFormat/>
    <w:rsid w:val="009D0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0AEC"/>
    <w:rPr>
      <w:smallCaps/>
      <w:color w:val="auto"/>
      <w:u w:val="single"/>
    </w:rPr>
  </w:style>
  <w:style w:type="character" w:styleId="IntenseReference">
    <w:name w:val="Intense Reference"/>
    <w:basedOn w:val="DefaultParagraphFont"/>
    <w:uiPriority w:val="32"/>
    <w:qFormat/>
    <w:rsid w:val="009D0AEC"/>
    <w:rPr>
      <w:b/>
      <w:bCs/>
      <w:smallCaps/>
      <w:color w:val="auto"/>
      <w:spacing w:val="5"/>
      <w:u w:val="single"/>
    </w:rPr>
  </w:style>
  <w:style w:type="paragraph" w:customStyle="1" w:styleId="2ColumnHeading">
    <w:name w:val="2Column Heading"/>
    <w:basedOn w:val="BodyText"/>
    <w:qFormat/>
    <w:rsid w:val="009D0AEC"/>
    <w:pPr>
      <w:spacing w:after="60"/>
      <w:ind w:left="-2268"/>
    </w:pPr>
    <w:rPr>
      <w:b/>
    </w:rPr>
  </w:style>
  <w:style w:type="paragraph" w:customStyle="1" w:styleId="Heading1TOC">
    <w:name w:val="Heading1 TOC"/>
    <w:basedOn w:val="Normal"/>
    <w:qFormat/>
    <w:rsid w:val="009D0AEC"/>
    <w:pPr>
      <w:spacing w:before="240" w:after="120"/>
    </w:pPr>
    <w:rPr>
      <w:rFonts w:ascii="Times New Roman" w:hAnsi="Times New Roman"/>
      <w:b/>
      <w:sz w:val="32"/>
    </w:rPr>
  </w:style>
  <w:style w:type="paragraph" w:customStyle="1" w:styleId="Heading2TOC">
    <w:name w:val="Heading2 TOC"/>
    <w:basedOn w:val="Normal"/>
    <w:qFormat/>
    <w:rsid w:val="009D0AEC"/>
    <w:pPr>
      <w:spacing w:before="240" w:after="60"/>
    </w:pPr>
    <w:rPr>
      <w:rFonts w:ascii="Times New Roman" w:hAnsi="Times New Roman"/>
      <w:b/>
      <w:sz w:val="28"/>
    </w:rPr>
  </w:style>
  <w:style w:type="character" w:customStyle="1" w:styleId="Underline">
    <w:name w:val="Underline"/>
    <w:basedOn w:val="DefaultParagraphFont"/>
    <w:qFormat/>
    <w:rsid w:val="009D0AEC"/>
    <w:rPr>
      <w:u w:val="single"/>
    </w:rPr>
  </w:style>
  <w:style w:type="character" w:customStyle="1" w:styleId="BoldandItalics">
    <w:name w:val="Bold and Italics"/>
    <w:qFormat/>
    <w:rsid w:val="009D0AEC"/>
    <w:rPr>
      <w:b/>
      <w:i/>
      <w:u w:val="none"/>
    </w:rPr>
  </w:style>
  <w:style w:type="paragraph" w:styleId="BalloonText">
    <w:name w:val="Balloon Text"/>
    <w:basedOn w:val="Normal"/>
    <w:link w:val="BalloonTextChar"/>
    <w:rsid w:val="009D0AEC"/>
    <w:rPr>
      <w:rFonts w:ascii="Tahoma" w:hAnsi="Tahoma" w:cs="Tahoma"/>
      <w:sz w:val="16"/>
      <w:szCs w:val="16"/>
    </w:rPr>
  </w:style>
  <w:style w:type="character" w:customStyle="1" w:styleId="BalloonTextChar">
    <w:name w:val="Balloon Text Char"/>
    <w:basedOn w:val="DefaultParagraphFont"/>
    <w:link w:val="BalloonText"/>
    <w:rsid w:val="009D0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0A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0AEC"/>
    <w:rPr>
      <w:b/>
      <w:color w:val="660033"/>
      <w:spacing w:val="0"/>
    </w:rPr>
  </w:style>
  <w:style w:type="paragraph" w:customStyle="1" w:styleId="Nameditemlist">
    <w:name w:val="Named item list"/>
    <w:basedOn w:val="BodyText"/>
    <w:qFormat/>
    <w:rsid w:val="009D0A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5251</Characters>
  <Application>Microsoft Office Word</Application>
  <DocSecurity>0</DocSecurity>
  <Lines>223</Lines>
  <Paragraphs>108</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PMBWELD304 Design polyethylene (non-pressure) drainage pipelines</dc:title>
  <dc:subject>Approved</dc:subject>
  <dc:creator>Manufacturing Skills Australia</dc:creator>
  <cp:keywords>Release: 1</cp:keywords>
  <dc:description>Review Date: 12 April 2008</dc:description>
  <cp:lastModifiedBy>TPCMS</cp:lastModifiedBy>
  <cp:revision>3</cp:revision>
  <dcterms:created xsi:type="dcterms:W3CDTF">2016-06-22T07:58:00Z</dcterms:created>
  <dcterms:modified xsi:type="dcterms:W3CDTF">2016-06-22T07:58:00Z</dcterms:modified>
</cp:coreProperties>
</file>