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347" w:rsidP="00E653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PMBWELD304E Design polyethylene plastic pipelines for non-pressure drainage</w:t>
      </w:r>
      <w:r>
        <w:fldChar w:fldCharType="end"/>
      </w:r>
    </w:p>
    <w:p w:rsidR="00E65347" w:rsidP="00E65347">
      <w:pPr>
        <w:pStyle w:val="Version"/>
        <w:sectPr w:rsidSect="00EC31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316B" w:rsidP="00EC316B">
      <w:pPr>
        <w:pStyle w:val="SuperHeading"/>
      </w:pPr>
      <w:r w:rsidRPr="00EC316B">
        <w:t>Assessment Requirements for PMBWELD304E Design polyethy</w:t>
      </w:r>
      <w:r w:rsidRPr="00EC316B">
        <w:t>lene plastic pipelines for non-pressure drainage</w:t>
      </w:r>
    </w:p>
    <w:p w:rsidR="00000000" w:rsidRPr="00EC316B" w:rsidP="00EC316B">
      <w:pPr>
        <w:pStyle w:val="Heading1"/>
      </w:pPr>
      <w:bookmarkStart w:id="1" w:name="O_1116231"/>
      <w:bookmarkEnd w:id="1"/>
      <w:r w:rsidRPr="00EC316B">
        <w:t>Modification History</w:t>
      </w:r>
    </w:p>
    <w:p w:rsidR="00000000" w:rsidRPr="00EC316B" w:rsidP="00E65347">
      <w:pPr>
        <w:pStyle w:val="BodyText"/>
      </w:pPr>
      <w:r w:rsidRPr="00EC316B">
        <w:t xml:space="preserve">Release 1. Unit code and title changed. Application changed. Elements and Performance Criteria changed. Range of Conditions removed. Assessment Requirements </w:t>
      </w:r>
      <w:r w:rsidRPr="00EC316B">
        <w:t>changed. Supersedes and is equivalent to PMBWELD304 Design polyethylene (non-pressure) drainage pipelines.</w:t>
      </w:r>
    </w:p>
    <w:p w:rsidR="00000000" w:rsidRPr="00EC316B" w:rsidP="00EC316B">
      <w:pPr>
        <w:pStyle w:val="Heading1"/>
      </w:pPr>
      <w:bookmarkStart w:id="2" w:name="O_1116232"/>
      <w:bookmarkEnd w:id="2"/>
      <w:r w:rsidRPr="00EC316B">
        <w:t>Performance Evidence</w:t>
      </w:r>
    </w:p>
    <w:p w:rsidR="00000000" w:rsidRPr="00EC316B" w:rsidP="00E65347">
      <w:pPr>
        <w:pStyle w:val="BodyText"/>
      </w:pPr>
      <w:r w:rsidRPr="00EC316B">
        <w:t>There must be evidence the candidate has completed the tasks outlined in the elements and performance criteri</w:t>
      </w:r>
      <w:r w:rsidRPr="00EC316B">
        <w:t>a of this unit of competency, and demonstrated the ability to:</w:t>
      </w:r>
    </w:p>
    <w:p w:rsidR="00000000" w:rsidRPr="00EC316B" w:rsidP="00EC316B">
      <w:pPr>
        <w:pStyle w:val="ListBullet"/>
      </w:pPr>
      <w:r w:rsidRPr="00EC316B">
        <w:t>design polyethylene plastic pipelines for non-pressure drainage at least once to meet job specifications.</w:t>
      </w:r>
    </w:p>
    <w:p w:rsidR="00000000" w:rsidRPr="00EC316B" w:rsidP="00EC316B">
      <w:pPr>
        <w:pStyle w:val="AllowPageBreak"/>
      </w:pPr>
    </w:p>
    <w:p w:rsidR="00000000" w:rsidRPr="00EC316B" w:rsidP="00EC316B">
      <w:pPr>
        <w:pStyle w:val="Heading1"/>
      </w:pPr>
      <w:bookmarkStart w:id="3" w:name="O_1116233"/>
      <w:bookmarkEnd w:id="3"/>
      <w:r w:rsidRPr="00EC316B">
        <w:t>Knowledge Evidence</w:t>
      </w:r>
    </w:p>
    <w:p w:rsidR="00000000" w:rsidRPr="00EC316B" w:rsidP="00E65347">
      <w:pPr>
        <w:pStyle w:val="BodyText"/>
      </w:pPr>
      <w:r w:rsidRPr="00EC316B">
        <w:t>There must be evidence the candidate has knowled</w:t>
      </w:r>
      <w:r w:rsidRPr="00EC316B">
        <w:t>ge of:</w:t>
      </w:r>
    </w:p>
    <w:p w:rsidR="00000000" w:rsidRPr="00EC316B" w:rsidP="00EC316B">
      <w:pPr>
        <w:pStyle w:val="ListBullet"/>
      </w:pPr>
      <w:r w:rsidRPr="00EC316B">
        <w:t>polyethylene materials and non-pressure drainage pipeline components as described in national standards, sufficient to recognise suitability for specific application and to establish work instructions</w:t>
      </w:r>
    </w:p>
    <w:p w:rsidR="00000000" w:rsidRPr="00EC316B" w:rsidP="00EC316B">
      <w:pPr>
        <w:pStyle w:val="ListBullet"/>
      </w:pPr>
      <w:r w:rsidRPr="00EC316B">
        <w:t>selection requirements for polyethylene non-pre</w:t>
      </w:r>
      <w:r w:rsidRPr="00EC316B">
        <w:t>ssure drainage pipeline components</w:t>
      </w:r>
    </w:p>
    <w:p w:rsidR="00000000" w:rsidRPr="00EC316B" w:rsidP="00EC316B">
      <w:pPr>
        <w:pStyle w:val="ListBullet"/>
      </w:pPr>
      <w:r w:rsidRPr="00EC316B">
        <w:t>key variables relating to the installation site and other factors that may affect design</w:t>
      </w:r>
    </w:p>
    <w:p w:rsidR="00000000" w:rsidRPr="00EC316B" w:rsidP="00EC316B">
      <w:pPr>
        <w:pStyle w:val="ListBullet"/>
      </w:pPr>
      <w:r w:rsidRPr="00EC316B">
        <w:t xml:space="preserve">commissioning requirements and tests. </w:t>
      </w:r>
    </w:p>
    <w:p w:rsidR="00000000" w:rsidRPr="00EC316B" w:rsidP="00EC316B">
      <w:pPr>
        <w:pStyle w:val="AllowPageBreak"/>
      </w:pPr>
    </w:p>
    <w:p w:rsidR="00000000" w:rsidRPr="00EC316B" w:rsidP="00EC316B">
      <w:pPr>
        <w:pStyle w:val="Heading1"/>
      </w:pPr>
      <w:bookmarkStart w:id="4" w:name="O_1116234"/>
      <w:bookmarkEnd w:id="4"/>
      <w:r w:rsidRPr="00EC316B">
        <w:t>Assessment Conditions</w:t>
      </w:r>
    </w:p>
    <w:p w:rsidR="00000000" w:rsidRPr="00EC316B" w:rsidP="00E65347">
      <w:pPr>
        <w:pStyle w:val="BodyText"/>
      </w:pPr>
      <w:r w:rsidRPr="00EC316B">
        <w:t xml:space="preserve">Skills must have been demonstrated in the workplace </w:t>
      </w:r>
      <w:r w:rsidRPr="00EC316B">
        <w:t>or in a simulated environment that reflects workplace conditions and contingencies</w:t>
      </w:r>
    </w:p>
    <w:p w:rsidR="00000000" w:rsidRPr="00EC316B" w:rsidP="00E65347">
      <w:pPr>
        <w:pStyle w:val="BodyText"/>
      </w:pPr>
      <w:r w:rsidRPr="00EC316B">
        <w:t>Assessors must satisfy the NVR/AQTF mandatory competency requirements for assessors.</w:t>
      </w:r>
    </w:p>
    <w:p w:rsidR="00000000" w:rsidRPr="00EC316B" w:rsidP="00EC316B">
      <w:pPr>
        <w:pStyle w:val="Heading1"/>
      </w:pPr>
      <w:bookmarkStart w:id="5" w:name="O_1116237"/>
      <w:bookmarkEnd w:id="5"/>
      <w:r w:rsidRPr="00EC316B">
        <w:t>Links</w:t>
      </w:r>
    </w:p>
    <w:p w:rsidR="00000000" w:rsidRPr="00EC316B" w:rsidP="00E65347">
      <w:pPr>
        <w:pStyle w:val="BodyText"/>
      </w:pPr>
      <w:r w:rsidRPr="00EC316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7268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C316B" w:rsidP="00EC316B"/>
    <w:sectPr w:rsidSect="00EC31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6B" w:rsidRPr="00E65347" w:rsidP="00E653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47" w:rsidP="00EC31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65347" w:rsidP="00EC31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65347" w:rsidP="00EC31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16B" w:rsidRPr="00E65347" w:rsidP="00E653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47" w:rsidRPr="002D2AF8" w:rsidP="00EC31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PMBWELD304E Design polyethylene plastic pipelines for non-pressure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E65347" w:rsidP="00EC31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4E16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3C00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1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1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1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1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1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1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1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1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1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1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1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16B"/>
  </w:style>
  <w:style w:type="character" w:customStyle="1" w:styleId="Heading1Char">
    <w:name w:val="Heading 1 Char"/>
    <w:basedOn w:val="DefaultParagraphFont"/>
    <w:link w:val="Heading1"/>
    <w:rsid w:val="00EC31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1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1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316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C31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1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31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1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1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1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1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1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1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1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1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1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1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1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1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1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1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31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316B"/>
    <w:rPr>
      <w:b/>
      <w:spacing w:val="0"/>
    </w:rPr>
  </w:style>
  <w:style w:type="paragraph" w:customStyle="1" w:styleId="SuperTitle">
    <w:name w:val="SuperTitle"/>
    <w:basedOn w:val="Title"/>
    <w:rsid w:val="00EC31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1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1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31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31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1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1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1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1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1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1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1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1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316B"/>
    <w:rPr>
      <w:i/>
    </w:rPr>
  </w:style>
  <w:style w:type="paragraph" w:styleId="Caption">
    <w:name w:val="caption"/>
    <w:basedOn w:val="BodyText"/>
    <w:next w:val="Normal"/>
    <w:qFormat/>
    <w:rsid w:val="00EC31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1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1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16B"/>
  </w:style>
  <w:style w:type="paragraph" w:styleId="TableofFigures">
    <w:name w:val="table of figures"/>
    <w:basedOn w:val="Normal"/>
    <w:next w:val="Normal"/>
    <w:semiHidden/>
    <w:rsid w:val="00EC31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1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316B"/>
    <w:rPr>
      <w:rFonts w:ascii="Wingdings" w:hAnsi="Wingdings"/>
    </w:rPr>
  </w:style>
  <w:style w:type="paragraph" w:customStyle="1" w:styleId="TableHeading">
    <w:name w:val="Table Heading"/>
    <w:basedOn w:val="HeadingBase"/>
    <w:rsid w:val="00EC31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16B"/>
    <w:rPr>
      <w:color w:val="0033CC"/>
      <w:u w:val="none"/>
    </w:rPr>
  </w:style>
  <w:style w:type="paragraph" w:customStyle="1" w:styleId="BodyTextRight">
    <w:name w:val="Body Text Right"/>
    <w:basedOn w:val="BodyText"/>
    <w:rsid w:val="00EC31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1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1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1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1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1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16B"/>
    <w:rPr>
      <w:sz w:val="32"/>
    </w:rPr>
  </w:style>
  <w:style w:type="paragraph" w:customStyle="1" w:styleId="HeadingProcedure">
    <w:name w:val="Heading Procedure"/>
    <w:basedOn w:val="HeadingBase"/>
    <w:next w:val="Normal"/>
    <w:rsid w:val="00EC31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16B"/>
    <w:pPr>
      <w:spacing w:before="60" w:after="60"/>
    </w:pPr>
  </w:style>
  <w:style w:type="paragraph" w:styleId="ListContinue">
    <w:name w:val="List Continue"/>
    <w:basedOn w:val="List"/>
    <w:rsid w:val="00EC316B"/>
    <w:pPr>
      <w:ind w:firstLine="0"/>
    </w:pPr>
  </w:style>
  <w:style w:type="paragraph" w:customStyle="1" w:styleId="ListNote">
    <w:name w:val="List Note"/>
    <w:basedOn w:val="List"/>
    <w:rsid w:val="00EC31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1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1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16B"/>
    <w:rPr>
      <w:rFonts w:ascii="Courier New" w:hAnsi="Courier New"/>
    </w:rPr>
  </w:style>
  <w:style w:type="paragraph" w:customStyle="1" w:styleId="NoteBullet">
    <w:name w:val="Note Bullet"/>
    <w:basedOn w:val="Note"/>
    <w:rsid w:val="00EC31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1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1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1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1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31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1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16B"/>
    <w:rPr>
      <w:b/>
      <w:smallCaps/>
    </w:rPr>
  </w:style>
  <w:style w:type="paragraph" w:customStyle="1" w:styleId="TableListNumber">
    <w:name w:val="Table List Number"/>
    <w:basedOn w:val="ListNumber"/>
    <w:rsid w:val="00EC31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1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16B"/>
    <w:pPr>
      <w:numPr>
        <w:numId w:val="8"/>
      </w:numPr>
    </w:pPr>
  </w:style>
  <w:style w:type="paragraph" w:customStyle="1" w:styleId="ListAlpha2">
    <w:name w:val="List Alpha 2"/>
    <w:basedOn w:val="List2"/>
    <w:rsid w:val="00EC316B"/>
    <w:pPr>
      <w:numPr>
        <w:numId w:val="7"/>
      </w:numPr>
    </w:pPr>
  </w:style>
  <w:style w:type="paragraph" w:styleId="List2">
    <w:name w:val="List 2"/>
    <w:basedOn w:val="BodyText"/>
    <w:rsid w:val="00EC31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1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1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1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1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1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316B"/>
    <w:pPr>
      <w:numPr>
        <w:numId w:val="3"/>
      </w:numPr>
    </w:pPr>
  </w:style>
  <w:style w:type="paragraph" w:styleId="ListContinue2">
    <w:name w:val="List Continue 2"/>
    <w:basedOn w:val="List2"/>
    <w:rsid w:val="00EC316B"/>
    <w:pPr>
      <w:ind w:firstLine="0"/>
    </w:pPr>
  </w:style>
  <w:style w:type="paragraph" w:styleId="ListContinue3">
    <w:name w:val="List Continue 3"/>
    <w:basedOn w:val="List3"/>
    <w:rsid w:val="00EC316B"/>
    <w:pPr>
      <w:ind w:left="1021" w:firstLine="0"/>
    </w:pPr>
  </w:style>
  <w:style w:type="paragraph" w:styleId="ListContinue4">
    <w:name w:val="List Continue 4"/>
    <w:basedOn w:val="List4"/>
    <w:rsid w:val="00EC316B"/>
    <w:pPr>
      <w:ind w:firstLine="0"/>
    </w:pPr>
  </w:style>
  <w:style w:type="paragraph" w:styleId="ListContinue5">
    <w:name w:val="List Continue 5"/>
    <w:basedOn w:val="List5"/>
    <w:rsid w:val="00EC316B"/>
    <w:pPr>
      <w:ind w:firstLine="0"/>
    </w:pPr>
  </w:style>
  <w:style w:type="paragraph" w:styleId="ListNumber3">
    <w:name w:val="List Number 3"/>
    <w:basedOn w:val="List3"/>
    <w:rsid w:val="00EC316B"/>
    <w:pPr>
      <w:numPr>
        <w:numId w:val="4"/>
      </w:numPr>
    </w:pPr>
  </w:style>
  <w:style w:type="paragraph" w:styleId="ListNumber4">
    <w:name w:val="List Number 4"/>
    <w:basedOn w:val="List4"/>
    <w:rsid w:val="00EC316B"/>
    <w:pPr>
      <w:numPr>
        <w:numId w:val="5"/>
      </w:numPr>
    </w:pPr>
  </w:style>
  <w:style w:type="paragraph" w:styleId="ListNumber5">
    <w:name w:val="List Number 5"/>
    <w:basedOn w:val="List5"/>
    <w:rsid w:val="00EC316B"/>
    <w:pPr>
      <w:numPr>
        <w:numId w:val="6"/>
      </w:numPr>
    </w:pPr>
  </w:style>
  <w:style w:type="paragraph" w:styleId="BlockText">
    <w:name w:val="Block Text"/>
    <w:basedOn w:val="Normal"/>
    <w:rsid w:val="00EC31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1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16B"/>
    <w:rPr>
      <w:sz w:val="16"/>
      <w:vertAlign w:val="superscript"/>
    </w:rPr>
  </w:style>
  <w:style w:type="character" w:customStyle="1" w:styleId="Symbols">
    <w:name w:val="Symbols"/>
    <w:basedOn w:val="DefaultParagraphFont"/>
    <w:rsid w:val="00EC316B"/>
    <w:rPr>
      <w:rFonts w:ascii="Symbol" w:hAnsi="Symbol"/>
    </w:rPr>
  </w:style>
  <w:style w:type="character" w:customStyle="1" w:styleId="MenuOptions">
    <w:name w:val="Menu Options"/>
    <w:basedOn w:val="DefaultParagraphFont"/>
    <w:rsid w:val="00EC31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16B"/>
    <w:rPr>
      <w:b/>
    </w:rPr>
  </w:style>
  <w:style w:type="character" w:customStyle="1" w:styleId="Underlined">
    <w:name w:val="Underlined"/>
    <w:basedOn w:val="DefaultParagraphFont"/>
    <w:rsid w:val="00EC316B"/>
    <w:rPr>
      <w:u w:val="single"/>
    </w:rPr>
  </w:style>
  <w:style w:type="paragraph" w:customStyle="1" w:styleId="TableBodyTextRight">
    <w:name w:val="Table Body Text Right"/>
    <w:basedOn w:val="TableBodyText"/>
    <w:rsid w:val="00EC31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16B"/>
    <w:rPr>
      <w:sz w:val="18"/>
    </w:rPr>
  </w:style>
  <w:style w:type="paragraph" w:customStyle="1" w:styleId="BodySmallRight">
    <w:name w:val="Body Small Right"/>
    <w:basedOn w:val="BodyTextRight"/>
    <w:rsid w:val="00EC316B"/>
    <w:rPr>
      <w:sz w:val="18"/>
      <w:szCs w:val="18"/>
    </w:rPr>
  </w:style>
  <w:style w:type="paragraph" w:customStyle="1" w:styleId="MarginEdition">
    <w:name w:val="Margin Edition"/>
    <w:basedOn w:val="MarginNote"/>
    <w:rsid w:val="00EC31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16B"/>
    <w:rPr>
      <w:sz w:val="2"/>
      <w:szCs w:val="2"/>
    </w:rPr>
  </w:style>
  <w:style w:type="character" w:customStyle="1" w:styleId="Small">
    <w:name w:val="Small"/>
    <w:basedOn w:val="DefaultParagraphFont"/>
    <w:rsid w:val="00EC316B"/>
    <w:rPr>
      <w:sz w:val="16"/>
    </w:rPr>
  </w:style>
  <w:style w:type="paragraph" w:customStyle="1" w:styleId="WideTable">
    <w:name w:val="Wide Table"/>
    <w:basedOn w:val="Normal"/>
    <w:rsid w:val="00EC31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16B"/>
  </w:style>
  <w:style w:type="paragraph" w:styleId="Quote">
    <w:name w:val="Quote"/>
    <w:basedOn w:val="Heading1"/>
    <w:link w:val="QuoteChar"/>
    <w:qFormat/>
    <w:rsid w:val="00EC31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1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16B"/>
    <w:pPr>
      <w:pageBreakBefore/>
    </w:pPr>
  </w:style>
  <w:style w:type="paragraph" w:customStyle="1" w:styleId="Border">
    <w:name w:val="Border"/>
    <w:basedOn w:val="Normal"/>
    <w:qFormat/>
    <w:rsid w:val="00EC31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1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1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1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1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1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1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1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1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16B"/>
    <w:rPr>
      <w:u w:val="single"/>
    </w:rPr>
  </w:style>
  <w:style w:type="character" w:customStyle="1" w:styleId="BoldandItalics">
    <w:name w:val="Bold and Italics"/>
    <w:qFormat/>
    <w:rsid w:val="00EC316B"/>
    <w:rPr>
      <w:b/>
      <w:i/>
      <w:u w:val="none"/>
    </w:rPr>
  </w:style>
  <w:style w:type="paragraph" w:styleId="BalloonText">
    <w:name w:val="Balloon Text"/>
    <w:basedOn w:val="Normal"/>
    <w:link w:val="BalloonTextChar"/>
    <w:rsid w:val="00EC3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1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1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1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1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1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16B"/>
    <w:pPr>
      <w:spacing w:before="0" w:after="0"/>
    </w:pPr>
  </w:style>
  <w:style w:type="paragraph" w:customStyle="1" w:styleId="BodyTextBold">
    <w:name w:val="Body Text Bold"/>
    <w:basedOn w:val="BodyText"/>
    <w:qFormat/>
    <w:rsid w:val="00EC316B"/>
    <w:rPr>
      <w:b/>
    </w:rPr>
  </w:style>
  <w:style w:type="character" w:styleId="Hyperlink">
    <w:name w:val="Hyperlink"/>
    <w:basedOn w:val="DefaultParagraphFont"/>
    <w:uiPriority w:val="99"/>
    <w:unhideWhenUsed/>
    <w:rsid w:val="00E653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1633</Characters>
  <Application>Microsoft Office Word</Application>
  <DocSecurity>0</DocSecurity>
  <Lines>39</Lines>
  <Paragraphs>23</Paragraphs>
  <ScaleCrop>false</ScaleCrop>
  <Company>Author-it Software Corporation Ltd.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PMBWELD304E Design polyethylene plastic pipelines for non-pressure drainage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2022-03-25T00:52:00Z</dcterms:created>
  <dcterms:modified xsi:type="dcterms:W3CDTF">2022-03-25T00:52:00Z</dcterms:modified>
</cp:coreProperties>
</file>