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E6D" w:rsidP="00EA2E6D">
      <w:pPr>
        <w:pStyle w:val="Title"/>
      </w:pPr>
      <w:r>
        <w:fldChar w:fldCharType="begin"/>
      </w:r>
      <w:r>
        <w:instrText xml:space="preserve"> TITLE   \* MERGEFORMAT </w:instrText>
      </w:r>
      <w:r>
        <w:fldChar w:fldCharType="separate"/>
      </w:r>
      <w:r>
        <w:t>PMBWELD302E Join polyethylene plastic pipelines using electrofusion welding</w:t>
      </w:r>
      <w:r>
        <w:fldChar w:fldCharType="end"/>
      </w:r>
    </w:p>
    <w:p w:rsidR="00EA2E6D" w:rsidP="00EA2E6D">
      <w:pPr>
        <w:pStyle w:val="Version"/>
        <w:sectPr w:rsidSect="001107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77F" w:rsidP="0011077F">
      <w:pPr>
        <w:pStyle w:val="SuperHeading"/>
      </w:pPr>
      <w:r w:rsidRPr="0011077F">
        <w:t>PMBWELD302E Join polyethylene plastic pipelines using electrofusion welding</w:t>
      </w:r>
    </w:p>
    <w:p w:rsidR="00000000" w:rsidRPr="0011077F" w:rsidP="0011077F">
      <w:pPr>
        <w:pStyle w:val="Heading1"/>
      </w:pPr>
      <w:bookmarkStart w:id="1" w:name="O_1116183"/>
      <w:bookmarkEnd w:id="1"/>
      <w:r w:rsidRPr="0011077F">
        <w:t>Modification History</w:t>
      </w:r>
    </w:p>
    <w:p w:rsidR="00EA2E6D" w:rsidP="00EA2E6D">
      <w:pPr>
        <w:pStyle w:val="BodyText"/>
      </w:pPr>
      <w:r w:rsidRPr="0011077F">
        <w:t>Release 1. Unit code and title changed. Application changed. Elements and Performance Criteria changed. Range of Conditions removed. Assessment Requirements changed. Supersedes and is equivalent to PMBWELD302 Electrofusion weld polyethylene plastic pipelin</w:t>
      </w:r>
      <w:r w:rsidRPr="0011077F">
        <w:t>es.</w:t>
      </w:r>
    </w:p>
    <w:p w:rsidR="00000000" w:rsidRPr="0011077F" w:rsidP="0011077F">
      <w:pPr>
        <w:pStyle w:val="Heading1"/>
      </w:pPr>
      <w:bookmarkStart w:id="2" w:name="O_1116184"/>
      <w:bookmarkEnd w:id="2"/>
      <w:r w:rsidRPr="0011077F">
        <w:t>Application</w:t>
      </w:r>
    </w:p>
    <w:p w:rsidR="00000000" w:rsidRPr="0011077F" w:rsidP="00EA2E6D">
      <w:pPr>
        <w:pStyle w:val="BodyText"/>
      </w:pPr>
      <w:r w:rsidRPr="0011077F">
        <w:t xml:space="preserve">This unit describes the skills and knowledge required to weld polyethylene (commonly referred to as PE) plastic pipes using electrofusion, both in the field and under factory conditions. </w:t>
      </w:r>
    </w:p>
    <w:p w:rsidR="00000000" w:rsidRPr="0011077F" w:rsidP="00EA2E6D">
      <w:pPr>
        <w:pStyle w:val="BodyText"/>
      </w:pPr>
      <w:r w:rsidRPr="0011077F">
        <w:t>This unit applies to an experien</w:t>
      </w:r>
      <w:r w:rsidRPr="0011077F">
        <w:t>ced technician working alone or as part of a team.</w:t>
      </w:r>
    </w:p>
    <w:p w:rsidR="00000000" w:rsidRPr="0011077F" w:rsidP="00EA2E6D">
      <w:pPr>
        <w:pStyle w:val="BodyText"/>
      </w:pPr>
      <w:r w:rsidRPr="0011077F">
        <w:t>The unit principally refers to a process that applies similar techniques to the applied science covered in PMBWELD301E Join polyethylene plastic pipelines using electrofusion welding, where the weld is ach</w:t>
      </w:r>
      <w:r w:rsidRPr="0011077F">
        <w:t>ieved at the weld interface through polymer diffusion-mixing.</w:t>
      </w:r>
    </w:p>
    <w:p w:rsidR="00000000" w:rsidRPr="0011077F" w:rsidP="00EA2E6D">
      <w:pPr>
        <w:pStyle w:val="BodyText"/>
      </w:pPr>
      <w:r w:rsidRPr="0011077F">
        <w:t>No licensing or certification requirements exist at the time of publication. Relevant legislation, industry standards and codes of practice within Australia must be applied.</w:t>
      </w:r>
    </w:p>
    <w:p w:rsidR="00000000" w:rsidRPr="0011077F" w:rsidP="0011077F">
      <w:pPr>
        <w:pStyle w:val="Heading1"/>
      </w:pPr>
      <w:bookmarkStart w:id="3" w:name="O_1116185"/>
      <w:bookmarkEnd w:id="3"/>
      <w:r w:rsidRPr="0011077F">
        <w:t>P</w:t>
      </w:r>
      <w:r w:rsidRPr="0011077F">
        <w:t>re-requisite Unit</w:t>
      </w:r>
    </w:p>
    <w:p w:rsidR="00000000" w:rsidRPr="0011077F" w:rsidP="00EA2E6D">
      <w:pPr>
        <w:pStyle w:val="BodyText"/>
      </w:pPr>
      <w:r w:rsidRPr="0011077F">
        <w:t>Nil.</w:t>
      </w:r>
    </w:p>
    <w:p w:rsidR="00000000" w:rsidRPr="0011077F" w:rsidP="0011077F">
      <w:pPr>
        <w:pStyle w:val="Heading1"/>
      </w:pPr>
      <w:bookmarkStart w:id="4" w:name="O_1116186"/>
      <w:bookmarkEnd w:id="4"/>
      <w:r w:rsidRPr="0011077F">
        <w:t>Competency Field</w:t>
      </w:r>
    </w:p>
    <w:p w:rsidR="00000000" w:rsidRPr="0011077F" w:rsidP="00EA2E6D">
      <w:pPr>
        <w:pStyle w:val="BodyText"/>
      </w:pPr>
      <w:r w:rsidRPr="0011077F">
        <w:t>Welding – Plastic Pipelines, Plastic Welding</w:t>
      </w:r>
    </w:p>
    <w:p w:rsidR="00000000" w:rsidRPr="0011077F" w:rsidP="0011077F">
      <w:pPr>
        <w:pStyle w:val="Heading1"/>
      </w:pPr>
      <w:bookmarkStart w:id="5" w:name="O_1116188"/>
      <w:bookmarkEnd w:id="5"/>
      <w:r w:rsidRPr="0011077F">
        <w:t>Elements and Performance Criteria</w:t>
      </w:r>
    </w:p>
    <w:tbl>
      <w:tblPr>
        <w:tblW w:w="9638" w:type="dxa"/>
        <w:tblLayout w:type="fixed"/>
        <w:tblCellMar>
          <w:left w:w="62" w:type="dxa"/>
          <w:right w:w="62" w:type="dxa"/>
        </w:tblCellMar>
        <w:tblLook w:val="0000"/>
      </w:tblPr>
      <w:tblGrid>
        <w:gridCol w:w="2758"/>
        <w:gridCol w:w="6880"/>
      </w:tblGrid>
      <w:tr w:rsidTr="0011077F">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77F" w:rsidP="0011077F">
            <w:pPr>
              <w:pStyle w:val="BodyText"/>
            </w:pPr>
            <w:r w:rsidRPr="0011077F">
              <w:rPr>
                <w:rStyle w:val="SpecialBold"/>
              </w:rPr>
              <w:t>Elements</w:t>
            </w:r>
          </w:p>
          <w:p w:rsidR="00000000" w:rsidRPr="0011077F" w:rsidP="0011077F">
            <w:pPr>
              <w:pStyle w:val="BodyText"/>
            </w:pPr>
            <w:r w:rsidRPr="0011077F">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77F" w:rsidP="0011077F">
            <w:pPr>
              <w:pStyle w:val="BodyText"/>
            </w:pPr>
            <w:r w:rsidRPr="0011077F">
              <w:rPr>
                <w:rStyle w:val="SpecialBold"/>
              </w:rPr>
              <w:t>Performance Criteria</w:t>
            </w:r>
          </w:p>
          <w:p w:rsidR="00000000" w:rsidP="0011077F">
            <w:pPr>
              <w:pStyle w:val="BodyText"/>
              <w:rPr>
                <w:lang w:val="en-NZ"/>
              </w:rPr>
            </w:pPr>
            <w:r w:rsidRPr="0011077F">
              <w:t>Performance criteria descri</w:t>
            </w:r>
            <w:r w:rsidRPr="0011077F">
              <w:t>be the performance needed to demonstrate achievement of the element.</w:t>
            </w:r>
          </w:p>
        </w:tc>
      </w:tr>
      <w:tr w:rsidTr="0011077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77F">
            <w:pPr>
              <w:pStyle w:val="BodyText"/>
              <w:rPr>
                <w:lang w:val="en-NZ"/>
              </w:rPr>
            </w:pPr>
            <w:r w:rsidRPr="0011077F">
              <w:t>1. Identify compatibility of commercial electrofusion control systems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77F" w:rsidP="0011077F">
            <w:pPr>
              <w:pStyle w:val="BodyText"/>
            </w:pPr>
            <w:r w:rsidRPr="0011077F">
              <w:t>1.1 Identify electrofusion welding control unit type and operating data from job specifications</w:t>
            </w:r>
          </w:p>
          <w:p w:rsidR="00000000" w:rsidRPr="0011077F" w:rsidP="0011077F">
            <w:pPr>
              <w:pStyle w:val="BodyText"/>
            </w:pPr>
            <w:r w:rsidRPr="0011077F">
              <w:t xml:space="preserve">1.2 Identify compatibility of polyethylene pipe material and dimension with electrofusion fittings requirements from job </w:t>
            </w:r>
            <w:r w:rsidRPr="0011077F">
              <w:t>specifications</w:t>
            </w:r>
          </w:p>
          <w:p w:rsidR="00000000" w:rsidP="0011077F">
            <w:pPr>
              <w:pStyle w:val="BodyText"/>
              <w:rPr>
                <w:lang w:val="en-NZ"/>
              </w:rPr>
            </w:pPr>
            <w:r w:rsidRPr="0011077F">
              <w:t>1.3 Identify compatibility of control unit with electrofusion fitting control requirements from job specifications</w:t>
            </w:r>
          </w:p>
        </w:tc>
      </w:tr>
      <w:tr w:rsidTr="0011077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77F">
            <w:pPr>
              <w:pStyle w:val="BodyText"/>
              <w:rPr>
                <w:lang w:val="en-NZ"/>
              </w:rPr>
            </w:pPr>
            <w:r w:rsidRPr="0011077F">
              <w:t>2. M</w:t>
            </w:r>
            <w:r w:rsidRPr="0011077F">
              <w:t>aintain and adjust electrofusion control unit equipment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77F" w:rsidP="0011077F">
            <w:pPr>
              <w:pStyle w:val="BodyText"/>
            </w:pPr>
            <w:r w:rsidRPr="0011077F">
              <w:t>2.1 Set up electrofusion welding equipment and work area to suit job requirements</w:t>
            </w:r>
          </w:p>
          <w:p w:rsidR="00000000" w:rsidRPr="0011077F" w:rsidP="0011077F">
            <w:pPr>
              <w:pStyle w:val="BodyText"/>
            </w:pPr>
            <w:r w:rsidRPr="0011077F">
              <w:t>2.2 Ensure safety equipment is available and operational for requirements</w:t>
            </w:r>
          </w:p>
          <w:p w:rsidR="00000000" w:rsidRPr="0011077F" w:rsidP="0011077F">
            <w:pPr>
              <w:pStyle w:val="BodyText"/>
            </w:pPr>
            <w:r w:rsidRPr="0011077F">
              <w:t>2.3 Inspect equipment, and report on and rec</w:t>
            </w:r>
            <w:r w:rsidRPr="0011077F">
              <w:t xml:space="preserve">tify non-conforming equipment </w:t>
            </w:r>
          </w:p>
          <w:p w:rsidR="00000000" w:rsidP="0011077F">
            <w:pPr>
              <w:pStyle w:val="BodyText"/>
              <w:rPr>
                <w:lang w:val="en-NZ"/>
              </w:rPr>
            </w:pPr>
            <w:r w:rsidRPr="0011077F">
              <w:t>2.4 Check operation of equipment using equipment readings and specifications</w:t>
            </w:r>
          </w:p>
        </w:tc>
      </w:tr>
      <w:tr w:rsidTr="0011077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77F">
            <w:pPr>
              <w:pStyle w:val="BodyText"/>
              <w:rPr>
                <w:lang w:val="en-NZ"/>
              </w:rPr>
            </w:pPr>
            <w:r w:rsidRPr="0011077F">
              <w:t>3. Perform electrofusion welding operations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77F" w:rsidP="0011077F">
            <w:pPr>
              <w:pStyle w:val="BodyText"/>
            </w:pPr>
            <w:r w:rsidRPr="0011077F">
              <w:t>3.1 Prepare pipe and fitting according to specification</w:t>
            </w:r>
          </w:p>
          <w:p w:rsidR="00000000" w:rsidRPr="0011077F" w:rsidP="0011077F">
            <w:pPr>
              <w:pStyle w:val="BodyText"/>
            </w:pPr>
            <w:r w:rsidRPr="0011077F">
              <w:t>3.2 Perform heating, welding and cooling phases</w:t>
            </w:r>
            <w:r w:rsidRPr="0011077F">
              <w:t xml:space="preserve"> using calculated electrofusion welding parameters</w:t>
            </w:r>
          </w:p>
          <w:p w:rsidR="00000000" w:rsidRPr="0011077F" w:rsidP="0011077F">
            <w:pPr>
              <w:pStyle w:val="BodyText"/>
            </w:pPr>
            <w:r w:rsidRPr="0011077F">
              <w:t>3.3 Monitor and accurately record achieved electrofusion welding parameters for each joint according to workplace procedures</w:t>
            </w:r>
          </w:p>
          <w:p w:rsidR="00000000" w:rsidRPr="0011077F" w:rsidP="0011077F">
            <w:pPr>
              <w:pStyle w:val="BodyText"/>
            </w:pPr>
            <w:r w:rsidRPr="0011077F">
              <w:t>3.4 Clean-up and maintain equipment following completion of welding according to</w:t>
            </w:r>
            <w:r w:rsidRPr="0011077F">
              <w:t xml:space="preserve"> equipment instructions</w:t>
            </w:r>
          </w:p>
          <w:p w:rsidR="00000000" w:rsidP="0011077F">
            <w:pPr>
              <w:pStyle w:val="BodyText"/>
              <w:rPr>
                <w:lang w:val="en-NZ"/>
              </w:rPr>
            </w:pPr>
            <w:r w:rsidRPr="0011077F">
              <w:t>3.5 Clean-up work area, and apply waste management strategies to dispose of scrap materials according to workplace procedures</w:t>
            </w:r>
          </w:p>
        </w:tc>
      </w:tr>
      <w:tr w:rsidTr="0011077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77F">
            <w:pPr>
              <w:pStyle w:val="BodyText"/>
              <w:rPr>
                <w:lang w:val="en-NZ"/>
              </w:rPr>
            </w:pPr>
            <w:r w:rsidRPr="0011077F">
              <w:t>4. Visually inspect completed electrofusion joints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77F" w:rsidP="0011077F">
            <w:pPr>
              <w:pStyle w:val="BodyText"/>
            </w:pPr>
            <w:r w:rsidRPr="0011077F">
              <w:t>4.1 Identify quality standards for visible characteristics of electrofusion joints from job specifications</w:t>
            </w:r>
          </w:p>
          <w:p w:rsidR="00000000" w:rsidRPr="0011077F" w:rsidP="0011077F">
            <w:pPr>
              <w:pStyle w:val="BodyText"/>
            </w:pPr>
            <w:r w:rsidRPr="0011077F">
              <w:t>4.2 Visually assess joints against job requirements and report results, including non-conforming results</w:t>
            </w:r>
          </w:p>
          <w:p w:rsidR="00000000" w:rsidRPr="0011077F" w:rsidP="0011077F">
            <w:pPr>
              <w:pStyle w:val="BodyText"/>
            </w:pPr>
            <w:r w:rsidRPr="0011077F">
              <w:t>4.3 Accurately maintain records and logbooks</w:t>
            </w:r>
            <w:r w:rsidRPr="0011077F">
              <w:t xml:space="preserve"> </w:t>
            </w:r>
          </w:p>
        </w:tc>
      </w:tr>
    </w:tbl>
    <w:p w:rsidR="00000000" w:rsidRPr="0011077F" w:rsidP="0011077F">
      <w:pPr>
        <w:pStyle w:val="BodyText"/>
      </w:pPr>
    </w:p>
    <w:p w:rsidR="00000000" w:rsidRPr="0011077F" w:rsidP="0011077F">
      <w:pPr>
        <w:pStyle w:val="AllowPageBreak"/>
      </w:pPr>
    </w:p>
    <w:p w:rsidR="00000000" w:rsidRPr="0011077F" w:rsidP="0011077F">
      <w:pPr>
        <w:pStyle w:val="Heading1"/>
      </w:pPr>
      <w:bookmarkStart w:id="6" w:name="O_1116189"/>
      <w:bookmarkEnd w:id="6"/>
      <w:r w:rsidRPr="0011077F">
        <w:t>Foundation Skills</w:t>
      </w:r>
    </w:p>
    <w:p w:rsidR="00000000" w:rsidRPr="0011077F" w:rsidP="00EA2E6D">
      <w:pPr>
        <w:pStyle w:val="BodyText"/>
      </w:pPr>
      <w:r w:rsidRPr="0011077F">
        <w:t xml:space="preserve">This section describes those language, literacy, numeracy and employment skills that are essential to performance. </w:t>
      </w:r>
    </w:p>
    <w:p w:rsidR="00000000" w:rsidRPr="0011077F" w:rsidP="0011077F">
      <w:pPr>
        <w:pStyle w:val="ListBullet"/>
      </w:pPr>
      <w:r w:rsidRPr="0011077F">
        <w:t>Numeracy skills to calculate welding parameters, and interpret equipment readings and technical sp</w:t>
      </w:r>
      <w:r w:rsidRPr="0011077F">
        <w:t>ecifications.</w:t>
      </w:r>
    </w:p>
    <w:p w:rsidR="00000000" w:rsidRPr="0011077F" w:rsidP="0011077F">
      <w:pPr>
        <w:pStyle w:val="ListBullet"/>
      </w:pPr>
      <w:r w:rsidRPr="0011077F">
        <w:t>Reading skills to interpret job specifications and workplace procedures.</w:t>
      </w:r>
    </w:p>
    <w:p w:rsidR="00000000" w:rsidRPr="0011077F" w:rsidP="0011077F">
      <w:pPr>
        <w:pStyle w:val="ListBullet"/>
      </w:pPr>
      <w:r w:rsidRPr="0011077F">
        <w:t>Writing and oral communication skills to record and report on welding of polyethylene plastic pipelines using electrofusion welding techniques.</w:t>
      </w:r>
    </w:p>
    <w:p w:rsidR="00000000" w:rsidRPr="00EA2E6D" w:rsidP="00EA2E6D">
      <w:pPr>
        <w:pStyle w:val="BodyText"/>
        <w:rPr>
          <w:i/>
        </w:rPr>
      </w:pPr>
      <w:r w:rsidRPr="00EA2E6D">
        <w:rPr>
          <w:rStyle w:val="Emphasis"/>
        </w:rPr>
        <w:t>Other foundation skills essential to performance are explicit in the performance criteria of this unit of competency.</w:t>
      </w:r>
    </w:p>
    <w:p w:rsidR="00000000" w:rsidRPr="0011077F" w:rsidP="0011077F">
      <w:pPr>
        <w:pStyle w:val="Heading1"/>
      </w:pPr>
      <w:bookmarkStart w:id="7" w:name="O_1116191"/>
      <w:bookmarkEnd w:id="7"/>
      <w:r w:rsidRPr="0011077F">
        <w:t>Unit Mapping Information</w:t>
      </w:r>
    </w:p>
    <w:p w:rsidR="00000000" w:rsidRPr="0011077F" w:rsidP="00EA2E6D">
      <w:pPr>
        <w:pStyle w:val="BodyText"/>
      </w:pPr>
      <w:r w:rsidRPr="0011077F">
        <w:t>Supersedes and is equivalent to PMBWELD302 Electrofusion weld polyethylene plastic pipelines.</w:t>
      </w:r>
    </w:p>
    <w:p w:rsidR="00000000" w:rsidRPr="0011077F" w:rsidP="0011077F">
      <w:pPr>
        <w:pStyle w:val="Heading1"/>
      </w:pPr>
      <w:bookmarkStart w:id="8" w:name="O_1116198"/>
      <w:bookmarkEnd w:id="8"/>
      <w:r w:rsidRPr="0011077F">
        <w:t>Links</w:t>
      </w:r>
    </w:p>
    <w:p w:rsidR="00000000" w:rsidRPr="0011077F" w:rsidP="00EA2E6D">
      <w:pPr>
        <w:pStyle w:val="BodyText"/>
      </w:pPr>
      <w:r w:rsidRPr="0011077F">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CE3210">
        <w:rPr>
          <w:rStyle w:val="Hyperlink"/>
        </w:rPr>
        <w:t>https://vetnet.gov.au/Pages/TrainingDocs.aspx?q=932aacef-7947-4c80-acc6-593719fe4090</w:t>
      </w:r>
      <w:r>
        <w:fldChar w:fldCharType="end"/>
      </w:r>
    </w:p>
    <w:p w:rsidR="00000000" w:rsidRPr="0011077F" w:rsidP="00EA2E6D">
      <w:pPr>
        <w:pStyle w:val="BodyText"/>
        <w:sectPr w:rsidSect="0011077F">
          <w:headerReference w:type="default" r:id="rId10"/>
          <w:footerReference w:type="default" r:id="rId11"/>
          <w:pgSz w:w="11908" w:h="16833"/>
          <w:pgMar w:top="1702" w:right="1418" w:bottom="1702" w:left="1418" w:header="992" w:footer="992" w:gutter="0"/>
          <w:cols w:space="720"/>
          <w:noEndnote/>
          <w:docGrid w:linePitch="299"/>
        </w:sectPr>
      </w:pPr>
    </w:p>
    <w:p w:rsidR="00000000" w:rsidRPr="0011077F" w:rsidP="0011077F">
      <w:pPr>
        <w:pStyle w:val="SuperHeading"/>
      </w:pPr>
      <w:r w:rsidRPr="0011077F">
        <w:t>Assessment Requirements for PMBWELD3</w:t>
      </w:r>
      <w:r w:rsidRPr="0011077F">
        <w:t>02E Join polyethylene plastic pipelines using electrofusion welding</w:t>
      </w:r>
    </w:p>
    <w:p w:rsidR="00000000" w:rsidRPr="0011077F" w:rsidP="0011077F">
      <w:pPr>
        <w:pStyle w:val="Heading1"/>
      </w:pPr>
      <w:bookmarkStart w:id="9" w:name="O_1116193"/>
      <w:bookmarkEnd w:id="9"/>
      <w:r w:rsidRPr="0011077F">
        <w:t>Modification History</w:t>
      </w:r>
    </w:p>
    <w:p w:rsidR="00000000" w:rsidRPr="0011077F" w:rsidP="00EA2E6D">
      <w:pPr>
        <w:pStyle w:val="BodyText"/>
      </w:pPr>
      <w:r w:rsidRPr="0011077F">
        <w:t>Release 1. Unit code and title changed. Application changed. Elements and Performance Criteria changed. Range of Conditions removed. Assessment Requi</w:t>
      </w:r>
      <w:r w:rsidRPr="0011077F">
        <w:t>rements changed. Supersedes and is equivalent to PMBWELD302 Electrofusion weld polyethylene plastic pipelines.</w:t>
      </w:r>
    </w:p>
    <w:p w:rsidR="00000000" w:rsidRPr="0011077F" w:rsidP="0011077F">
      <w:pPr>
        <w:pStyle w:val="Heading1"/>
      </w:pPr>
      <w:bookmarkStart w:id="10" w:name="O_1116194"/>
      <w:bookmarkEnd w:id="10"/>
      <w:r w:rsidRPr="0011077F">
        <w:t>Performance Evidence</w:t>
      </w:r>
    </w:p>
    <w:p w:rsidR="00000000" w:rsidRPr="0011077F" w:rsidP="00EA2E6D">
      <w:pPr>
        <w:pStyle w:val="BodyText"/>
      </w:pPr>
      <w:r w:rsidRPr="0011077F">
        <w:t>There must be evidence the candidate has completed the tasks outlined in the elements and performance cri</w:t>
      </w:r>
      <w:r w:rsidRPr="0011077F">
        <w:t>teria of this unit of competency, and demonstrated the ability to:</w:t>
      </w:r>
    </w:p>
    <w:p w:rsidR="00000000" w:rsidRPr="0011077F" w:rsidP="0011077F">
      <w:pPr>
        <w:pStyle w:val="ListBullet"/>
      </w:pPr>
      <w:r w:rsidRPr="0011077F">
        <w:t>join polyethylene plastic pipelines using electrofusion welding, at least once, to meet job specifications, and including:</w:t>
      </w:r>
    </w:p>
    <w:p w:rsidR="00000000" w:rsidRPr="0011077F" w:rsidP="0011077F">
      <w:pPr>
        <w:pStyle w:val="ListBullet2"/>
      </w:pPr>
      <w:r w:rsidRPr="0011077F">
        <w:t>preparation of joint assemblies:</w:t>
      </w:r>
    </w:p>
    <w:p w:rsidR="00000000" w:rsidRPr="0011077F" w:rsidP="0011077F">
      <w:pPr>
        <w:pStyle w:val="ListBullet3"/>
      </w:pPr>
      <w:r w:rsidRPr="0011077F">
        <w:t>clamping</w:t>
      </w:r>
    </w:p>
    <w:p w:rsidR="00000000" w:rsidRPr="0011077F" w:rsidP="0011077F">
      <w:pPr>
        <w:pStyle w:val="ListBullet3"/>
      </w:pPr>
      <w:r w:rsidRPr="0011077F">
        <w:t>aligning</w:t>
      </w:r>
    </w:p>
    <w:p w:rsidR="00000000" w:rsidRPr="0011077F" w:rsidP="0011077F">
      <w:pPr>
        <w:pStyle w:val="ListBullet3"/>
      </w:pPr>
      <w:r w:rsidRPr="0011077F">
        <w:t>insertion</w:t>
      </w:r>
    </w:p>
    <w:p w:rsidR="00000000" w:rsidRPr="0011077F" w:rsidP="0011077F">
      <w:pPr>
        <w:pStyle w:val="ListBullet3"/>
      </w:pPr>
      <w:r w:rsidRPr="0011077F">
        <w:t>pipe peeling to be smooth and to the correct depth.</w:t>
      </w:r>
    </w:p>
    <w:p w:rsidR="00000000" w:rsidRPr="0011077F" w:rsidP="0011077F">
      <w:pPr>
        <w:pStyle w:val="AllowPageBreak"/>
      </w:pPr>
    </w:p>
    <w:p w:rsidR="00000000" w:rsidRPr="0011077F" w:rsidP="0011077F">
      <w:pPr>
        <w:pStyle w:val="Heading1"/>
      </w:pPr>
      <w:bookmarkStart w:id="11" w:name="O_1116195"/>
      <w:bookmarkEnd w:id="11"/>
      <w:r w:rsidRPr="0011077F">
        <w:t>Knowledge Evidence</w:t>
      </w:r>
    </w:p>
    <w:p w:rsidR="00000000" w:rsidRPr="0011077F" w:rsidP="00EA2E6D">
      <w:pPr>
        <w:pStyle w:val="BodyText"/>
      </w:pPr>
      <w:r w:rsidRPr="0011077F">
        <w:t>There must be evidence the candidate has knowledge of:</w:t>
      </w:r>
    </w:p>
    <w:p w:rsidR="00000000" w:rsidRPr="0011077F" w:rsidP="0011077F">
      <w:pPr>
        <w:pStyle w:val="ListBullet"/>
      </w:pPr>
      <w:r w:rsidRPr="0011077F">
        <w:t>the function and operating principles of electrofusion welding equipment, components and ancillary equipment</w:t>
      </w:r>
    </w:p>
    <w:p w:rsidR="00000000" w:rsidRPr="0011077F" w:rsidP="0011077F">
      <w:pPr>
        <w:pStyle w:val="ListBullet"/>
      </w:pPr>
      <w:r w:rsidRPr="0011077F">
        <w:t>characteristics of materials and their behaviour in relation to welding process variables and stages of production</w:t>
      </w:r>
    </w:p>
    <w:p w:rsidR="00000000" w:rsidRPr="0011077F" w:rsidP="0011077F">
      <w:pPr>
        <w:pStyle w:val="ListBullet"/>
      </w:pPr>
      <w:r w:rsidRPr="0011077F">
        <w:t>typical quality standards required at each stage of production</w:t>
      </w:r>
    </w:p>
    <w:p w:rsidR="00000000" w:rsidRPr="0011077F" w:rsidP="0011077F">
      <w:pPr>
        <w:pStyle w:val="ListBullet"/>
      </w:pPr>
      <w:r w:rsidRPr="0011077F">
        <w:t>production workflow sequences and materials demand</w:t>
      </w:r>
    </w:p>
    <w:p w:rsidR="00000000" w:rsidRPr="0011077F" w:rsidP="0011077F">
      <w:pPr>
        <w:pStyle w:val="ListBullet"/>
      </w:pPr>
      <w:r w:rsidRPr="0011077F">
        <w:t>key variables that may affe</w:t>
      </w:r>
      <w:r w:rsidRPr="0011077F">
        <w:t>ct product quality and production output, and how to manage them, including:</w:t>
      </w:r>
    </w:p>
    <w:p w:rsidR="00000000" w:rsidRPr="0011077F" w:rsidP="0011077F">
      <w:pPr>
        <w:pStyle w:val="ListBullet2"/>
      </w:pPr>
      <w:r w:rsidRPr="0011077F">
        <w:t>voltage</w:t>
      </w:r>
    </w:p>
    <w:p w:rsidR="00000000" w:rsidRPr="0011077F" w:rsidP="0011077F">
      <w:pPr>
        <w:pStyle w:val="ListBullet2"/>
      </w:pPr>
      <w:r w:rsidRPr="0011077F">
        <w:t>fusion time</w:t>
      </w:r>
    </w:p>
    <w:p w:rsidR="00000000" w:rsidRPr="0011077F" w:rsidP="0011077F">
      <w:pPr>
        <w:pStyle w:val="ListBullet2"/>
      </w:pPr>
      <w:r w:rsidRPr="0011077F">
        <w:t>cooling time</w:t>
      </w:r>
    </w:p>
    <w:p w:rsidR="00000000" w:rsidRPr="0011077F" w:rsidP="0011077F">
      <w:pPr>
        <w:pStyle w:val="ListBullet2"/>
      </w:pPr>
      <w:r w:rsidRPr="0011077F">
        <w:t>alignment</w:t>
      </w:r>
    </w:p>
    <w:p w:rsidR="00000000" w:rsidRPr="0011077F" w:rsidP="0011077F">
      <w:pPr>
        <w:pStyle w:val="ListBullet2"/>
      </w:pPr>
      <w:r w:rsidRPr="0011077F">
        <w:t>product output rate</w:t>
      </w:r>
    </w:p>
    <w:p w:rsidR="00000000" w:rsidRPr="0011077F" w:rsidP="0011077F">
      <w:pPr>
        <w:pStyle w:val="ListBullet"/>
      </w:pPr>
      <w:r w:rsidRPr="0011077F">
        <w:t>worksite environment factors that may affect joint quality and appropriate remedies</w:t>
      </w:r>
    </w:p>
    <w:p w:rsidR="00000000" w:rsidRPr="0011077F" w:rsidP="0011077F">
      <w:pPr>
        <w:pStyle w:val="ListBullet"/>
      </w:pPr>
      <w:r w:rsidRPr="0011077F">
        <w:t>typical process and product pr</w:t>
      </w:r>
      <w:r w:rsidRPr="0011077F">
        <w:t>oblems, including early warning signs, possible causes and corrective actions</w:t>
      </w:r>
    </w:p>
    <w:p w:rsidR="00000000" w:rsidRPr="0011077F" w:rsidP="0011077F">
      <w:pPr>
        <w:pStyle w:val="ListBullet"/>
      </w:pPr>
      <w:r w:rsidRPr="0011077F">
        <w:t>organisational procedures relevant to the work environment and job role.</w:t>
      </w:r>
    </w:p>
    <w:p w:rsidR="00000000" w:rsidRPr="0011077F" w:rsidP="0011077F">
      <w:pPr>
        <w:pStyle w:val="AllowPageBreak"/>
      </w:pPr>
    </w:p>
    <w:p w:rsidR="00000000" w:rsidRPr="0011077F" w:rsidP="0011077F">
      <w:pPr>
        <w:pStyle w:val="Heading1"/>
      </w:pPr>
      <w:bookmarkStart w:id="12" w:name="O_1116196"/>
      <w:bookmarkEnd w:id="12"/>
      <w:r w:rsidRPr="0011077F">
        <w:t>Assessment Conditions</w:t>
      </w:r>
    </w:p>
    <w:p w:rsidR="00000000" w:rsidRPr="0011077F" w:rsidP="00EA2E6D">
      <w:pPr>
        <w:pStyle w:val="BodyText"/>
      </w:pPr>
      <w:r w:rsidRPr="0011077F">
        <w:t>Skills must have been demonstrated in the workplace or in a simulated environment that reflects workplace conditions and contingencies.</w:t>
      </w:r>
    </w:p>
    <w:p w:rsidR="00000000" w:rsidRPr="0011077F" w:rsidP="00EA2E6D">
      <w:pPr>
        <w:pStyle w:val="BodyText"/>
      </w:pPr>
      <w:r w:rsidRPr="0011077F">
        <w:t>Assessors must satisfy the NVR/AQTF mandatory competency requirements for assessors.</w:t>
      </w:r>
    </w:p>
    <w:p w:rsidR="00000000" w:rsidRPr="0011077F" w:rsidP="0011077F">
      <w:pPr>
        <w:pStyle w:val="Heading1"/>
      </w:pPr>
      <w:bookmarkStart w:id="13" w:name="O_1116199"/>
      <w:bookmarkEnd w:id="13"/>
      <w:r w:rsidRPr="0011077F">
        <w:t>Links</w:t>
      </w:r>
    </w:p>
    <w:p w:rsidR="00000000" w:rsidRPr="0011077F" w:rsidP="00EA2E6D">
      <w:pPr>
        <w:pStyle w:val="BodyText"/>
      </w:pPr>
      <w:r w:rsidRPr="0011077F">
        <w:t xml:space="preserve">Companion </w:t>
      </w:r>
      <w:r w:rsidRPr="0011077F">
        <w:t xml:space="preserve">Volume implementation guides are found in VETNet – - </w:t>
      </w:r>
      <w:r>
        <w:fldChar w:fldCharType="begin"/>
      </w:r>
      <w:r>
        <w:instrText xml:space="preserve"> HYPERLINK "https://vetnet.gov.au/Pages/TrainingDocs.aspx?q=932aacef-7947-4c80-acc6-593719fe4090" </w:instrText>
      </w:r>
      <w:r>
        <w:fldChar w:fldCharType="separate"/>
      </w:r>
      <w:r w:rsidRPr="00CE3210">
        <w:rPr>
          <w:rStyle w:val="Hyperlink"/>
        </w:rPr>
        <w:t>https://vetnet.gov.au/Pages/TrainingDocs.aspx?q=932aacef-7947-4c80-acc6-593719fe4090</w:t>
      </w:r>
      <w:r>
        <w:fldChar w:fldCharType="end"/>
      </w:r>
    </w:p>
    <w:p w:rsidR="00000000" w:rsidRPr="0011077F" w:rsidP="0011077F"/>
    <w:sectPr w:rsidSect="001107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7F" w:rsidRPr="00EA2E6D" w:rsidP="00EA2E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6D" w:rsidP="00110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E6D" w:rsidP="001107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2E6D" w:rsidP="001107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7F" w:rsidP="0011077F">
    <w:pPr>
      <w:pStyle w:val="Footer"/>
      <w:framePr w:wrap="around"/>
    </w:pPr>
    <w:r>
      <w:fldChar w:fldCharType="begin"/>
    </w:r>
    <w:r>
      <w:instrText xml:space="preserve"> DOCPROPERTY  Subject  \* MERGEFORMAT </w:instrText>
    </w:r>
    <w:r>
      <w:fldChar w:fldCharType="separate"/>
    </w:r>
    <w:r w:rsidR="00EA2E6D">
      <w:t>Approved</w:t>
    </w:r>
    <w:r w:rsidR="00EA2E6D">
      <w:fldChar w:fldCharType="end"/>
    </w:r>
    <w:r>
      <w:tab/>
      <w:t xml:space="preserve">Page </w:t>
    </w:r>
    <w:r>
      <w:fldChar w:fldCharType="begin"/>
    </w:r>
    <w:r>
      <w:instrText xml:space="preserve"> PAGE  \* Arabic  \* MERGEFORMAT </w:instrText>
    </w:r>
    <w:r>
      <w:fldChar w:fldCharType="separate"/>
    </w:r>
    <w:r w:rsidR="00EA2E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E6D">
      <w:rPr>
        <w:noProof/>
      </w:rPr>
      <w:t>4</w:t>
    </w:r>
    <w:r>
      <w:rPr>
        <w:noProof/>
      </w:rPr>
      <w:fldChar w:fldCharType="end"/>
    </w:r>
  </w:p>
  <w:p w:rsidR="0011077F" w:rsidP="0011077F">
    <w:pPr>
      <w:pStyle w:val="Footer"/>
      <w:framePr w:wrap="around"/>
    </w:pPr>
    <w:r>
      <w:t xml:space="preserve">© Commonwealth of Australia, </w:t>
    </w:r>
    <w:r>
      <w:fldChar w:fldCharType="begin"/>
    </w:r>
    <w:r>
      <w:instrText xml:space="preserve"> DATE  \@ "yyyy"  \* MERGEFORMAT </w:instrText>
    </w:r>
    <w:r>
      <w:fldChar w:fldCharType="separate"/>
    </w:r>
    <w:r w:rsidR="00EA2E6D">
      <w:rPr>
        <w:noProof/>
      </w:rPr>
      <w:t>2025</w:t>
    </w:r>
    <w:r>
      <w:fldChar w:fldCharType="end"/>
    </w:r>
    <w:r>
      <w:tab/>
    </w:r>
    <w:r>
      <w:fldChar w:fldCharType="begin"/>
    </w:r>
    <w:r>
      <w:instrText xml:space="preserve"> DOCPROPERTY  Author  \* MERGEFORMAT </w:instrText>
    </w:r>
    <w:r>
      <w:fldChar w:fldCharType="separate"/>
    </w:r>
    <w:r w:rsidR="00EA2E6D">
      <w:t>Manufacturing Industry Skills Alliance</w:t>
    </w:r>
    <w:r w:rsidR="00EA2E6D">
      <w:fldChar w:fldCharType="end"/>
    </w:r>
  </w:p>
  <w:p w:rsidR="0011077F" w:rsidP="001107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77F" w:rsidRPr="00EA2E6D" w:rsidP="00EA2E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6D" w:rsidRPr="002D2AF8" w:rsidP="0011077F">
    <w:pPr>
      <w:pStyle w:val="Header"/>
      <w:framePr w:wrap="around"/>
    </w:pPr>
    <w:r>
      <w:fldChar w:fldCharType="begin"/>
    </w:r>
    <w:r>
      <w:instrText xml:space="preserve"> TITLE   \* MERGEFORMAT </w:instrText>
    </w:r>
    <w:r>
      <w:fldChar w:fldCharType="separate"/>
    </w:r>
    <w:r>
      <w:t>PMBWELD302E Join polyethylene plastic pipelines using electrofusion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E6D" w:rsidP="001107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7F" w:rsidRPr="002D2AF8" w:rsidP="0011077F">
    <w:pPr>
      <w:pStyle w:val="Header"/>
      <w:framePr w:wrap="around"/>
    </w:pPr>
    <w:r>
      <w:fldChar w:fldCharType="begin"/>
    </w:r>
    <w:r>
      <w:instrText xml:space="preserve"> TITLE   \* MERGEFORMAT </w:instrText>
    </w:r>
    <w:r>
      <w:fldChar w:fldCharType="separate"/>
    </w:r>
    <w:r w:rsidR="00EA2E6D">
      <w:t>PMBWELD302E Join polyethylene plastic pipelines using electrofusion welding</w:t>
    </w:r>
    <w:r w:rsidR="00EA2E6D">
      <w:fldChar w:fldCharType="end"/>
    </w:r>
    <w:r>
      <w:tab/>
      <w:t xml:space="preserve">Date this document was generated: </w:t>
    </w:r>
    <w:r>
      <w:fldChar w:fldCharType="begin"/>
    </w:r>
    <w:r>
      <w:instrText xml:space="preserve"> CREATEDATE  \@ "d MMMM yyyy"  \* MERGEFORMAT </w:instrText>
    </w:r>
    <w:r>
      <w:fldChar w:fldCharType="separate"/>
    </w:r>
    <w:r w:rsidR="00EA2E6D">
      <w:rPr>
        <w:noProof/>
      </w:rPr>
      <w:t>2 March 2025</w:t>
    </w:r>
    <w:r>
      <w:fldChar w:fldCharType="end"/>
    </w:r>
  </w:p>
  <w:p w:rsidR="0011077F" w:rsidP="001107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CAE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D6B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D2D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7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77F"/>
    <w:pPr>
      <w:spacing w:before="360" w:after="60"/>
      <w:outlineLvl w:val="0"/>
    </w:pPr>
    <w:rPr>
      <w:sz w:val="32"/>
    </w:rPr>
  </w:style>
  <w:style w:type="paragraph" w:styleId="Heading2">
    <w:name w:val="heading 2"/>
    <w:basedOn w:val="HeadingBase"/>
    <w:next w:val="BodyText"/>
    <w:link w:val="Heading2Char"/>
    <w:qFormat/>
    <w:rsid w:val="0011077F"/>
    <w:pPr>
      <w:keepLines/>
      <w:spacing w:before="240" w:after="120"/>
      <w:outlineLvl w:val="1"/>
    </w:pPr>
    <w:rPr>
      <w:sz w:val="28"/>
      <w:szCs w:val="40"/>
    </w:rPr>
  </w:style>
  <w:style w:type="paragraph" w:styleId="Heading3">
    <w:name w:val="heading 3"/>
    <w:basedOn w:val="HeadingBase"/>
    <w:next w:val="BodyText"/>
    <w:link w:val="Heading3Char"/>
    <w:qFormat/>
    <w:rsid w:val="0011077F"/>
    <w:pPr>
      <w:spacing w:before="180" w:after="120"/>
      <w:outlineLvl w:val="2"/>
    </w:pPr>
    <w:rPr>
      <w:spacing w:val="-10"/>
      <w:kern w:val="32"/>
    </w:rPr>
  </w:style>
  <w:style w:type="paragraph" w:styleId="Heading4">
    <w:name w:val="heading 4"/>
    <w:basedOn w:val="HeadingBase"/>
    <w:next w:val="BodyText"/>
    <w:link w:val="Heading4Char"/>
    <w:qFormat/>
    <w:rsid w:val="0011077F"/>
    <w:pPr>
      <w:spacing w:before="160" w:after="120"/>
      <w:outlineLvl w:val="3"/>
    </w:pPr>
    <w:rPr>
      <w:sz w:val="22"/>
    </w:rPr>
  </w:style>
  <w:style w:type="paragraph" w:styleId="Heading5">
    <w:name w:val="heading 5"/>
    <w:basedOn w:val="HeadingBase"/>
    <w:next w:val="Normal"/>
    <w:link w:val="Heading5Char"/>
    <w:qFormat/>
    <w:rsid w:val="0011077F"/>
    <w:pPr>
      <w:spacing w:before="80"/>
      <w:outlineLvl w:val="4"/>
    </w:pPr>
    <w:rPr>
      <w:color w:val="918585"/>
      <w:sz w:val="20"/>
    </w:rPr>
  </w:style>
  <w:style w:type="paragraph" w:styleId="Heading6">
    <w:name w:val="heading 6"/>
    <w:basedOn w:val="HeadingBase"/>
    <w:next w:val="Normal"/>
    <w:link w:val="Heading6Char"/>
    <w:qFormat/>
    <w:rsid w:val="0011077F"/>
    <w:pPr>
      <w:spacing w:before="60"/>
      <w:outlineLvl w:val="5"/>
    </w:pPr>
    <w:rPr>
      <w:color w:val="918585"/>
      <w:sz w:val="20"/>
    </w:rPr>
  </w:style>
  <w:style w:type="paragraph" w:styleId="Heading7">
    <w:name w:val="heading 7"/>
    <w:basedOn w:val="Normal"/>
    <w:next w:val="Normal"/>
    <w:link w:val="Heading7Char"/>
    <w:qFormat/>
    <w:rsid w:val="0011077F"/>
    <w:pPr>
      <w:ind w:left="720"/>
      <w:outlineLvl w:val="6"/>
    </w:pPr>
    <w:rPr>
      <w:i/>
    </w:rPr>
  </w:style>
  <w:style w:type="paragraph" w:styleId="Heading8">
    <w:name w:val="heading 8"/>
    <w:basedOn w:val="Normal"/>
    <w:next w:val="Normal"/>
    <w:link w:val="Heading8Char"/>
    <w:qFormat/>
    <w:rsid w:val="0011077F"/>
    <w:pPr>
      <w:ind w:left="720"/>
      <w:outlineLvl w:val="7"/>
    </w:pPr>
    <w:rPr>
      <w:i/>
    </w:rPr>
  </w:style>
  <w:style w:type="paragraph" w:styleId="Heading9">
    <w:name w:val="heading 9"/>
    <w:basedOn w:val="Normal"/>
    <w:next w:val="Normal"/>
    <w:link w:val="Heading9Char"/>
    <w:qFormat/>
    <w:rsid w:val="0011077F"/>
    <w:pPr>
      <w:ind w:left="720"/>
      <w:outlineLvl w:val="8"/>
    </w:pPr>
    <w:rPr>
      <w:i/>
    </w:rPr>
  </w:style>
  <w:style w:type="character" w:default="1" w:styleId="DefaultParagraphFont">
    <w:name w:val="Default Paragraph Font"/>
    <w:uiPriority w:val="1"/>
    <w:unhideWhenUsed/>
    <w:rsid w:val="00110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77F"/>
  </w:style>
  <w:style w:type="character" w:customStyle="1" w:styleId="Heading1Char">
    <w:name w:val="Heading 1 Char"/>
    <w:basedOn w:val="DefaultParagraphFont"/>
    <w:link w:val="Heading1"/>
    <w:rsid w:val="0011077F"/>
    <w:rPr>
      <w:rFonts w:ascii="Times New Roman" w:eastAsia="Times New Roman" w:hAnsi="Times New Roman" w:cs="Times New Roman"/>
      <w:b/>
      <w:sz w:val="32"/>
      <w:szCs w:val="20"/>
      <w:lang w:eastAsia="en-US"/>
    </w:rPr>
  </w:style>
  <w:style w:type="paragraph" w:styleId="BodyText">
    <w:name w:val="Body Text"/>
    <w:basedOn w:val="Normal"/>
    <w:link w:val="BodyTextChar"/>
    <w:rsid w:val="001107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77F"/>
    <w:rPr>
      <w:rFonts w:ascii="Times New Roman" w:eastAsia="Times New Roman" w:hAnsi="Times New Roman" w:cs="Times New Roman"/>
      <w:sz w:val="24"/>
      <w:lang w:eastAsia="en-US"/>
    </w:rPr>
  </w:style>
  <w:style w:type="paragraph" w:styleId="ListBullet">
    <w:name w:val="List Bullet"/>
    <w:basedOn w:val="List"/>
    <w:rsid w:val="0011077F"/>
    <w:pPr>
      <w:numPr>
        <w:numId w:val="13"/>
      </w:numPr>
      <w:tabs>
        <w:tab w:val="clear" w:pos="340"/>
      </w:tabs>
      <w:spacing w:before="40" w:after="40"/>
    </w:pPr>
  </w:style>
  <w:style w:type="character" w:customStyle="1" w:styleId="SpecialBold">
    <w:name w:val="Special Bold"/>
    <w:basedOn w:val="DefaultParagraphFont"/>
    <w:rsid w:val="0011077F"/>
    <w:rPr>
      <w:b/>
      <w:spacing w:val="0"/>
    </w:rPr>
  </w:style>
  <w:style w:type="paragraph" w:styleId="ListBullet2">
    <w:name w:val="List Bullet 2"/>
    <w:basedOn w:val="List2"/>
    <w:rsid w:val="0011077F"/>
    <w:pPr>
      <w:numPr>
        <w:numId w:val="14"/>
      </w:numPr>
      <w:tabs>
        <w:tab w:val="clear" w:pos="680"/>
      </w:tabs>
    </w:pPr>
  </w:style>
  <w:style w:type="character" w:styleId="Emphasis">
    <w:name w:val="Emphasis"/>
    <w:basedOn w:val="DefaultParagraphFont"/>
    <w:qFormat/>
    <w:rsid w:val="0011077F"/>
    <w:rPr>
      <w:i/>
    </w:rPr>
  </w:style>
  <w:style w:type="paragraph" w:customStyle="1" w:styleId="SuperHeading">
    <w:name w:val="SuperHeading"/>
    <w:basedOn w:val="Normal"/>
    <w:rsid w:val="0011077F"/>
    <w:pPr>
      <w:spacing w:before="240" w:after="120"/>
      <w:outlineLvl w:val="0"/>
    </w:pPr>
    <w:rPr>
      <w:rFonts w:ascii="Times New Roman" w:hAnsi="Times New Roman"/>
      <w:b/>
      <w:sz w:val="32"/>
    </w:rPr>
  </w:style>
  <w:style w:type="paragraph" w:customStyle="1" w:styleId="AllowPageBreak">
    <w:name w:val="AllowPageBreak"/>
    <w:rsid w:val="001107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077F"/>
    <w:pPr>
      <w:numPr>
        <w:numId w:val="3"/>
      </w:numPr>
      <w:tabs>
        <w:tab w:val="clear" w:pos="1021"/>
      </w:tabs>
      <w:ind w:left="1037" w:hanging="357"/>
    </w:pPr>
  </w:style>
  <w:style w:type="character" w:customStyle="1" w:styleId="Heading2Char">
    <w:name w:val="Heading 2 Char"/>
    <w:basedOn w:val="DefaultParagraphFont"/>
    <w:link w:val="Heading2"/>
    <w:rsid w:val="00110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7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7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77F"/>
    <w:rPr>
      <w:rFonts w:ascii="Courier New" w:eastAsia="Times New Roman" w:hAnsi="Courier New" w:cs="Times New Roman"/>
      <w:i/>
      <w:szCs w:val="20"/>
      <w:lang w:eastAsia="en-US"/>
    </w:rPr>
  </w:style>
  <w:style w:type="paragraph" w:customStyle="1" w:styleId="HeadingBase">
    <w:name w:val="Heading Base"/>
    <w:rsid w:val="00110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77F"/>
    <w:pPr>
      <w:tabs>
        <w:tab w:val="right" w:leader="dot" w:pos="9072"/>
      </w:tabs>
      <w:ind w:left="567"/>
    </w:pPr>
    <w:rPr>
      <w:szCs w:val="22"/>
    </w:rPr>
  </w:style>
  <w:style w:type="paragraph" w:customStyle="1" w:styleId="TOCBase">
    <w:name w:val="TOC Base"/>
    <w:rsid w:val="00110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77F"/>
    <w:pPr>
      <w:tabs>
        <w:tab w:val="right" w:leader="dot" w:pos="9072"/>
      </w:tabs>
      <w:spacing w:before="40" w:after="40"/>
      <w:ind w:left="284"/>
    </w:pPr>
    <w:rPr>
      <w:rFonts w:ascii="Times New Roman" w:hAnsi="Times New Roman"/>
    </w:rPr>
  </w:style>
  <w:style w:type="paragraph" w:styleId="TOC1">
    <w:name w:val="toc 1"/>
    <w:basedOn w:val="TOCBase"/>
    <w:next w:val="Normal"/>
    <w:rsid w:val="001107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77F"/>
    <w:rPr>
      <w:rFonts w:ascii="Times New Roman" w:eastAsia="Times New Roman" w:hAnsi="Times New Roman" w:cs="Times New Roman"/>
      <w:sz w:val="16"/>
      <w:lang w:eastAsia="en-US"/>
    </w:rPr>
  </w:style>
  <w:style w:type="paragraph" w:styleId="Title">
    <w:name w:val="Title"/>
    <w:basedOn w:val="HeadingBase"/>
    <w:link w:val="TitleChar"/>
    <w:qFormat/>
    <w:rsid w:val="0011077F"/>
    <w:pPr>
      <w:spacing w:before="5040"/>
      <w:jc w:val="center"/>
    </w:pPr>
    <w:rPr>
      <w:sz w:val="48"/>
      <w:szCs w:val="72"/>
      <w:lang w:val="en-US"/>
    </w:rPr>
  </w:style>
  <w:style w:type="character" w:customStyle="1" w:styleId="TitleChar">
    <w:name w:val="Title Char"/>
    <w:basedOn w:val="DefaultParagraphFont"/>
    <w:link w:val="Title"/>
    <w:rsid w:val="00110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77F"/>
    <w:pPr>
      <w:tabs>
        <w:tab w:val="left" w:pos="3600"/>
        <w:tab w:val="left" w:pos="3958"/>
      </w:tabs>
    </w:pPr>
  </w:style>
  <w:style w:type="paragraph" w:styleId="List">
    <w:name w:val="List"/>
    <w:basedOn w:val="BodyText"/>
    <w:next w:val="BodyText"/>
    <w:rsid w:val="0011077F"/>
    <w:pPr>
      <w:tabs>
        <w:tab w:val="left" w:pos="340"/>
      </w:tabs>
      <w:spacing w:before="60" w:after="60"/>
      <w:ind w:left="340" w:hanging="340"/>
    </w:pPr>
  </w:style>
  <w:style w:type="paragraph" w:customStyle="1" w:styleId="Note">
    <w:name w:val="Note"/>
    <w:basedOn w:val="BodyText"/>
    <w:rsid w:val="001107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77F"/>
    <w:pPr>
      <w:framePr w:wrap="auto" w:hAnchor="text" w:y="6049"/>
    </w:pPr>
    <w:rPr>
      <w:color w:val="000000"/>
      <w:sz w:val="40"/>
    </w:rPr>
  </w:style>
  <w:style w:type="paragraph" w:customStyle="1" w:styleId="TOCTitle">
    <w:name w:val="TOCTitle"/>
    <w:basedOn w:val="Heading1"/>
    <w:rsid w:val="0011077F"/>
    <w:pPr>
      <w:spacing w:after="240"/>
      <w:jc w:val="center"/>
      <w:outlineLvl w:val="9"/>
    </w:pPr>
    <w:rPr>
      <w:caps/>
    </w:rPr>
  </w:style>
  <w:style w:type="paragraph" w:customStyle="1" w:styleId="Version">
    <w:name w:val="Version"/>
    <w:rsid w:val="00110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77F"/>
    <w:pPr>
      <w:keepNext w:val="0"/>
      <w:tabs>
        <w:tab w:val="right" w:pos="4176"/>
      </w:tabs>
      <w:ind w:left="198" w:hanging="198"/>
    </w:pPr>
    <w:rPr>
      <w:rFonts w:ascii="Garamond" w:hAnsi="Garamond"/>
    </w:rPr>
  </w:style>
  <w:style w:type="paragraph" w:styleId="IndexHeading">
    <w:name w:val="index heading"/>
    <w:basedOn w:val="Normal"/>
    <w:next w:val="Index1"/>
    <w:semiHidden/>
    <w:rsid w:val="0011077F"/>
    <w:pPr>
      <w:spacing w:before="120" w:after="120"/>
    </w:pPr>
    <w:rPr>
      <w:rFonts w:ascii="Arial" w:hAnsi="Arial"/>
      <w:b/>
      <w:color w:val="918585"/>
      <w:sz w:val="24"/>
    </w:rPr>
  </w:style>
  <w:style w:type="paragraph" w:styleId="Header">
    <w:name w:val="header"/>
    <w:basedOn w:val="Normal"/>
    <w:link w:val="HeaderChar"/>
    <w:rsid w:val="00110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77F"/>
    <w:rPr>
      <w:rFonts w:ascii="Times New Roman" w:eastAsia="Times New Roman" w:hAnsi="Times New Roman" w:cs="Times New Roman"/>
      <w:sz w:val="16"/>
      <w:szCs w:val="20"/>
      <w:lang w:val="en-GB" w:eastAsia="en-US"/>
    </w:rPr>
  </w:style>
  <w:style w:type="paragraph" w:customStyle="1" w:styleId="Chapter">
    <w:name w:val="Chapter"/>
    <w:basedOn w:val="Normal"/>
    <w:rsid w:val="0011077F"/>
    <w:pPr>
      <w:spacing w:before="240"/>
    </w:pPr>
    <w:rPr>
      <w:rFonts w:ascii="Times New Roman" w:hAnsi="Times New Roman"/>
      <w:smallCaps/>
      <w:spacing w:val="80"/>
      <w:sz w:val="28"/>
    </w:rPr>
  </w:style>
  <w:style w:type="paragraph" w:customStyle="1" w:styleId="InChapter">
    <w:name w:val="InChapter"/>
    <w:basedOn w:val="Heading3"/>
    <w:rsid w:val="0011077F"/>
    <w:pPr>
      <w:spacing w:after="240"/>
      <w:outlineLvl w:val="9"/>
    </w:pPr>
    <w:rPr>
      <w:noProof/>
    </w:rPr>
  </w:style>
  <w:style w:type="paragraph" w:styleId="Index2">
    <w:name w:val="index 2"/>
    <w:basedOn w:val="Normal"/>
    <w:next w:val="Normal"/>
    <w:semiHidden/>
    <w:rsid w:val="0011077F"/>
    <w:pPr>
      <w:tabs>
        <w:tab w:val="right" w:pos="4176"/>
      </w:tabs>
      <w:ind w:left="568" w:hanging="284"/>
    </w:pPr>
    <w:rPr>
      <w:rFonts w:ascii="Garamond" w:hAnsi="Garamond"/>
    </w:rPr>
  </w:style>
  <w:style w:type="paragraph" w:customStyle="1" w:styleId="Byline">
    <w:name w:val="Byline"/>
    <w:rsid w:val="00110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77F"/>
    <w:pPr>
      <w:tabs>
        <w:tab w:val="clear" w:pos="3600"/>
        <w:tab w:val="clear" w:pos="3958"/>
      </w:tabs>
      <w:jc w:val="right"/>
    </w:pPr>
  </w:style>
  <w:style w:type="paragraph" w:styleId="Caption">
    <w:name w:val="caption"/>
    <w:basedOn w:val="BodyText"/>
    <w:next w:val="Normal"/>
    <w:qFormat/>
    <w:rsid w:val="0011077F"/>
    <w:pPr>
      <w:framePr w:w="2268" w:hSpace="181" w:vSpace="181" w:wrap="around" w:vAnchor="text" w:hAnchor="page" w:x="1135" w:y="285" w:anchorLock="1"/>
    </w:pPr>
    <w:rPr>
      <w:i/>
    </w:rPr>
  </w:style>
  <w:style w:type="paragraph" w:customStyle="1" w:styleId="MiniTOCTitle">
    <w:name w:val="MiniTOCTitle"/>
    <w:basedOn w:val="Heading4"/>
    <w:rsid w:val="0011077F"/>
    <w:pPr>
      <w:spacing w:before="240"/>
      <w:outlineLvl w:val="9"/>
    </w:pPr>
    <w:rPr>
      <w:noProof/>
      <w:sz w:val="24"/>
    </w:rPr>
  </w:style>
  <w:style w:type="paragraph" w:customStyle="1" w:styleId="MiniTOCItem">
    <w:name w:val="MiniTOCItem"/>
    <w:basedOn w:val="ListBullet"/>
    <w:rsid w:val="0011077F"/>
    <w:pPr>
      <w:numPr>
        <w:numId w:val="0"/>
      </w:numPr>
      <w:tabs>
        <w:tab w:val="right" w:leader="dot" w:pos="6521"/>
      </w:tabs>
      <w:spacing w:before="0" w:after="0"/>
    </w:pPr>
  </w:style>
  <w:style w:type="paragraph" w:customStyle="1" w:styleId="TOFTitle">
    <w:name w:val="TOFTitle"/>
    <w:basedOn w:val="TOCTitle"/>
    <w:rsid w:val="0011077F"/>
  </w:style>
  <w:style w:type="paragraph" w:styleId="TableofFigures">
    <w:name w:val="table of figures"/>
    <w:basedOn w:val="Normal"/>
    <w:next w:val="Normal"/>
    <w:semiHidden/>
    <w:rsid w:val="0011077F"/>
    <w:pPr>
      <w:tabs>
        <w:tab w:val="right" w:leader="dot" w:pos="9072"/>
      </w:tabs>
      <w:ind w:left="970" w:hanging="403"/>
    </w:pPr>
    <w:rPr>
      <w:rFonts w:ascii="Times New Roman" w:hAnsi="Times New Roman"/>
      <w:b/>
    </w:rPr>
  </w:style>
  <w:style w:type="paragraph" w:styleId="ListNumber">
    <w:name w:val="List Number"/>
    <w:basedOn w:val="List"/>
    <w:rsid w:val="0011077F"/>
    <w:pPr>
      <w:numPr>
        <w:numId w:val="16"/>
      </w:numPr>
      <w:tabs>
        <w:tab w:val="clear" w:pos="340"/>
      </w:tabs>
    </w:pPr>
  </w:style>
  <w:style w:type="character" w:customStyle="1" w:styleId="WingdingSymbols">
    <w:name w:val="Wingding Symbols"/>
    <w:rsid w:val="0011077F"/>
    <w:rPr>
      <w:rFonts w:ascii="Wingdings" w:hAnsi="Wingdings"/>
    </w:rPr>
  </w:style>
  <w:style w:type="paragraph" w:customStyle="1" w:styleId="TableHeading">
    <w:name w:val="Table Heading"/>
    <w:basedOn w:val="HeadingBase"/>
    <w:rsid w:val="0011077F"/>
    <w:pPr>
      <w:keepLines/>
      <w:pBdr>
        <w:bottom w:val="single" w:sz="6" w:space="1" w:color="918585"/>
      </w:pBdr>
      <w:spacing w:before="240"/>
    </w:pPr>
  </w:style>
  <w:style w:type="character" w:customStyle="1" w:styleId="HotSpot">
    <w:name w:val="HotSpot"/>
    <w:rsid w:val="0011077F"/>
    <w:rPr>
      <w:color w:val="0033CC"/>
      <w:u w:val="none"/>
    </w:rPr>
  </w:style>
  <w:style w:type="paragraph" w:customStyle="1" w:styleId="BodyTextRight">
    <w:name w:val="Body Text Right"/>
    <w:basedOn w:val="BodyText"/>
    <w:rsid w:val="0011077F"/>
    <w:pPr>
      <w:spacing w:before="0" w:after="0"/>
      <w:jc w:val="right"/>
    </w:pPr>
  </w:style>
  <w:style w:type="paragraph" w:styleId="Index3">
    <w:name w:val="index 3"/>
    <w:basedOn w:val="ListNumber2"/>
    <w:next w:val="Normal"/>
    <w:semiHidden/>
    <w:rsid w:val="0011077F"/>
    <w:pPr>
      <w:numPr>
        <w:numId w:val="0"/>
      </w:numPr>
      <w:tabs>
        <w:tab w:val="right" w:leader="dot" w:pos="4176"/>
      </w:tabs>
    </w:pPr>
  </w:style>
  <w:style w:type="paragraph" w:styleId="ListNumber2">
    <w:name w:val="List Number 2"/>
    <w:basedOn w:val="List2"/>
    <w:rsid w:val="0011077F"/>
    <w:pPr>
      <w:numPr>
        <w:numId w:val="11"/>
      </w:numPr>
      <w:tabs>
        <w:tab w:val="clear" w:pos="1060"/>
      </w:tabs>
    </w:pPr>
  </w:style>
  <w:style w:type="paragraph" w:customStyle="1" w:styleId="MarginNote">
    <w:name w:val="Margin Note"/>
    <w:basedOn w:val="BodyText"/>
    <w:rsid w:val="00110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7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77F"/>
    <w:rPr>
      <w:sz w:val="32"/>
    </w:rPr>
  </w:style>
  <w:style w:type="paragraph" w:customStyle="1" w:styleId="HeadingProcedure">
    <w:name w:val="Heading Procedure"/>
    <w:basedOn w:val="HeadingBase"/>
    <w:next w:val="Normal"/>
    <w:rsid w:val="0011077F"/>
    <w:pPr>
      <w:tabs>
        <w:tab w:val="left" w:pos="0"/>
      </w:tabs>
      <w:spacing w:before="120" w:after="60"/>
    </w:pPr>
    <w:rPr>
      <w:i/>
      <w:color w:val="918585"/>
      <w:sz w:val="22"/>
    </w:rPr>
  </w:style>
  <w:style w:type="paragraph" w:customStyle="1" w:styleId="TableBodyText">
    <w:name w:val="Table Body Text"/>
    <w:basedOn w:val="BodyText"/>
    <w:rsid w:val="0011077F"/>
    <w:pPr>
      <w:spacing w:before="60" w:after="60"/>
    </w:pPr>
  </w:style>
  <w:style w:type="paragraph" w:styleId="ListContinue">
    <w:name w:val="List Continue"/>
    <w:basedOn w:val="List"/>
    <w:rsid w:val="0011077F"/>
    <w:pPr>
      <w:ind w:firstLine="0"/>
    </w:pPr>
  </w:style>
  <w:style w:type="paragraph" w:customStyle="1" w:styleId="ListNote">
    <w:name w:val="List Note"/>
    <w:basedOn w:val="List"/>
    <w:rsid w:val="0011077F"/>
    <w:pPr>
      <w:pBdr>
        <w:top w:val="single" w:sz="6" w:space="2" w:color="918585"/>
        <w:bottom w:val="single" w:sz="6" w:space="2" w:color="918585"/>
      </w:pBdr>
      <w:tabs>
        <w:tab w:val="left" w:pos="1021"/>
      </w:tabs>
      <w:ind w:firstLine="0"/>
    </w:pPr>
  </w:style>
  <w:style w:type="paragraph" w:customStyle="1" w:styleId="Warning">
    <w:name w:val="Warning"/>
    <w:basedOn w:val="BodyText"/>
    <w:rsid w:val="0011077F"/>
    <w:pPr>
      <w:shd w:val="clear" w:color="auto" w:fill="D9D9D9"/>
      <w:tabs>
        <w:tab w:val="left" w:pos="992"/>
      </w:tabs>
      <w:ind w:left="119" w:right="119"/>
    </w:pPr>
    <w:rPr>
      <w:sz w:val="20"/>
    </w:rPr>
  </w:style>
  <w:style w:type="paragraph" w:customStyle="1" w:styleId="MarginIcons">
    <w:name w:val="Margin Icons"/>
    <w:basedOn w:val="BodyText"/>
    <w:rsid w:val="00110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77F"/>
    <w:rPr>
      <w:rFonts w:ascii="Courier New" w:hAnsi="Courier New"/>
    </w:rPr>
  </w:style>
  <w:style w:type="paragraph" w:customStyle="1" w:styleId="NoteBullet">
    <w:name w:val="Note Bullet"/>
    <w:basedOn w:val="Note"/>
    <w:rsid w:val="0011077F"/>
    <w:pPr>
      <w:tabs>
        <w:tab w:val="clear" w:pos="680"/>
      </w:tabs>
      <w:spacing w:before="60" w:after="60"/>
    </w:pPr>
  </w:style>
  <w:style w:type="paragraph" w:customStyle="1" w:styleId="SubHeading2">
    <w:name w:val="SubHeading2"/>
    <w:basedOn w:val="HeadingBase"/>
    <w:rsid w:val="0011077F"/>
    <w:pPr>
      <w:spacing w:before="240" w:after="60"/>
    </w:pPr>
    <w:rPr>
      <w:sz w:val="20"/>
    </w:rPr>
  </w:style>
  <w:style w:type="paragraph" w:customStyle="1" w:styleId="SubHeading1">
    <w:name w:val="SubHeading1"/>
    <w:basedOn w:val="HeadingBase"/>
    <w:rsid w:val="0011077F"/>
    <w:pPr>
      <w:spacing w:before="240" w:after="60"/>
    </w:pPr>
    <w:rPr>
      <w:color w:val="918585"/>
      <w:sz w:val="22"/>
    </w:rPr>
  </w:style>
  <w:style w:type="paragraph" w:customStyle="1" w:styleId="SideHeading">
    <w:name w:val="Side Heading"/>
    <w:basedOn w:val="HeadingBase"/>
    <w:rsid w:val="00110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77F"/>
    <w:pPr>
      <w:numPr>
        <w:numId w:val="12"/>
      </w:numPr>
    </w:pPr>
  </w:style>
  <w:style w:type="paragraph" w:styleId="PlainText">
    <w:name w:val="Plain Text"/>
    <w:basedOn w:val="Normal"/>
    <w:link w:val="PlainTextChar"/>
    <w:rsid w:val="0011077F"/>
    <w:rPr>
      <w:sz w:val="20"/>
    </w:rPr>
  </w:style>
  <w:style w:type="character" w:customStyle="1" w:styleId="PlainTextChar">
    <w:name w:val="Plain Text Char"/>
    <w:basedOn w:val="DefaultParagraphFont"/>
    <w:link w:val="PlainText"/>
    <w:rsid w:val="0011077F"/>
    <w:rPr>
      <w:rFonts w:ascii="Courier New" w:eastAsia="Times New Roman" w:hAnsi="Courier New" w:cs="Times New Roman"/>
      <w:sz w:val="20"/>
      <w:szCs w:val="20"/>
      <w:lang w:eastAsia="en-US"/>
    </w:rPr>
  </w:style>
  <w:style w:type="character" w:customStyle="1" w:styleId="MenuOption">
    <w:name w:val="Menu Option"/>
    <w:basedOn w:val="DefaultParagraphFont"/>
    <w:rsid w:val="0011077F"/>
    <w:rPr>
      <w:b/>
      <w:smallCaps/>
    </w:rPr>
  </w:style>
  <w:style w:type="paragraph" w:customStyle="1" w:styleId="TableListNumber">
    <w:name w:val="Table List Number"/>
    <w:basedOn w:val="ListNumber"/>
    <w:rsid w:val="0011077F"/>
    <w:pPr>
      <w:numPr>
        <w:numId w:val="0"/>
      </w:numPr>
    </w:pPr>
  </w:style>
  <w:style w:type="paragraph" w:styleId="TOC4">
    <w:name w:val="toc 4"/>
    <w:basedOn w:val="TOCBase"/>
    <w:next w:val="Normal"/>
    <w:semiHidden/>
    <w:rsid w:val="0011077F"/>
    <w:pPr>
      <w:tabs>
        <w:tab w:val="right" w:leader="dot" w:pos="9071"/>
      </w:tabs>
      <w:ind w:left="1701"/>
    </w:pPr>
  </w:style>
  <w:style w:type="paragraph" w:customStyle="1" w:styleId="ListAlpha">
    <w:name w:val="List Alpha"/>
    <w:basedOn w:val="List"/>
    <w:rsid w:val="0011077F"/>
    <w:pPr>
      <w:numPr>
        <w:numId w:val="10"/>
      </w:numPr>
    </w:pPr>
  </w:style>
  <w:style w:type="paragraph" w:customStyle="1" w:styleId="ListAlpha2">
    <w:name w:val="List Alpha 2"/>
    <w:basedOn w:val="List2"/>
    <w:rsid w:val="0011077F"/>
    <w:pPr>
      <w:numPr>
        <w:numId w:val="9"/>
      </w:numPr>
    </w:pPr>
  </w:style>
  <w:style w:type="paragraph" w:styleId="List2">
    <w:name w:val="List 2"/>
    <w:basedOn w:val="BodyText"/>
    <w:rsid w:val="0011077F"/>
    <w:pPr>
      <w:tabs>
        <w:tab w:val="left" w:pos="680"/>
      </w:tabs>
      <w:spacing w:before="60" w:after="60"/>
      <w:ind w:left="680" w:hanging="340"/>
    </w:pPr>
  </w:style>
  <w:style w:type="paragraph" w:styleId="List3">
    <w:name w:val="List 3"/>
    <w:basedOn w:val="BodyText"/>
    <w:rsid w:val="0011077F"/>
    <w:pPr>
      <w:tabs>
        <w:tab w:val="left" w:pos="1021"/>
      </w:tabs>
      <w:spacing w:before="60" w:after="60"/>
      <w:ind w:left="1020" w:hanging="340"/>
    </w:pPr>
  </w:style>
  <w:style w:type="paragraph" w:styleId="List4">
    <w:name w:val="List 4"/>
    <w:basedOn w:val="BodyText"/>
    <w:rsid w:val="0011077F"/>
    <w:pPr>
      <w:tabs>
        <w:tab w:val="left" w:pos="1361"/>
      </w:tabs>
      <w:spacing w:before="60" w:after="60"/>
      <w:ind w:left="1361" w:hanging="340"/>
    </w:pPr>
  </w:style>
  <w:style w:type="paragraph" w:styleId="List5">
    <w:name w:val="List 5"/>
    <w:basedOn w:val="BodyText"/>
    <w:rsid w:val="0011077F"/>
    <w:pPr>
      <w:tabs>
        <w:tab w:val="left" w:pos="1701"/>
      </w:tabs>
      <w:spacing w:before="60" w:after="60"/>
      <w:ind w:left="1701" w:hanging="340"/>
    </w:pPr>
  </w:style>
  <w:style w:type="paragraph" w:styleId="ListBullet4">
    <w:name w:val="List Bullet 4"/>
    <w:basedOn w:val="List4"/>
    <w:rsid w:val="0011077F"/>
    <w:pPr>
      <w:numPr>
        <w:numId w:val="4"/>
      </w:numPr>
      <w:tabs>
        <w:tab w:val="clear" w:pos="1361"/>
      </w:tabs>
    </w:pPr>
  </w:style>
  <w:style w:type="paragraph" w:styleId="ListBullet5">
    <w:name w:val="List Bullet 5"/>
    <w:basedOn w:val="List5"/>
    <w:rsid w:val="0011077F"/>
    <w:pPr>
      <w:numPr>
        <w:numId w:val="5"/>
      </w:numPr>
    </w:pPr>
  </w:style>
  <w:style w:type="paragraph" w:styleId="ListContinue2">
    <w:name w:val="List Continue 2"/>
    <w:basedOn w:val="List2"/>
    <w:rsid w:val="0011077F"/>
    <w:pPr>
      <w:ind w:firstLine="0"/>
    </w:pPr>
  </w:style>
  <w:style w:type="paragraph" w:styleId="ListContinue3">
    <w:name w:val="List Continue 3"/>
    <w:basedOn w:val="List3"/>
    <w:rsid w:val="0011077F"/>
    <w:pPr>
      <w:ind w:left="1021" w:firstLine="0"/>
    </w:pPr>
  </w:style>
  <w:style w:type="paragraph" w:styleId="ListContinue4">
    <w:name w:val="List Continue 4"/>
    <w:basedOn w:val="List4"/>
    <w:rsid w:val="0011077F"/>
    <w:pPr>
      <w:ind w:firstLine="0"/>
    </w:pPr>
  </w:style>
  <w:style w:type="paragraph" w:styleId="ListContinue5">
    <w:name w:val="List Continue 5"/>
    <w:basedOn w:val="List5"/>
    <w:rsid w:val="0011077F"/>
    <w:pPr>
      <w:ind w:firstLine="0"/>
    </w:pPr>
  </w:style>
  <w:style w:type="paragraph" w:styleId="ListNumber3">
    <w:name w:val="List Number 3"/>
    <w:basedOn w:val="List3"/>
    <w:rsid w:val="0011077F"/>
    <w:pPr>
      <w:numPr>
        <w:numId w:val="6"/>
      </w:numPr>
    </w:pPr>
  </w:style>
  <w:style w:type="paragraph" w:styleId="ListNumber4">
    <w:name w:val="List Number 4"/>
    <w:basedOn w:val="List4"/>
    <w:rsid w:val="0011077F"/>
    <w:pPr>
      <w:numPr>
        <w:numId w:val="7"/>
      </w:numPr>
    </w:pPr>
  </w:style>
  <w:style w:type="paragraph" w:styleId="ListNumber5">
    <w:name w:val="List Number 5"/>
    <w:basedOn w:val="List5"/>
    <w:rsid w:val="0011077F"/>
    <w:pPr>
      <w:numPr>
        <w:numId w:val="8"/>
      </w:numPr>
    </w:pPr>
  </w:style>
  <w:style w:type="paragraph" w:styleId="BlockText">
    <w:name w:val="Block Text"/>
    <w:basedOn w:val="Normal"/>
    <w:rsid w:val="0011077F"/>
    <w:pPr>
      <w:spacing w:after="120"/>
      <w:ind w:left="1440" w:right="1440"/>
    </w:pPr>
  </w:style>
  <w:style w:type="character" w:customStyle="1" w:styleId="Subscript">
    <w:name w:val="Subscript"/>
    <w:basedOn w:val="DefaultParagraphFont"/>
    <w:rsid w:val="0011077F"/>
    <w:rPr>
      <w:sz w:val="16"/>
      <w:vertAlign w:val="subscript"/>
    </w:rPr>
  </w:style>
  <w:style w:type="character" w:customStyle="1" w:styleId="Superscript">
    <w:name w:val="Superscript"/>
    <w:basedOn w:val="DefaultParagraphFont"/>
    <w:rsid w:val="0011077F"/>
    <w:rPr>
      <w:sz w:val="16"/>
      <w:vertAlign w:val="superscript"/>
    </w:rPr>
  </w:style>
  <w:style w:type="character" w:customStyle="1" w:styleId="Symbols">
    <w:name w:val="Symbols"/>
    <w:basedOn w:val="DefaultParagraphFont"/>
    <w:rsid w:val="0011077F"/>
    <w:rPr>
      <w:rFonts w:ascii="Symbol" w:hAnsi="Symbol"/>
    </w:rPr>
  </w:style>
  <w:style w:type="character" w:customStyle="1" w:styleId="MenuOptions">
    <w:name w:val="Menu Options"/>
    <w:basedOn w:val="DefaultParagraphFont"/>
    <w:rsid w:val="0011077F"/>
    <w:rPr>
      <w:rFonts w:ascii="Arial Narrow" w:hAnsi="Arial Narrow"/>
      <w:smallCaps/>
    </w:rPr>
  </w:style>
  <w:style w:type="character" w:customStyle="1" w:styleId="Buttons">
    <w:name w:val="Buttons"/>
    <w:basedOn w:val="DefaultParagraphFont"/>
    <w:rsid w:val="0011077F"/>
    <w:rPr>
      <w:b/>
    </w:rPr>
  </w:style>
  <w:style w:type="character" w:customStyle="1" w:styleId="Underlined">
    <w:name w:val="Underlined"/>
    <w:basedOn w:val="DefaultParagraphFont"/>
    <w:rsid w:val="0011077F"/>
    <w:rPr>
      <w:u w:val="single"/>
    </w:rPr>
  </w:style>
  <w:style w:type="paragraph" w:customStyle="1" w:styleId="TableBodyTextRight">
    <w:name w:val="Table Body Text Right"/>
    <w:basedOn w:val="TableBodyText"/>
    <w:rsid w:val="0011077F"/>
    <w:pPr>
      <w:widowControl w:val="0"/>
      <w:autoSpaceDE w:val="0"/>
      <w:autoSpaceDN w:val="0"/>
      <w:adjustRightInd w:val="0"/>
      <w:jc w:val="right"/>
    </w:pPr>
    <w:rPr>
      <w:rFonts w:cs="Arial"/>
      <w:szCs w:val="18"/>
    </w:rPr>
  </w:style>
  <w:style w:type="paragraph" w:customStyle="1" w:styleId="CopyrightText">
    <w:name w:val="Copyright Text"/>
    <w:basedOn w:val="BodyText"/>
    <w:rsid w:val="0011077F"/>
    <w:rPr>
      <w:sz w:val="18"/>
    </w:rPr>
  </w:style>
  <w:style w:type="paragraph" w:customStyle="1" w:styleId="BodySmallRight">
    <w:name w:val="Body Small Right"/>
    <w:basedOn w:val="BodyTextRight"/>
    <w:rsid w:val="0011077F"/>
    <w:rPr>
      <w:sz w:val="18"/>
      <w:szCs w:val="18"/>
    </w:rPr>
  </w:style>
  <w:style w:type="paragraph" w:customStyle="1" w:styleId="MarginEdition">
    <w:name w:val="Margin Edition"/>
    <w:basedOn w:val="MarginNote"/>
    <w:rsid w:val="0011077F"/>
    <w:pPr>
      <w:spacing w:before="0" w:after="0"/>
    </w:pPr>
    <w:rPr>
      <w:rFonts w:ascii="Times New Roman" w:hAnsi="Times New Roman"/>
      <w:color w:val="999999"/>
    </w:rPr>
  </w:style>
  <w:style w:type="paragraph" w:customStyle="1" w:styleId="Spacer">
    <w:name w:val="Spacer"/>
    <w:basedOn w:val="Normal"/>
    <w:rsid w:val="0011077F"/>
    <w:rPr>
      <w:sz w:val="2"/>
      <w:szCs w:val="2"/>
    </w:rPr>
  </w:style>
  <w:style w:type="character" w:customStyle="1" w:styleId="Small">
    <w:name w:val="Small"/>
    <w:basedOn w:val="DefaultParagraphFont"/>
    <w:rsid w:val="0011077F"/>
    <w:rPr>
      <w:sz w:val="16"/>
    </w:rPr>
  </w:style>
  <w:style w:type="paragraph" w:customStyle="1" w:styleId="WideTable">
    <w:name w:val="Wide Table"/>
    <w:basedOn w:val="Normal"/>
    <w:rsid w:val="0011077F"/>
    <w:pPr>
      <w:ind w:left="-1418"/>
    </w:pPr>
    <w:rPr>
      <w:sz w:val="2"/>
      <w:szCs w:val="2"/>
    </w:rPr>
  </w:style>
  <w:style w:type="character" w:styleId="PageNumber">
    <w:name w:val="page number"/>
    <w:basedOn w:val="DefaultParagraphFont"/>
    <w:rsid w:val="0011077F"/>
  </w:style>
  <w:style w:type="paragraph" w:styleId="Quote">
    <w:name w:val="Quote"/>
    <w:basedOn w:val="Heading1"/>
    <w:link w:val="QuoteChar"/>
    <w:qFormat/>
    <w:rsid w:val="0011077F"/>
    <w:rPr>
      <w:b w:val="0"/>
      <w:sz w:val="72"/>
      <w:szCs w:val="72"/>
      <w:lang w:val="en-NZ"/>
    </w:rPr>
  </w:style>
  <w:style w:type="character" w:customStyle="1" w:styleId="QuoteChar">
    <w:name w:val="Quote Char"/>
    <w:basedOn w:val="DefaultParagraphFont"/>
    <w:link w:val="Quote"/>
    <w:rsid w:val="00110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77F"/>
    <w:pPr>
      <w:pageBreakBefore/>
    </w:pPr>
  </w:style>
  <w:style w:type="paragraph" w:customStyle="1" w:styleId="Border">
    <w:name w:val="Border"/>
    <w:basedOn w:val="Normal"/>
    <w:qFormat/>
    <w:rsid w:val="00110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77F"/>
    <w:rPr>
      <w:b/>
      <w:bCs/>
      <w:i/>
      <w:iCs/>
      <w:color w:val="auto"/>
    </w:rPr>
  </w:style>
  <w:style w:type="paragraph" w:styleId="IntenseQuote">
    <w:name w:val="Intense Quote"/>
    <w:basedOn w:val="Normal"/>
    <w:next w:val="Normal"/>
    <w:link w:val="IntenseQuoteChar"/>
    <w:uiPriority w:val="30"/>
    <w:qFormat/>
    <w:rsid w:val="00110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7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77F"/>
    <w:rPr>
      <w:smallCaps/>
      <w:color w:val="auto"/>
      <w:u w:val="single"/>
    </w:rPr>
  </w:style>
  <w:style w:type="character" w:styleId="IntenseReference">
    <w:name w:val="Intense Reference"/>
    <w:basedOn w:val="DefaultParagraphFont"/>
    <w:uiPriority w:val="32"/>
    <w:qFormat/>
    <w:rsid w:val="0011077F"/>
    <w:rPr>
      <w:b/>
      <w:bCs/>
      <w:smallCaps/>
      <w:color w:val="auto"/>
      <w:spacing w:val="5"/>
      <w:u w:val="single"/>
    </w:rPr>
  </w:style>
  <w:style w:type="paragraph" w:customStyle="1" w:styleId="2ColumnHeading">
    <w:name w:val="2Column Heading"/>
    <w:basedOn w:val="BodyText"/>
    <w:qFormat/>
    <w:rsid w:val="0011077F"/>
    <w:pPr>
      <w:spacing w:after="60"/>
      <w:ind w:left="-2268"/>
    </w:pPr>
    <w:rPr>
      <w:b/>
    </w:rPr>
  </w:style>
  <w:style w:type="paragraph" w:customStyle="1" w:styleId="Heading1TOC">
    <w:name w:val="Heading1 TOC"/>
    <w:basedOn w:val="Normal"/>
    <w:qFormat/>
    <w:rsid w:val="0011077F"/>
    <w:pPr>
      <w:spacing w:before="240" w:after="120"/>
    </w:pPr>
    <w:rPr>
      <w:rFonts w:ascii="Times New Roman" w:hAnsi="Times New Roman"/>
      <w:b/>
      <w:sz w:val="32"/>
    </w:rPr>
  </w:style>
  <w:style w:type="paragraph" w:customStyle="1" w:styleId="Heading2TOC">
    <w:name w:val="Heading2 TOC"/>
    <w:basedOn w:val="Normal"/>
    <w:qFormat/>
    <w:rsid w:val="0011077F"/>
    <w:pPr>
      <w:spacing w:before="240" w:after="60"/>
    </w:pPr>
    <w:rPr>
      <w:rFonts w:ascii="Times New Roman" w:hAnsi="Times New Roman"/>
      <w:b/>
      <w:sz w:val="28"/>
    </w:rPr>
  </w:style>
  <w:style w:type="character" w:customStyle="1" w:styleId="Underline">
    <w:name w:val="Underline"/>
    <w:basedOn w:val="DefaultParagraphFont"/>
    <w:qFormat/>
    <w:rsid w:val="0011077F"/>
    <w:rPr>
      <w:u w:val="single"/>
    </w:rPr>
  </w:style>
  <w:style w:type="character" w:customStyle="1" w:styleId="BoldandItalics">
    <w:name w:val="Bold and Italics"/>
    <w:qFormat/>
    <w:rsid w:val="0011077F"/>
    <w:rPr>
      <w:b/>
      <w:i/>
      <w:u w:val="none"/>
    </w:rPr>
  </w:style>
  <w:style w:type="paragraph" w:styleId="BalloonText">
    <w:name w:val="Balloon Text"/>
    <w:basedOn w:val="Normal"/>
    <w:link w:val="BalloonTextChar"/>
    <w:rsid w:val="0011077F"/>
    <w:rPr>
      <w:rFonts w:ascii="Tahoma" w:hAnsi="Tahoma" w:cs="Tahoma"/>
      <w:sz w:val="16"/>
      <w:szCs w:val="16"/>
    </w:rPr>
  </w:style>
  <w:style w:type="character" w:customStyle="1" w:styleId="BalloonTextChar">
    <w:name w:val="Balloon Text Char"/>
    <w:basedOn w:val="DefaultParagraphFont"/>
    <w:link w:val="BalloonText"/>
    <w:rsid w:val="001107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7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7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77F"/>
    <w:rPr>
      <w:b/>
      <w:color w:val="660033"/>
      <w:spacing w:val="0"/>
    </w:rPr>
  </w:style>
  <w:style w:type="paragraph" w:customStyle="1" w:styleId="Nameditemlist">
    <w:name w:val="Named item list"/>
    <w:basedOn w:val="BodyText"/>
    <w:qFormat/>
    <w:rsid w:val="0011077F"/>
    <w:pPr>
      <w:tabs>
        <w:tab w:val="left" w:pos="2835"/>
      </w:tabs>
      <w:ind w:left="2835" w:hanging="2835"/>
    </w:pPr>
  </w:style>
  <w:style w:type="paragraph" w:customStyle="1" w:styleId="BodyTextnopadding">
    <w:name w:val="Body Text no padding"/>
    <w:basedOn w:val="BodyText"/>
    <w:qFormat/>
    <w:rsid w:val="0011077F"/>
    <w:pPr>
      <w:spacing w:before="0" w:after="0"/>
    </w:pPr>
  </w:style>
  <w:style w:type="paragraph" w:customStyle="1" w:styleId="BodyTextBold">
    <w:name w:val="Body Text Bold"/>
    <w:basedOn w:val="BodyText"/>
    <w:qFormat/>
    <w:rsid w:val="0011077F"/>
    <w:rPr>
      <w:b/>
    </w:rPr>
  </w:style>
  <w:style w:type="character" w:styleId="Hyperlink">
    <w:name w:val="Hyperlink"/>
    <w:basedOn w:val="DefaultParagraphFont"/>
    <w:uiPriority w:val="99"/>
    <w:unhideWhenUsed/>
    <w:rsid w:val="00EA2E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5493</Characters>
  <Application>Microsoft Office Word</Application>
  <DocSecurity>0</DocSecurity>
  <Lines>152</Lines>
  <Paragraphs>93</Paragraphs>
  <ScaleCrop>false</ScaleCrop>
  <Company>Author-it Software Corporation Ltd.</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PMBWELD302E Join polyethylene plastic pipelines using electrofusion welding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