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DE9" w:rsidP="00CC1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PMBWASTE101 Collect waste for recycling or safe disposal</w:t>
      </w:r>
      <w:r>
        <w:fldChar w:fldCharType="end"/>
      </w:r>
    </w:p>
    <w:p w:rsidR="00CC1DE9" w:rsidP="00CC1DE9">
      <w:pPr>
        <w:pStyle w:val="Version"/>
        <w:sectPr w:rsidSect="002C56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6DF" w:rsidP="002C56DF">
      <w:pPr>
        <w:pStyle w:val="SuperHeading"/>
      </w:pPr>
      <w:r w:rsidRPr="002C56DF">
        <w:t>PMBWASTE101 Collect waste for recycling or safe disposal</w:t>
      </w:r>
    </w:p>
    <w:p w:rsidR="00000000" w:rsidRPr="002C56DF" w:rsidP="002C56DF">
      <w:pPr>
        <w:pStyle w:val="Heading1"/>
      </w:pPr>
      <w:bookmarkStart w:id="1" w:name="O_927747"/>
      <w:bookmarkEnd w:id="1"/>
      <w:r w:rsidRPr="002C56DF">
        <w:t>Modification History</w:t>
      </w:r>
    </w:p>
    <w:p w:rsidR="00000000" w:rsidRPr="002C56DF" w:rsidP="002C56DF">
      <w:pPr>
        <w:pStyle w:val="BodyText"/>
      </w:pPr>
      <w:r w:rsidRPr="002C56DF">
        <w:t>Release 1. Supersedes and is equivalent to PMBWASTE101C Collect waste for recycling or safe disposal</w:t>
      </w:r>
    </w:p>
    <w:p w:rsidR="00000000" w:rsidRPr="002C56DF" w:rsidP="002C56DF">
      <w:pPr>
        <w:pStyle w:val="AllowPageBreak"/>
      </w:pPr>
    </w:p>
    <w:p w:rsidR="00000000" w:rsidRPr="002C56DF" w:rsidP="002C56DF">
      <w:pPr>
        <w:pStyle w:val="Heading1"/>
      </w:pPr>
      <w:bookmarkStart w:id="2" w:name="O_927755"/>
      <w:bookmarkEnd w:id="2"/>
      <w:r w:rsidRPr="002C56DF">
        <w:t>Application</w:t>
      </w:r>
    </w:p>
    <w:p w:rsidR="00000000" w:rsidRPr="002C56DF" w:rsidP="002C56DF">
      <w:pPr>
        <w:pStyle w:val="BodyText"/>
      </w:pPr>
      <w:r w:rsidRPr="002C56DF">
        <w:t>This unit of competency covers the skills and knowledge required to collect waste for rec</w:t>
      </w:r>
      <w:r w:rsidRPr="002C56DF">
        <w:t>ycling or disposal.</w:t>
      </w:r>
    </w:p>
    <w:p w:rsidR="00000000" w:rsidRPr="002C56DF" w:rsidP="002C56DF">
      <w:pPr>
        <w:pStyle w:val="BodyText"/>
      </w:pPr>
    </w:p>
    <w:p w:rsidR="00000000" w:rsidRPr="002C56DF" w:rsidP="002C56DF">
      <w:pPr>
        <w:pStyle w:val="BodyText"/>
      </w:pPr>
      <w:r w:rsidRPr="002C56DF">
        <w:t xml:space="preserve">This unit of competency applies to operators who are required to gather and sort waste, transport waste to storage areas, prepare waste for re-use or disposal and complete the waste processes. </w:t>
      </w:r>
    </w:p>
    <w:p w:rsidR="00000000" w:rsidRPr="002C56DF" w:rsidP="002C56DF">
      <w:pPr>
        <w:pStyle w:val="BodyText"/>
      </w:pPr>
    </w:p>
    <w:p w:rsidR="00000000" w:rsidRPr="002C56DF" w:rsidP="002C56DF">
      <w:pPr>
        <w:pStyle w:val="BodyText"/>
      </w:pPr>
      <w:r w:rsidRPr="002C56DF">
        <w:t>This unit of competency applies to an in</w:t>
      </w:r>
      <w:r w:rsidRPr="002C56DF">
        <w:t>dividual working alone or as part of a team or group and working in liaison with other shift team members, team leader and supervisor, as appropriate.</w:t>
      </w:r>
    </w:p>
    <w:p w:rsidR="00000000" w:rsidRPr="002C56DF" w:rsidP="002C56DF">
      <w:pPr>
        <w:pStyle w:val="BodyText"/>
      </w:pPr>
    </w:p>
    <w:p w:rsidR="00000000" w:rsidRPr="002C56DF" w:rsidP="002C56DF">
      <w:pPr>
        <w:pStyle w:val="BodyText"/>
      </w:pPr>
      <w:r w:rsidRPr="002C56DF">
        <w:t>No licensing, legislative or certification requirements apply to this unit at the time of publication.</w:t>
      </w:r>
    </w:p>
    <w:p w:rsidR="00000000" w:rsidRPr="002C56DF" w:rsidP="002C56DF">
      <w:pPr>
        <w:pStyle w:val="AllowPageBreak"/>
      </w:pPr>
    </w:p>
    <w:p w:rsidR="00000000" w:rsidRPr="002C56DF" w:rsidP="002C56DF">
      <w:pPr>
        <w:pStyle w:val="Heading1"/>
      </w:pPr>
      <w:bookmarkStart w:id="3" w:name="O_927754"/>
      <w:bookmarkEnd w:id="3"/>
      <w:r w:rsidRPr="002C56DF">
        <w:t>Pre-requisite Unit</w:t>
      </w:r>
    </w:p>
    <w:p w:rsidR="00000000" w:rsidRPr="002C56DF" w:rsidP="002C56DF">
      <w:pPr>
        <w:pStyle w:val="BodyText"/>
      </w:pPr>
      <w:r w:rsidRPr="002C56DF">
        <w:t>Nil</w:t>
      </w:r>
    </w:p>
    <w:p w:rsidR="00000000" w:rsidRPr="002C56DF" w:rsidP="002C56DF">
      <w:pPr>
        <w:pStyle w:val="AllowPageBreak"/>
      </w:pPr>
    </w:p>
    <w:p w:rsidR="00000000" w:rsidRPr="002C56DF" w:rsidP="002C56DF">
      <w:pPr>
        <w:pStyle w:val="Heading1"/>
      </w:pPr>
      <w:bookmarkStart w:id="4" w:name="O_927753"/>
      <w:bookmarkEnd w:id="4"/>
      <w:r w:rsidRPr="002C56DF">
        <w:t>Competency Field</w:t>
      </w:r>
    </w:p>
    <w:p w:rsidR="00000000" w:rsidRPr="002C56DF" w:rsidP="002C56DF">
      <w:pPr>
        <w:pStyle w:val="BodyText"/>
      </w:pPr>
      <w:r w:rsidRPr="002C56DF">
        <w:t>Waste</w:t>
      </w:r>
    </w:p>
    <w:p w:rsidR="00000000" w:rsidRPr="002C56DF" w:rsidP="002C56DF">
      <w:pPr>
        <w:pStyle w:val="AllowPageBreak"/>
      </w:pPr>
    </w:p>
    <w:p w:rsidR="00000000" w:rsidRPr="002C56DF" w:rsidP="002C56DF">
      <w:pPr>
        <w:pStyle w:val="Heading1"/>
      </w:pPr>
      <w:bookmarkStart w:id="5" w:name="O_927752"/>
      <w:bookmarkEnd w:id="5"/>
      <w:r w:rsidRPr="002C56DF">
        <w:t>Unit Sector</w:t>
      </w:r>
    </w:p>
    <w:p w:rsidR="00000000" w:rsidRPr="002C56DF" w:rsidP="002C56DF">
      <w:pPr>
        <w:pStyle w:val="BodyText"/>
      </w:pPr>
      <w:r w:rsidRPr="002C56DF">
        <w:t>Not applicable</w:t>
      </w:r>
    </w:p>
    <w:p w:rsidR="00000000" w:rsidRPr="002C56DF" w:rsidP="002C56DF">
      <w:pPr>
        <w:pStyle w:val="AllowPageBreak"/>
      </w:pPr>
    </w:p>
    <w:p w:rsidR="00000000" w:rsidRPr="002C56DF" w:rsidP="002C56DF">
      <w:pPr>
        <w:pStyle w:val="Heading1"/>
      </w:pPr>
      <w:bookmarkStart w:id="6" w:name="O_927751"/>
      <w:bookmarkEnd w:id="6"/>
      <w:r w:rsidRPr="002C56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Performance criteria describe the perfo</w:t>
            </w:r>
            <w:r w:rsidRPr="002C56DF">
              <w:t>rmance needed to demonstrate achievement of the element.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6DF" w:rsidP="002C56DF">
            <w:pPr>
              <w:pStyle w:val="BodyText"/>
            </w:pPr>
            <w:r w:rsidRPr="002C56D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rPr>
                <w:rStyle w:val="SpecialBold"/>
              </w:rPr>
              <w:t>Identify waste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Identify waste products from the production process in terms of the material type, toxicity, recyclability, flammability and reactivity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Identify sources of waste and approved locations for storage of each waste type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6DF" w:rsidP="002C56DF">
            <w:pPr>
              <w:pStyle w:val="BodyText"/>
            </w:pPr>
            <w:r w:rsidRPr="002C56D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rPr>
                <w:rStyle w:val="SpecialBold"/>
              </w:rPr>
              <w:t>Relocate and store non-recyclable waste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Employ manual handling techniques appropriate for safely relocating waste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Identify and comply with co-storing requirements for waste products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Update and maintain storage inventory systems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6DF" w:rsidP="002C56DF">
            <w:pPr>
              <w:pStyle w:val="BodyText"/>
            </w:pPr>
            <w:r w:rsidRPr="002C56D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rPr>
                <w:rStyle w:val="SpecialBold"/>
              </w:rPr>
              <w:t>Sort and prepare materials for re-use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Sort and categorise materials for recycling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Identify procedures for pre-processing activity to prepare products for re-use as required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Relocate pre-processed materials for re-use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Identify materials requiring disposal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Contain materials for safe disposal in conformance with environmental requirements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Mark, label or otherwise identify products for disposal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6DF" w:rsidP="002C56DF">
            <w:pPr>
              <w:pStyle w:val="BodyText"/>
            </w:pPr>
            <w:r w:rsidRPr="002C56D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rPr>
                <w:rStyle w:val="SpecialBold"/>
              </w:rPr>
              <w:t>Complete waste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Arrange for waste disposal according to workplace instructions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Ensure appropriate safety and lifting equipment is available as needed for safe loading of waste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Complete reports on wastage in accordance with workplace procedures as required</w:t>
            </w:r>
          </w:p>
        </w:tc>
      </w:tr>
      <w:tr w:rsidTr="002C5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6DF" w:rsidP="002C56DF">
            <w:pPr>
              <w:pStyle w:val="BodyText"/>
            </w:pPr>
            <w:r w:rsidRPr="002C56DF">
              <w:t xml:space="preserve">Monitor quantities of waste stored for compliance with workplace procedures and environmental regulations as </w:t>
            </w:r>
            <w:r w:rsidRPr="002C56DF">
              <w:t>required</w:t>
            </w:r>
          </w:p>
        </w:tc>
      </w:tr>
    </w:tbl>
    <w:p w:rsidR="00000000" w:rsidRPr="002C56DF" w:rsidP="002C56DF">
      <w:pPr>
        <w:pStyle w:val="BodyText"/>
      </w:pPr>
    </w:p>
    <w:p w:rsidR="00000000" w:rsidRPr="002C56DF" w:rsidP="002C56DF">
      <w:pPr>
        <w:pStyle w:val="AllowPageBreak"/>
      </w:pPr>
    </w:p>
    <w:p w:rsidR="00000000" w:rsidRPr="002C56DF" w:rsidP="002C56DF">
      <w:pPr>
        <w:pStyle w:val="Heading1"/>
      </w:pPr>
      <w:bookmarkStart w:id="7" w:name="O_927750"/>
      <w:bookmarkEnd w:id="7"/>
      <w:r w:rsidRPr="002C56DF">
        <w:t>Foundation Skills</w:t>
      </w:r>
    </w:p>
    <w:p w:rsidR="00000000" w:rsidRPr="002C56DF" w:rsidP="002C56DF">
      <w:pPr>
        <w:pStyle w:val="BodyText"/>
      </w:pPr>
      <w:r w:rsidRPr="002C56DF">
        <w:t xml:space="preserve">This section describes those required skills (language, literacy and numeracy) that are essential to </w:t>
      </w:r>
      <w:r w:rsidRPr="002C56DF">
        <w:t>performance.</w:t>
      </w:r>
    </w:p>
    <w:p w:rsidR="00000000" w:rsidRPr="002C56DF" w:rsidP="002C56DF">
      <w:pPr>
        <w:pStyle w:val="BodyText"/>
      </w:pPr>
    </w:p>
    <w:p w:rsidR="00000000" w:rsidRPr="002C56DF" w:rsidP="002C56DF">
      <w:pPr>
        <w:pStyle w:val="BodyText"/>
      </w:pPr>
      <w:r w:rsidRPr="002C56DF">
        <w:t>Foundation skills essential to performance are explicit in the performance criteria of this unit of competency.</w:t>
      </w:r>
    </w:p>
    <w:p w:rsidR="00000000" w:rsidRPr="002C56DF" w:rsidP="002C56DF">
      <w:pPr>
        <w:pStyle w:val="AllowPageBreak"/>
      </w:pPr>
    </w:p>
    <w:p w:rsidR="00000000" w:rsidRPr="002C56DF" w:rsidP="002C56DF">
      <w:pPr>
        <w:pStyle w:val="Heading1"/>
      </w:pPr>
      <w:bookmarkStart w:id="8" w:name="O_927749"/>
      <w:bookmarkEnd w:id="8"/>
      <w:r w:rsidRPr="002C56D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C1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t>This field allows for different work environments and conditions that may affect performance.</w:t>
            </w:r>
            <w:r w:rsidRPr="002C56DF">
              <w:t xml:space="preserve">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CC1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6DF" w:rsidP="002C56DF">
            <w:pPr>
              <w:pStyle w:val="BodyText"/>
            </w:pPr>
            <w:r w:rsidRPr="002C56DF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6DF" w:rsidP="002C56DF">
            <w:pPr>
              <w:pStyle w:val="BodyText"/>
            </w:pPr>
            <w:r w:rsidRPr="002C56DF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2C56DF" w:rsidP="002C56DF">
            <w:pPr>
              <w:pStyle w:val="BodyText"/>
            </w:pPr>
          </w:p>
          <w:p w:rsidR="00000000" w:rsidRPr="002C56DF" w:rsidP="002C56DF">
            <w:pPr>
              <w:pStyle w:val="BodyText"/>
            </w:pPr>
            <w:r w:rsidRPr="002C56DF">
              <w:t>Applicable legislation, regulations, standards and codes of pr</w:t>
            </w:r>
            <w:r w:rsidRPr="002C56DF">
              <w:t>actice include:</w:t>
            </w:r>
          </w:p>
          <w:p w:rsidR="00000000" w:rsidRPr="002C56DF" w:rsidP="002C56DF">
            <w:pPr>
              <w:pStyle w:val="ListBullet"/>
            </w:pPr>
            <w:r w:rsidRPr="002C56DF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2C56DF" w:rsidP="002C56DF">
            <w:pPr>
              <w:pStyle w:val="ListBullet"/>
            </w:pPr>
            <w:r w:rsidRPr="002C56DF">
              <w:t xml:space="preserve">Australian/international standards relevant to the materials being used and products </w:t>
            </w:r>
            <w:r w:rsidRPr="002C56DF">
              <w:t xml:space="preserve">being made </w:t>
            </w:r>
          </w:p>
          <w:p w:rsidR="00000000" w:rsidRPr="002C56DF" w:rsidP="002C56DF">
            <w:pPr>
              <w:pStyle w:val="ListBullet"/>
            </w:pPr>
            <w:r w:rsidRPr="002C56DF">
              <w:t>any relevant licence and certification requirements.</w:t>
            </w:r>
          </w:p>
          <w:p w:rsidR="00000000" w:rsidRPr="002C56DF" w:rsidP="002C56DF">
            <w:pPr>
              <w:pStyle w:val="BodyText"/>
            </w:pPr>
          </w:p>
          <w:p w:rsidR="00000000" w:rsidRPr="002C56DF" w:rsidP="002C56DF">
            <w:pPr>
              <w:pStyle w:val="BodyText"/>
            </w:pPr>
            <w:r w:rsidRPr="002C56DF">
              <w:t>All operations to which this unit applies are subject to stringent HSE requirements, which may be imposed through state/territory or federal legislation, and these must not be compromised at</w:t>
            </w:r>
            <w:r w:rsidRPr="002C56DF">
              <w:t xml:space="preserve"> any time. Where there is an apparent conflict between performance criteria and such requirements the legislative requirements take precedence.</w:t>
            </w:r>
          </w:p>
          <w:p w:rsidR="00000000" w:rsidP="002C56DF">
            <w:pPr>
              <w:pStyle w:val="BodyText"/>
              <w:rPr>
                <w:lang w:val="en-NZ"/>
              </w:rPr>
            </w:pPr>
          </w:p>
        </w:tc>
      </w:tr>
      <w:tr w:rsidTr="00CC1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6DF" w:rsidP="002C56DF">
            <w:pPr>
              <w:pStyle w:val="BodyText"/>
            </w:pPr>
            <w:r w:rsidRPr="002C56DF">
              <w:t>All operations must be performed in accordance with relevant procedures.</w:t>
            </w:r>
          </w:p>
          <w:p w:rsidR="00000000" w:rsidRPr="002C56DF" w:rsidP="002C56DF">
            <w:pPr>
              <w:pStyle w:val="BodyText"/>
            </w:pPr>
          </w:p>
          <w:p w:rsidR="00000000" w:rsidRPr="002C56DF" w:rsidP="002C56DF">
            <w:pPr>
              <w:pStyle w:val="BodyText"/>
            </w:pPr>
            <w:r w:rsidRPr="002C56DF">
              <w:t>Procedures are written, verbal, visual, computer-based or in some other form, and include one or any combination of:</w:t>
            </w:r>
          </w:p>
          <w:p w:rsidR="00000000" w:rsidRPr="002C56DF" w:rsidP="002C56DF">
            <w:pPr>
              <w:pStyle w:val="ListBullet"/>
            </w:pPr>
            <w:r w:rsidRPr="002C56DF">
              <w:t>emergency procedures</w:t>
            </w:r>
          </w:p>
          <w:p w:rsidR="00000000" w:rsidRPr="002C56DF" w:rsidP="002C56DF">
            <w:pPr>
              <w:pStyle w:val="ListBullet"/>
            </w:pPr>
            <w:r w:rsidRPr="002C56DF">
              <w:t>work instructions</w:t>
            </w:r>
          </w:p>
          <w:p w:rsidR="00000000" w:rsidRPr="002C56DF" w:rsidP="002C56DF">
            <w:pPr>
              <w:pStyle w:val="ListBullet"/>
            </w:pPr>
            <w:r w:rsidRPr="002C56DF">
              <w:t>standard operating procedures (SOPs)</w:t>
            </w:r>
          </w:p>
          <w:p w:rsidR="00000000" w:rsidRPr="002C56DF" w:rsidP="002C56DF">
            <w:pPr>
              <w:pStyle w:val="ListBullet"/>
            </w:pPr>
            <w:r w:rsidRPr="002C56DF">
              <w:t>safe work method statements (SWMS)</w:t>
            </w:r>
          </w:p>
          <w:p w:rsidR="00000000" w:rsidRPr="002C56DF" w:rsidP="002C56DF">
            <w:pPr>
              <w:pStyle w:val="ListBullet"/>
            </w:pPr>
            <w:r w:rsidRPr="002C56DF">
              <w:t>formulas/recipes</w:t>
            </w:r>
          </w:p>
          <w:p w:rsidR="00000000" w:rsidRPr="002C56DF" w:rsidP="002C56DF">
            <w:pPr>
              <w:pStyle w:val="ListBullet"/>
            </w:pPr>
            <w:r w:rsidRPr="002C56DF">
              <w:t>batch shee</w:t>
            </w:r>
            <w:r w:rsidRPr="002C56DF">
              <w:t>ts</w:t>
            </w:r>
          </w:p>
          <w:p w:rsidR="00000000" w:rsidRPr="002C56DF" w:rsidP="002C56DF">
            <w:pPr>
              <w:pStyle w:val="ListBullet"/>
            </w:pPr>
            <w:r w:rsidRPr="002C56DF">
              <w:t>temporary instructions</w:t>
            </w:r>
          </w:p>
          <w:p w:rsidR="00000000" w:rsidRPr="002C56DF" w:rsidP="002C56DF">
            <w:pPr>
              <w:pStyle w:val="ListBullet"/>
            </w:pPr>
            <w:r w:rsidRPr="002C56DF">
              <w:t>any similar instructions provided for the smooth running of the plant.</w:t>
            </w:r>
          </w:p>
          <w:p w:rsidR="00000000" w:rsidP="002C56DF">
            <w:pPr>
              <w:pStyle w:val="BodyText"/>
              <w:rPr>
                <w:lang w:val="en-NZ"/>
              </w:rPr>
            </w:pPr>
          </w:p>
        </w:tc>
      </w:tr>
      <w:tr w:rsidTr="00CC1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6DF" w:rsidP="002C56DF">
            <w:pPr>
              <w:pStyle w:val="BodyText"/>
            </w:pPr>
            <w:r w:rsidRPr="002C56DF">
              <w:t>Tools and equipment include one or more of:</w:t>
            </w:r>
          </w:p>
          <w:p w:rsidR="00000000" w:rsidRPr="002C56DF" w:rsidP="002C56DF">
            <w:pPr>
              <w:pStyle w:val="ListBullet"/>
            </w:pPr>
            <w:r w:rsidRPr="002C56DF">
              <w:t>hand carts and trolleys</w:t>
            </w:r>
          </w:p>
          <w:p w:rsidR="00000000" w:rsidRPr="002C56DF" w:rsidP="002C56DF">
            <w:pPr>
              <w:pStyle w:val="ListBullet"/>
            </w:pPr>
            <w:r w:rsidRPr="002C56DF">
              <w:t>hoists/lifting equipment not requiring any special permits or licences</w:t>
            </w:r>
          </w:p>
          <w:p w:rsidR="00000000" w:rsidRPr="002C56DF" w:rsidP="002C56DF">
            <w:pPr>
              <w:pStyle w:val="ListBullet"/>
            </w:pPr>
            <w:r w:rsidRPr="002C56DF">
              <w:t xml:space="preserve">basic hand tools </w:t>
            </w:r>
          </w:p>
          <w:p w:rsidR="00000000" w:rsidRPr="002C56DF" w:rsidP="002C56DF">
            <w:pPr>
              <w:pStyle w:val="ListBullet"/>
            </w:pPr>
            <w:r w:rsidRPr="002C56DF">
              <w:t>relevant personal protective equipment (PPE).</w:t>
            </w:r>
          </w:p>
          <w:p w:rsidR="00000000" w:rsidP="002C56DF">
            <w:pPr>
              <w:pStyle w:val="BodyText"/>
              <w:rPr>
                <w:lang w:val="en-NZ"/>
              </w:rPr>
            </w:pPr>
          </w:p>
        </w:tc>
      </w:tr>
      <w:tr w:rsidTr="00CC1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6DF" w:rsidP="002C56DF">
            <w:pPr>
              <w:pStyle w:val="BodyText"/>
            </w:pPr>
            <w:r w:rsidRPr="002C56DF">
              <w:t>Hazards must be identified and controlled. Identifying hazards requires consideration of:</w:t>
            </w:r>
          </w:p>
          <w:p w:rsidR="00000000" w:rsidRPr="002C56DF" w:rsidP="002C56DF">
            <w:pPr>
              <w:pStyle w:val="ListBullet"/>
            </w:pPr>
            <w:r w:rsidRPr="002C56DF">
              <w:t xml:space="preserve">fumes/vapours </w:t>
            </w:r>
          </w:p>
          <w:p w:rsidR="00000000" w:rsidRPr="002C56DF" w:rsidP="002C56DF">
            <w:pPr>
              <w:pStyle w:val="ListBullet"/>
            </w:pPr>
            <w:r w:rsidRPr="002C56DF">
              <w:t>weigh</w:t>
            </w:r>
            <w:r w:rsidRPr="002C56DF">
              <w:t>t, shape, volume of materials to be handled</w:t>
            </w:r>
          </w:p>
          <w:p w:rsidR="00000000" w:rsidRPr="002C56DF" w:rsidP="002C56DF">
            <w:pPr>
              <w:pStyle w:val="ListBullet"/>
            </w:pPr>
            <w:r w:rsidRPr="002C56DF">
              <w:t>stacking/storage of materials</w:t>
            </w:r>
          </w:p>
          <w:p w:rsidR="00000000" w:rsidRPr="002C56DF" w:rsidP="002C56DF">
            <w:pPr>
              <w:pStyle w:val="ListBullet"/>
            </w:pPr>
            <w:r w:rsidRPr="002C56DF">
              <w:t>hazardous products and materials</w:t>
            </w:r>
          </w:p>
          <w:p w:rsidR="00000000" w:rsidRPr="002C56DF" w:rsidP="002C56DF">
            <w:pPr>
              <w:pStyle w:val="ListBullet"/>
            </w:pPr>
            <w:r w:rsidRPr="002C56DF">
              <w:t>rotational equipment or vibration</w:t>
            </w:r>
          </w:p>
          <w:p w:rsidR="00000000" w:rsidRPr="002C56DF" w:rsidP="002C56DF">
            <w:pPr>
              <w:pStyle w:val="ListBullet"/>
            </w:pPr>
            <w:r w:rsidRPr="002C56DF">
              <w:t>sharp edges, protrusions or obstructions</w:t>
            </w:r>
          </w:p>
          <w:p w:rsidR="00000000" w:rsidRPr="002C56DF" w:rsidP="002C56DF">
            <w:pPr>
              <w:pStyle w:val="ListBullet"/>
            </w:pPr>
            <w:r w:rsidRPr="002C56DF">
              <w:t>slippery surfaces, spills or leaks</w:t>
            </w:r>
          </w:p>
          <w:p w:rsidR="00000000" w:rsidRPr="002C56DF" w:rsidP="002C56DF">
            <w:pPr>
              <w:pStyle w:val="ListBullet"/>
            </w:pPr>
            <w:r w:rsidRPr="002C56DF">
              <w:t>smoke, dust or other atmospheric hazards</w:t>
            </w:r>
          </w:p>
          <w:p w:rsidR="00000000" w:rsidRPr="002C56DF" w:rsidP="002C56DF">
            <w:pPr>
              <w:pStyle w:val="ListBullet"/>
            </w:pPr>
            <w:r w:rsidRPr="002C56DF">
              <w:t>structural hazards</w:t>
            </w:r>
          </w:p>
          <w:p w:rsidR="00000000" w:rsidRPr="002C56DF" w:rsidP="002C56DF">
            <w:pPr>
              <w:pStyle w:val="ListBullet"/>
            </w:pPr>
            <w:r w:rsidRPr="002C56DF">
              <w:t>equipment failures</w:t>
            </w:r>
          </w:p>
          <w:p w:rsidR="00000000" w:rsidRPr="002C56DF" w:rsidP="002C56DF">
            <w:pPr>
              <w:pStyle w:val="ListBullet"/>
            </w:pPr>
            <w:r w:rsidRPr="002C56DF">
              <w:t>mobile equipment</w:t>
            </w:r>
          </w:p>
          <w:p w:rsidR="00000000" w:rsidRPr="002C56DF" w:rsidP="002C56DF">
            <w:pPr>
              <w:pStyle w:val="ListBullet"/>
            </w:pPr>
            <w:r w:rsidRPr="002C56DF">
              <w:t>machinery, equipment and product mass</w:t>
            </w:r>
          </w:p>
          <w:p w:rsidR="00000000" w:rsidRPr="002C56DF" w:rsidP="002C56DF">
            <w:pPr>
              <w:pStyle w:val="ListBullet"/>
            </w:pPr>
            <w:r w:rsidRPr="002C56DF">
              <w:t>other hazards that might arise.</w:t>
            </w:r>
          </w:p>
          <w:p w:rsidR="00000000" w:rsidP="002C56DF">
            <w:pPr>
              <w:pStyle w:val="BodyText"/>
              <w:rPr>
                <w:lang w:val="en-NZ"/>
              </w:rPr>
            </w:pPr>
          </w:p>
        </w:tc>
      </w:tr>
      <w:tr w:rsidTr="00CC1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6DF">
            <w:pPr>
              <w:pStyle w:val="BodyText"/>
              <w:rPr>
                <w:lang w:val="en-NZ"/>
              </w:rPr>
            </w:pPr>
            <w:r w:rsidRPr="002C56DF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6DF" w:rsidP="002C56DF">
            <w:pPr>
              <w:pStyle w:val="BodyText"/>
            </w:pPr>
            <w:r w:rsidRPr="002C56DF">
              <w:t xml:space="preserve">Routine problems must be resolved by applying known solutions. </w:t>
            </w:r>
          </w:p>
          <w:p w:rsidR="00000000" w:rsidRPr="002C56DF" w:rsidP="002C56DF">
            <w:pPr>
              <w:pStyle w:val="BodyText"/>
            </w:pPr>
          </w:p>
          <w:p w:rsidR="00000000" w:rsidRPr="002C56DF" w:rsidP="002C56DF">
            <w:pPr>
              <w:pStyle w:val="BodyText"/>
            </w:pPr>
            <w:r w:rsidRPr="002C56DF">
              <w:t>Routine proble</w:t>
            </w:r>
            <w:r w:rsidRPr="002C56DF">
              <w:t>ms are predictable and include one or more of:</w:t>
            </w:r>
          </w:p>
          <w:p w:rsidR="00000000" w:rsidRPr="002C56DF" w:rsidP="002C56DF">
            <w:pPr>
              <w:pStyle w:val="ListBullet"/>
            </w:pPr>
            <w:r w:rsidRPr="002C56DF">
              <w:t>getting in the way of mobile equipment</w:t>
            </w:r>
          </w:p>
          <w:p w:rsidR="00000000" w:rsidRPr="002C56DF" w:rsidP="002C56DF">
            <w:pPr>
              <w:pStyle w:val="ListBullet"/>
            </w:pPr>
            <w:r w:rsidRPr="002C56DF">
              <w:t>contamination of materials</w:t>
            </w:r>
          </w:p>
          <w:p w:rsidR="00000000" w:rsidRPr="002C56DF" w:rsidP="002C56DF">
            <w:pPr>
              <w:pStyle w:val="ListBullet"/>
            </w:pPr>
            <w:r w:rsidRPr="002C56DF">
              <w:t xml:space="preserve">foreign matter being included in selected waste </w:t>
            </w:r>
          </w:p>
          <w:p w:rsidR="00000000" w:rsidRPr="002C56DF" w:rsidP="002C56DF">
            <w:pPr>
              <w:pStyle w:val="ListBullet"/>
            </w:pPr>
            <w:r w:rsidRPr="002C56DF">
              <w:t>waste materials mixed with recyclables/re-usables</w:t>
            </w:r>
          </w:p>
          <w:p w:rsidR="00000000" w:rsidRPr="002C56DF" w:rsidP="002C56DF">
            <w:pPr>
              <w:pStyle w:val="ListBullet"/>
            </w:pPr>
            <w:r w:rsidRPr="002C56DF">
              <w:t>incompatible waste materials placed together.</w:t>
            </w:r>
          </w:p>
          <w:p w:rsidR="00000000" w:rsidRPr="002C56DF" w:rsidP="002C56DF">
            <w:pPr>
              <w:pStyle w:val="BodyText"/>
            </w:pPr>
          </w:p>
          <w:p w:rsidR="00000000" w:rsidRPr="002C56DF" w:rsidP="002C56DF">
            <w:pPr>
              <w:pStyle w:val="BodyText"/>
            </w:pPr>
            <w:r w:rsidRPr="002C56DF">
              <w:t>Known solutions are drawn from one or more of:</w:t>
            </w:r>
          </w:p>
          <w:p w:rsidR="00000000" w:rsidRPr="002C56DF" w:rsidP="002C56DF">
            <w:pPr>
              <w:pStyle w:val="ListBullet"/>
            </w:pPr>
            <w:r w:rsidRPr="002C56DF">
              <w:t>procedures</w:t>
            </w:r>
          </w:p>
          <w:p w:rsidR="00000000" w:rsidRPr="002C56DF" w:rsidP="002C56DF">
            <w:pPr>
              <w:pStyle w:val="ListBullet"/>
            </w:pPr>
            <w:r w:rsidRPr="002C56DF">
              <w:t>training</w:t>
            </w:r>
          </w:p>
          <w:p w:rsidR="00000000" w:rsidRPr="002C56DF" w:rsidP="002C56DF">
            <w:pPr>
              <w:pStyle w:val="ListBullet"/>
            </w:pPr>
            <w:r w:rsidRPr="002C56DF">
              <w:t>remembered experience.</w:t>
            </w:r>
          </w:p>
          <w:p w:rsidR="00000000" w:rsidRPr="002C56DF" w:rsidP="002C56DF">
            <w:pPr>
              <w:pStyle w:val="BodyText"/>
            </w:pPr>
          </w:p>
          <w:p w:rsidR="00000000" w:rsidRPr="002C56DF" w:rsidP="002C56DF">
            <w:pPr>
              <w:pStyle w:val="BodyText"/>
            </w:pPr>
            <w:r w:rsidRPr="002C56DF">
              <w:t>Non-routine problems must be reported according to according to relevant procedures.</w:t>
            </w:r>
          </w:p>
        </w:tc>
      </w:tr>
    </w:tbl>
    <w:p w:rsidR="00000000" w:rsidRPr="002C56DF" w:rsidP="002C56DF">
      <w:pPr>
        <w:pStyle w:val="BodyText"/>
      </w:pPr>
    </w:p>
    <w:p w:rsidR="00000000" w:rsidRPr="002C56DF" w:rsidP="002C56DF">
      <w:pPr>
        <w:pStyle w:val="AllowPageBreak"/>
      </w:pPr>
    </w:p>
    <w:p w:rsidR="00000000" w:rsidRPr="002C56DF" w:rsidP="002C56DF">
      <w:pPr>
        <w:pStyle w:val="Heading1"/>
      </w:pPr>
      <w:bookmarkStart w:id="9" w:name="O_927748"/>
      <w:bookmarkEnd w:id="9"/>
      <w:r w:rsidRPr="002C56DF">
        <w:t xml:space="preserve">Unit Mapping </w:t>
      </w:r>
      <w:r w:rsidRPr="002C56DF">
        <w:t>Information</w:t>
      </w:r>
    </w:p>
    <w:p w:rsidR="00000000" w:rsidRPr="002C56DF" w:rsidP="002C56DF">
      <w:pPr>
        <w:pStyle w:val="BodyText"/>
      </w:pPr>
      <w:r w:rsidRPr="002C56DF">
        <w:t>Release 1. Supersedes and is equivalent to PMBWASTE101C Collect waste for recycling or safe disposal</w:t>
      </w:r>
    </w:p>
    <w:p w:rsidR="00000000" w:rsidRPr="002C56DF" w:rsidP="002C56DF">
      <w:pPr>
        <w:pStyle w:val="AllowPageBreak"/>
      </w:pPr>
    </w:p>
    <w:p w:rsidR="00000000" w:rsidRPr="002C56DF" w:rsidP="002C56DF">
      <w:pPr>
        <w:pStyle w:val="Heading1"/>
      </w:pPr>
      <w:bookmarkStart w:id="10" w:name="O_927741"/>
      <w:bookmarkEnd w:id="10"/>
      <w:r w:rsidRPr="002C56DF">
        <w:t>Links</w:t>
      </w:r>
    </w:p>
    <w:p w:rsidR="00000000" w:rsidRPr="002C56DF" w:rsidP="002C56DF">
      <w:pPr>
        <w:pStyle w:val="BodyText"/>
      </w:pPr>
      <w:r w:rsidRPr="002C56DF">
        <w:t>MSA Training Package Implementation Guides - http://mskills.org.au/training-packages/info/</w:t>
      </w:r>
    </w:p>
    <w:p w:rsidR="00000000" w:rsidRPr="002C56DF" w:rsidP="002C56DF"/>
    <w:sectPr w:rsidSect="002C56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DF" w:rsidRPr="00CC1DE9" w:rsidP="00CC1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E9" w:rsidP="002C56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DE9" w:rsidP="002C56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C1DE9" w:rsidP="002C56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DF" w:rsidRPr="00CC1DE9" w:rsidP="00CC1D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E9" w:rsidRPr="002D2AF8" w:rsidP="002C56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PMBWASTE101 Collect waste for recycling or safe disposal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CC1DE9" w:rsidP="002C56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F4D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0224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6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6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6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6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6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6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6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6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6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6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6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6DF"/>
  </w:style>
  <w:style w:type="character" w:customStyle="1" w:styleId="Heading1Char">
    <w:name w:val="Heading 1 Char"/>
    <w:basedOn w:val="DefaultParagraphFont"/>
    <w:link w:val="Heading1"/>
    <w:rsid w:val="002C56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6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6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6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6DF"/>
    <w:rPr>
      <w:b/>
      <w:spacing w:val="0"/>
    </w:rPr>
  </w:style>
  <w:style w:type="paragraph" w:customStyle="1" w:styleId="SuperHeading">
    <w:name w:val="SuperHeading"/>
    <w:basedOn w:val="Normal"/>
    <w:rsid w:val="002C56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6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6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6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6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6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6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6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6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6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6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6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6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6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6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6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6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6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6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6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6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56D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56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6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6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6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6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6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6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6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6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6DF"/>
    <w:rPr>
      <w:i/>
    </w:rPr>
  </w:style>
  <w:style w:type="paragraph" w:styleId="Caption">
    <w:name w:val="caption"/>
    <w:basedOn w:val="BodyText"/>
    <w:next w:val="Normal"/>
    <w:qFormat/>
    <w:rsid w:val="002C56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6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6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6DF"/>
  </w:style>
  <w:style w:type="paragraph" w:styleId="TableofFigures">
    <w:name w:val="table of figures"/>
    <w:basedOn w:val="Normal"/>
    <w:next w:val="Normal"/>
    <w:semiHidden/>
    <w:rsid w:val="002C56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6DF"/>
    <w:pPr>
      <w:numPr>
        <w:numId w:val="10"/>
      </w:numPr>
    </w:pPr>
  </w:style>
  <w:style w:type="character" w:customStyle="1" w:styleId="WingdingSymbols">
    <w:name w:val="Wingding Symbols"/>
    <w:rsid w:val="002C56DF"/>
    <w:rPr>
      <w:rFonts w:ascii="Wingdings" w:hAnsi="Wingdings"/>
    </w:rPr>
  </w:style>
  <w:style w:type="paragraph" w:customStyle="1" w:styleId="TableHeading">
    <w:name w:val="Table Heading"/>
    <w:basedOn w:val="HeadingBase"/>
    <w:rsid w:val="002C56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6DF"/>
    <w:rPr>
      <w:color w:val="0033CC"/>
      <w:u w:val="none"/>
    </w:rPr>
  </w:style>
  <w:style w:type="paragraph" w:customStyle="1" w:styleId="BodyTextRight">
    <w:name w:val="Body Text Right"/>
    <w:basedOn w:val="BodyText"/>
    <w:rsid w:val="002C56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6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6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6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6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6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6DF"/>
    <w:rPr>
      <w:sz w:val="32"/>
    </w:rPr>
  </w:style>
  <w:style w:type="paragraph" w:customStyle="1" w:styleId="HeadingProcedure">
    <w:name w:val="Heading Procedure"/>
    <w:basedOn w:val="HeadingBase"/>
    <w:next w:val="Normal"/>
    <w:rsid w:val="002C56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6DF"/>
    <w:pPr>
      <w:spacing w:before="60" w:after="60"/>
    </w:pPr>
  </w:style>
  <w:style w:type="paragraph" w:styleId="ListContinue">
    <w:name w:val="List Continue"/>
    <w:basedOn w:val="List"/>
    <w:rsid w:val="002C56DF"/>
    <w:pPr>
      <w:ind w:firstLine="0"/>
    </w:pPr>
  </w:style>
  <w:style w:type="paragraph" w:customStyle="1" w:styleId="ListNote">
    <w:name w:val="List Note"/>
    <w:basedOn w:val="List"/>
    <w:rsid w:val="002C56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6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6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6DF"/>
    <w:rPr>
      <w:rFonts w:ascii="Courier New" w:hAnsi="Courier New"/>
    </w:rPr>
  </w:style>
  <w:style w:type="paragraph" w:customStyle="1" w:styleId="NoteBullet">
    <w:name w:val="Note Bullet"/>
    <w:basedOn w:val="Note"/>
    <w:rsid w:val="002C56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6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6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6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6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56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6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6DF"/>
    <w:rPr>
      <w:b/>
      <w:smallCaps/>
    </w:rPr>
  </w:style>
  <w:style w:type="paragraph" w:customStyle="1" w:styleId="TableListNumber">
    <w:name w:val="Table List Number"/>
    <w:basedOn w:val="ListNumber"/>
    <w:rsid w:val="002C56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6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6DF"/>
    <w:pPr>
      <w:numPr>
        <w:numId w:val="8"/>
      </w:numPr>
    </w:pPr>
  </w:style>
  <w:style w:type="paragraph" w:customStyle="1" w:styleId="ListAlpha2">
    <w:name w:val="List Alpha 2"/>
    <w:basedOn w:val="List2"/>
    <w:rsid w:val="002C56DF"/>
    <w:pPr>
      <w:numPr>
        <w:numId w:val="7"/>
      </w:numPr>
    </w:pPr>
  </w:style>
  <w:style w:type="paragraph" w:styleId="List2">
    <w:name w:val="List 2"/>
    <w:basedOn w:val="BodyText"/>
    <w:rsid w:val="002C56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6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6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6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6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6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56DF"/>
    <w:pPr>
      <w:numPr>
        <w:numId w:val="3"/>
      </w:numPr>
    </w:pPr>
  </w:style>
  <w:style w:type="paragraph" w:styleId="ListContinue2">
    <w:name w:val="List Continue 2"/>
    <w:basedOn w:val="List2"/>
    <w:rsid w:val="002C56DF"/>
    <w:pPr>
      <w:ind w:firstLine="0"/>
    </w:pPr>
  </w:style>
  <w:style w:type="paragraph" w:styleId="ListContinue3">
    <w:name w:val="List Continue 3"/>
    <w:basedOn w:val="List3"/>
    <w:rsid w:val="002C56DF"/>
    <w:pPr>
      <w:ind w:left="1021" w:firstLine="0"/>
    </w:pPr>
  </w:style>
  <w:style w:type="paragraph" w:styleId="ListContinue4">
    <w:name w:val="List Continue 4"/>
    <w:basedOn w:val="List4"/>
    <w:rsid w:val="002C56DF"/>
    <w:pPr>
      <w:ind w:firstLine="0"/>
    </w:pPr>
  </w:style>
  <w:style w:type="paragraph" w:styleId="ListContinue5">
    <w:name w:val="List Continue 5"/>
    <w:basedOn w:val="List5"/>
    <w:rsid w:val="002C56DF"/>
    <w:pPr>
      <w:ind w:firstLine="0"/>
    </w:pPr>
  </w:style>
  <w:style w:type="paragraph" w:styleId="ListNumber3">
    <w:name w:val="List Number 3"/>
    <w:basedOn w:val="List3"/>
    <w:rsid w:val="002C56DF"/>
    <w:pPr>
      <w:numPr>
        <w:numId w:val="4"/>
      </w:numPr>
    </w:pPr>
  </w:style>
  <w:style w:type="paragraph" w:styleId="ListNumber4">
    <w:name w:val="List Number 4"/>
    <w:basedOn w:val="List4"/>
    <w:rsid w:val="002C56DF"/>
    <w:pPr>
      <w:numPr>
        <w:numId w:val="5"/>
      </w:numPr>
    </w:pPr>
  </w:style>
  <w:style w:type="paragraph" w:styleId="ListNumber5">
    <w:name w:val="List Number 5"/>
    <w:basedOn w:val="List5"/>
    <w:rsid w:val="002C56DF"/>
    <w:pPr>
      <w:numPr>
        <w:numId w:val="6"/>
      </w:numPr>
    </w:pPr>
  </w:style>
  <w:style w:type="paragraph" w:styleId="BlockText">
    <w:name w:val="Block Text"/>
    <w:basedOn w:val="Normal"/>
    <w:rsid w:val="002C56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6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6DF"/>
    <w:rPr>
      <w:sz w:val="16"/>
      <w:vertAlign w:val="superscript"/>
    </w:rPr>
  </w:style>
  <w:style w:type="character" w:customStyle="1" w:styleId="Symbols">
    <w:name w:val="Symbols"/>
    <w:basedOn w:val="DefaultParagraphFont"/>
    <w:rsid w:val="002C56DF"/>
    <w:rPr>
      <w:rFonts w:ascii="Symbol" w:hAnsi="Symbol"/>
    </w:rPr>
  </w:style>
  <w:style w:type="character" w:customStyle="1" w:styleId="MenuOptions">
    <w:name w:val="Menu Options"/>
    <w:basedOn w:val="DefaultParagraphFont"/>
    <w:rsid w:val="002C56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6DF"/>
    <w:rPr>
      <w:b/>
    </w:rPr>
  </w:style>
  <w:style w:type="character" w:customStyle="1" w:styleId="Underlined">
    <w:name w:val="Underlined"/>
    <w:basedOn w:val="DefaultParagraphFont"/>
    <w:rsid w:val="002C56DF"/>
    <w:rPr>
      <w:u w:val="single"/>
    </w:rPr>
  </w:style>
  <w:style w:type="paragraph" w:customStyle="1" w:styleId="TableBodyTextRight">
    <w:name w:val="Table Body Text Right"/>
    <w:basedOn w:val="TableBodyText"/>
    <w:rsid w:val="002C56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6DF"/>
    <w:rPr>
      <w:sz w:val="18"/>
    </w:rPr>
  </w:style>
  <w:style w:type="paragraph" w:customStyle="1" w:styleId="BodySmallRight">
    <w:name w:val="Body Small Right"/>
    <w:basedOn w:val="BodyTextRight"/>
    <w:rsid w:val="002C56DF"/>
    <w:rPr>
      <w:sz w:val="18"/>
      <w:szCs w:val="18"/>
    </w:rPr>
  </w:style>
  <w:style w:type="paragraph" w:customStyle="1" w:styleId="MarginEdition">
    <w:name w:val="Margin Edition"/>
    <w:basedOn w:val="MarginNote"/>
    <w:rsid w:val="002C56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6DF"/>
    <w:rPr>
      <w:sz w:val="2"/>
      <w:szCs w:val="2"/>
    </w:rPr>
  </w:style>
  <w:style w:type="character" w:customStyle="1" w:styleId="Small">
    <w:name w:val="Small"/>
    <w:basedOn w:val="DefaultParagraphFont"/>
    <w:rsid w:val="002C56DF"/>
    <w:rPr>
      <w:sz w:val="16"/>
    </w:rPr>
  </w:style>
  <w:style w:type="paragraph" w:customStyle="1" w:styleId="WideTable">
    <w:name w:val="Wide Table"/>
    <w:basedOn w:val="Normal"/>
    <w:rsid w:val="002C56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6DF"/>
  </w:style>
  <w:style w:type="paragraph" w:styleId="Quote">
    <w:name w:val="Quote"/>
    <w:basedOn w:val="Heading1"/>
    <w:link w:val="QuoteChar"/>
    <w:qFormat/>
    <w:rsid w:val="002C56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6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6DF"/>
    <w:pPr>
      <w:pageBreakBefore/>
    </w:pPr>
  </w:style>
  <w:style w:type="paragraph" w:customStyle="1" w:styleId="Border">
    <w:name w:val="Border"/>
    <w:basedOn w:val="Normal"/>
    <w:qFormat/>
    <w:rsid w:val="002C56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6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6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6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6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6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6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6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6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6DF"/>
    <w:rPr>
      <w:u w:val="single"/>
    </w:rPr>
  </w:style>
  <w:style w:type="character" w:customStyle="1" w:styleId="BoldandItalics">
    <w:name w:val="Bold and Italics"/>
    <w:qFormat/>
    <w:rsid w:val="002C56DF"/>
    <w:rPr>
      <w:b/>
      <w:i/>
      <w:u w:val="none"/>
    </w:rPr>
  </w:style>
  <w:style w:type="paragraph" w:styleId="BalloonText">
    <w:name w:val="Balloon Text"/>
    <w:basedOn w:val="Normal"/>
    <w:link w:val="BalloonTextChar"/>
    <w:rsid w:val="002C56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6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6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6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6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6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5027</Characters>
  <Application>Microsoft Office Word</Application>
  <DocSecurity>0</DocSecurity>
  <Lines>217</Lines>
  <Paragraphs>118</Paragraphs>
  <ScaleCrop>false</ScaleCrop>
  <Company>Author-it Software Corporation Ltd.</Company>
  <LinksUpToDate>false</LinksUpToDate>
  <CharactersWithSpaces>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PMBWASTE101 Collect waste for recycling or safe disposal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2016-06-22T08:09:00Z</dcterms:created>
  <dcterms:modified xsi:type="dcterms:W3CDTF">2016-06-22T08:09:00Z</dcterms:modified>
</cp:coreProperties>
</file>