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ABC" w:rsidP="00541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PMBTECH602 Develop a new die or tool</w:t>
      </w:r>
      <w:r>
        <w:fldChar w:fldCharType="end"/>
      </w:r>
    </w:p>
    <w:p w:rsidR="00541ABC" w:rsidP="00541ABC">
      <w:pPr>
        <w:pStyle w:val="Version"/>
        <w:sectPr w:rsidSect="00BE3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E85" w:rsidP="00BE3E85">
      <w:pPr>
        <w:pStyle w:val="SuperHeading"/>
      </w:pPr>
      <w:r w:rsidRPr="00BE3E85">
        <w:t>Assessment Requirements for PMBTECH602 Develop a new die or tool</w:t>
      </w:r>
    </w:p>
    <w:p w:rsidR="00000000" w:rsidRPr="00BE3E85" w:rsidP="00BE3E85">
      <w:pPr>
        <w:pStyle w:val="Heading1"/>
      </w:pPr>
      <w:bookmarkStart w:id="1" w:name="O_927705"/>
      <w:bookmarkEnd w:id="1"/>
      <w:r w:rsidRPr="00BE3E85">
        <w:t>Modification History</w:t>
      </w:r>
    </w:p>
    <w:p w:rsidR="00000000" w:rsidRPr="00BE3E85" w:rsidP="00BE3E85">
      <w:pPr>
        <w:pStyle w:val="BodyText"/>
      </w:pPr>
      <w:r w:rsidRPr="00BE3E85">
        <w:t>Release 1. Supersedes and is equivalent to PMBTECH602B Develop a new die or tool</w:t>
      </w:r>
    </w:p>
    <w:p w:rsidR="00000000" w:rsidRPr="00BE3E85" w:rsidP="00BE3E85">
      <w:pPr>
        <w:pStyle w:val="AllowPageBreak"/>
      </w:pPr>
    </w:p>
    <w:p w:rsidR="00000000" w:rsidRPr="00BE3E85" w:rsidP="00BE3E85">
      <w:pPr>
        <w:pStyle w:val="Heading1"/>
      </w:pPr>
      <w:bookmarkStart w:id="2" w:name="O_927708"/>
      <w:bookmarkEnd w:id="2"/>
      <w:r w:rsidRPr="00BE3E85">
        <w:t>Performance Evidence</w:t>
      </w:r>
    </w:p>
    <w:p w:rsidR="00000000" w:rsidRPr="00BE3E85" w:rsidP="00BE3E85">
      <w:pPr>
        <w:pStyle w:val="BodyText"/>
      </w:pPr>
      <w:r w:rsidRPr="00BE3E85">
        <w:t>Evidence required to demonstrate competence in this unit must be relevant to and satisfy the requirements of the elements and performance criteria and demonstrate the ability to:</w:t>
      </w:r>
    </w:p>
    <w:p w:rsidR="00000000" w:rsidRPr="00BE3E85" w:rsidP="00BE3E85">
      <w:pPr>
        <w:pStyle w:val="ListBullet"/>
      </w:pPr>
      <w:r w:rsidRPr="00BE3E85">
        <w:t>read and interpret test results, technical information, equipment specificat</w:t>
      </w:r>
      <w:r w:rsidRPr="00BE3E85">
        <w:t xml:space="preserve">ions and instruments/control panels </w:t>
      </w:r>
    </w:p>
    <w:p w:rsidR="00000000" w:rsidRPr="00BE3E85" w:rsidP="00BE3E85">
      <w:pPr>
        <w:pStyle w:val="ListBullet"/>
      </w:pPr>
      <w:r w:rsidRPr="00BE3E85">
        <w:t xml:space="preserve">determine product specifications and business and market requirements </w:t>
      </w:r>
    </w:p>
    <w:p w:rsidR="00000000" w:rsidRPr="00BE3E85" w:rsidP="00BE3E85">
      <w:pPr>
        <w:pStyle w:val="ListBullet"/>
      </w:pPr>
      <w:r w:rsidRPr="00BE3E85">
        <w:t>develop design brief and drawings that balances costs, ease of use, process efficiency, technical performance, tool/die life and maintenance require</w:t>
      </w:r>
      <w:r w:rsidRPr="00BE3E85">
        <w:t xml:space="preserve">ments </w:t>
      </w:r>
    </w:p>
    <w:p w:rsidR="00000000" w:rsidRPr="00BE3E85" w:rsidP="00BE3E85">
      <w:pPr>
        <w:pStyle w:val="ListBullet"/>
      </w:pPr>
      <w:r w:rsidRPr="00BE3E85">
        <w:t>select and trial materials and determine final materials specifications</w:t>
      </w:r>
    </w:p>
    <w:p w:rsidR="00000000" w:rsidRPr="00BE3E85" w:rsidP="00BE3E85">
      <w:pPr>
        <w:pStyle w:val="ListBullet"/>
      </w:pPr>
      <w:r w:rsidRPr="00BE3E85">
        <w:t>liaise with the relevant personnel to determine production process and ensure tooling design and manufacture and equipment modification is correct</w:t>
      </w:r>
    </w:p>
    <w:p w:rsidR="00000000" w:rsidRPr="00BE3E85" w:rsidP="00BE3E85">
      <w:pPr>
        <w:pStyle w:val="ListBullet"/>
      </w:pPr>
      <w:r w:rsidRPr="00BE3E85">
        <w:t>design and coordinate triallin</w:t>
      </w:r>
      <w:r w:rsidRPr="00BE3E85">
        <w:t>g of new die/tool</w:t>
      </w:r>
    </w:p>
    <w:p w:rsidR="00000000" w:rsidRPr="00BE3E85" w:rsidP="00BE3E85">
      <w:pPr>
        <w:pStyle w:val="ListBullet"/>
      </w:pPr>
      <w:r w:rsidRPr="00BE3E85">
        <w:t>interpret trialling results and make adjustments to optimise die/tool and process and determine final specifications</w:t>
      </w:r>
    </w:p>
    <w:p w:rsidR="00000000" w:rsidRPr="00BE3E85" w:rsidP="00BE3E85">
      <w:pPr>
        <w:pStyle w:val="ListBullet"/>
      </w:pPr>
      <w:r w:rsidRPr="00BE3E85">
        <w:t xml:space="preserve">communicate technical information verbally and in writing </w:t>
      </w:r>
    </w:p>
    <w:p w:rsidR="00000000" w:rsidRPr="00BE3E85" w:rsidP="00BE3E85">
      <w:pPr>
        <w:pStyle w:val="ListBullet"/>
      </w:pPr>
      <w:r w:rsidRPr="00BE3E85">
        <w:t>communicate with internal and external stakeholders about tech</w:t>
      </w:r>
      <w:r w:rsidRPr="00BE3E85">
        <w:t>nical issues and bring agreement as to requirements from the different parties</w:t>
      </w:r>
    </w:p>
    <w:p w:rsidR="00000000" w:rsidRPr="00BE3E85" w:rsidP="00BE3E85">
      <w:pPr>
        <w:pStyle w:val="ListBullet"/>
      </w:pPr>
      <w:r w:rsidRPr="00BE3E85">
        <w:t xml:space="preserve">ensure final die/tool modifications and procedures are documented </w:t>
      </w:r>
    </w:p>
    <w:p w:rsidR="00000000" w:rsidRPr="00BE3E85" w:rsidP="00BE3E85">
      <w:pPr>
        <w:pStyle w:val="ListBullet"/>
      </w:pPr>
      <w:r w:rsidRPr="00BE3E85">
        <w:t>calculate and interpret cost estimates, market analysis data, test results, trialling data, product formulae a</w:t>
      </w:r>
      <w:r w:rsidRPr="00BE3E85">
        <w:t>nd process conditions</w:t>
      </w:r>
    </w:p>
    <w:p w:rsidR="00000000" w:rsidRPr="00BE3E85" w:rsidP="00BE3E85">
      <w:pPr>
        <w:pStyle w:val="ListBullet"/>
      </w:pPr>
      <w:r w:rsidRPr="00BE3E85">
        <w:t xml:space="preserve">use mathematics to design dies. </w:t>
      </w:r>
    </w:p>
    <w:p w:rsidR="00000000" w:rsidRPr="00BE3E85" w:rsidP="00BE3E85">
      <w:pPr>
        <w:pStyle w:val="AllowPageBreak"/>
      </w:pPr>
    </w:p>
    <w:p w:rsidR="00000000" w:rsidRPr="00BE3E85" w:rsidP="00BE3E85">
      <w:pPr>
        <w:pStyle w:val="Heading1"/>
      </w:pPr>
      <w:bookmarkStart w:id="3" w:name="O_927707"/>
      <w:bookmarkEnd w:id="3"/>
      <w:r w:rsidRPr="00BE3E85">
        <w:t>Knowledge Evidence</w:t>
      </w:r>
    </w:p>
    <w:p w:rsidR="00000000" w:rsidRPr="00BE3E85" w:rsidP="00BE3E85">
      <w:pPr>
        <w:pStyle w:val="BodyText"/>
      </w:pPr>
      <w:r w:rsidRPr="00BE3E85">
        <w:t>Must provide evidence that demonstrates knowledge relevant to their job sufficient to fulfil their job role, including knowledge of:</w:t>
      </w:r>
    </w:p>
    <w:p w:rsidR="00000000" w:rsidRPr="00BE3E85" w:rsidP="00BE3E85">
      <w:pPr>
        <w:pStyle w:val="ListBullet"/>
      </w:pPr>
      <w:r w:rsidRPr="00BE3E85">
        <w:t xml:space="preserve">impact of different polymer materials, their additives and the rheological, heat and other effects of processing on design of a new die/tool </w:t>
      </w:r>
    </w:p>
    <w:p w:rsidR="00000000" w:rsidRPr="00BE3E85" w:rsidP="00BE3E85">
      <w:pPr>
        <w:pStyle w:val="ListBullet"/>
      </w:pPr>
      <w:r w:rsidRPr="00BE3E85">
        <w:t xml:space="preserve">influence of die/tool design on the operability of the process and the properties of the product </w:t>
      </w:r>
    </w:p>
    <w:p w:rsidR="00000000" w:rsidRPr="00BE3E85" w:rsidP="00BE3E85">
      <w:pPr>
        <w:pStyle w:val="ListBullet"/>
      </w:pPr>
      <w:r w:rsidRPr="00BE3E85">
        <w:t>the impact of th</w:t>
      </w:r>
      <w:r w:rsidRPr="00BE3E85">
        <w:t>e melt viscosity on die size and design</w:t>
      </w:r>
    </w:p>
    <w:p w:rsidR="00000000" w:rsidRPr="00BE3E85" w:rsidP="00BE3E85">
      <w:pPr>
        <w:pStyle w:val="ListBullet"/>
      </w:pPr>
      <w:r w:rsidRPr="00BE3E85">
        <w:t xml:space="preserve">runner/sprue design </w:t>
      </w:r>
    </w:p>
    <w:p w:rsidR="00000000" w:rsidRPr="00BE3E85" w:rsidP="00BE3E85">
      <w:pPr>
        <w:pStyle w:val="ListBullet"/>
      </w:pPr>
      <w:r w:rsidRPr="00BE3E85">
        <w:t>impact of die size and shape on product</w:t>
      </w:r>
    </w:p>
    <w:p w:rsidR="00000000" w:rsidRPr="00BE3E85" w:rsidP="00BE3E85">
      <w:pPr>
        <w:pStyle w:val="ListBullet"/>
      </w:pPr>
      <w:r w:rsidRPr="00BE3E85">
        <w:t>Fourier analysis</w:t>
      </w:r>
    </w:p>
    <w:p w:rsidR="00000000" w:rsidRPr="00BE3E85" w:rsidP="00BE3E85">
      <w:pPr>
        <w:pStyle w:val="ListBullet"/>
      </w:pPr>
      <w:r w:rsidRPr="00BE3E85">
        <w:t>mould flow analysis</w:t>
      </w:r>
    </w:p>
    <w:p w:rsidR="00000000" w:rsidRPr="00BE3E85" w:rsidP="00BE3E85">
      <w:pPr>
        <w:pStyle w:val="ListBullet"/>
      </w:pPr>
      <w:r w:rsidRPr="00BE3E85">
        <w:t>shear stress/strain rates (viscosity)</w:t>
      </w:r>
    </w:p>
    <w:p w:rsidR="00000000" w:rsidRPr="00BE3E85" w:rsidP="00BE3E85">
      <w:pPr>
        <w:pStyle w:val="ListBullet"/>
      </w:pPr>
      <w:r w:rsidRPr="00BE3E85">
        <w:t>die/tool trialling and testing procedures</w:t>
      </w:r>
    </w:p>
    <w:p w:rsidR="00000000" w:rsidRPr="00BE3E85" w:rsidP="00BE3E85">
      <w:pPr>
        <w:pStyle w:val="ListBullet"/>
      </w:pPr>
      <w:r w:rsidRPr="00BE3E85">
        <w:t>principles of operation of all relevan</w:t>
      </w:r>
      <w:r w:rsidRPr="00BE3E85">
        <w:t>t equipment and processes</w:t>
      </w:r>
    </w:p>
    <w:p w:rsidR="00000000" w:rsidRPr="00BE3E85" w:rsidP="00BE3E85">
      <w:pPr>
        <w:pStyle w:val="ListBullet"/>
      </w:pPr>
      <w:r w:rsidRPr="00BE3E85">
        <w:t xml:space="preserve">differentiating features of main processes, polymer materials and materials of construction of dies/tools </w:t>
      </w:r>
    </w:p>
    <w:p w:rsidR="00000000" w:rsidRPr="00BE3E85" w:rsidP="00BE3E85">
      <w:pPr>
        <w:pStyle w:val="ListBullet"/>
      </w:pPr>
      <w:r w:rsidRPr="00BE3E85">
        <w:t>effects of variations in process, conditions and die/tool on optimisation and final properties of the product</w:t>
      </w:r>
    </w:p>
    <w:p w:rsidR="00000000" w:rsidRPr="00BE3E85" w:rsidP="00BE3E85">
      <w:pPr>
        <w:pStyle w:val="ListBullet"/>
      </w:pPr>
      <w:r w:rsidRPr="00BE3E85">
        <w:t xml:space="preserve">organisation </w:t>
      </w:r>
      <w:r w:rsidRPr="00BE3E85">
        <w:t>procedures relevant to the work environment/job role</w:t>
      </w:r>
    </w:p>
    <w:p w:rsidR="00000000" w:rsidRPr="00BE3E85" w:rsidP="00BE3E85">
      <w:pPr>
        <w:pStyle w:val="ListBullet"/>
      </w:pPr>
      <w:r w:rsidRPr="00BE3E85">
        <w:t>hierarchy of control</w:t>
      </w:r>
    </w:p>
    <w:p w:rsidR="00000000" w:rsidRPr="00BE3E85" w:rsidP="00BE3E85">
      <w:pPr>
        <w:pStyle w:val="ListBullet"/>
      </w:pPr>
      <w:r w:rsidRPr="00BE3E85">
        <w:t>hazards that may arise in the job/work environment and:</w:t>
      </w:r>
    </w:p>
    <w:p w:rsidR="00000000" w:rsidRPr="00BE3E85" w:rsidP="00BE3E85">
      <w:pPr>
        <w:pStyle w:val="ListBullet2"/>
      </w:pPr>
      <w:r w:rsidRPr="00BE3E85">
        <w:t xml:space="preserve">their possible causes </w:t>
      </w:r>
    </w:p>
    <w:p w:rsidR="00000000" w:rsidRPr="00BE3E85" w:rsidP="00BE3E85">
      <w:pPr>
        <w:pStyle w:val="ListBullet2"/>
      </w:pPr>
      <w:r w:rsidRPr="00BE3E85">
        <w:t>potential consequences</w:t>
      </w:r>
    </w:p>
    <w:p w:rsidR="00000000" w:rsidRPr="00BE3E85" w:rsidP="00BE3E85">
      <w:pPr>
        <w:pStyle w:val="ListBullet2"/>
      </w:pPr>
      <w:r w:rsidRPr="00BE3E85">
        <w:t>appropriate risk controls.</w:t>
      </w:r>
    </w:p>
    <w:p w:rsidR="00000000" w:rsidRPr="00BE3E85" w:rsidP="00BE3E85">
      <w:pPr>
        <w:pStyle w:val="AllowPageBreak"/>
      </w:pPr>
    </w:p>
    <w:p w:rsidR="00000000" w:rsidRPr="00BE3E85" w:rsidP="00BE3E85">
      <w:pPr>
        <w:pStyle w:val="Heading1"/>
      </w:pPr>
      <w:bookmarkStart w:id="4" w:name="O_927706"/>
      <w:bookmarkEnd w:id="4"/>
      <w:r w:rsidRPr="00BE3E85">
        <w:t>Assessment Conditions</w:t>
      </w:r>
    </w:p>
    <w:p w:rsidR="00000000" w:rsidRPr="00BE3E85" w:rsidP="00BE3E85">
      <w:pPr>
        <w:pStyle w:val="ListBullet"/>
      </w:pPr>
      <w:r w:rsidRPr="00BE3E85">
        <w:t xml:space="preserve">The unit should be assessed holistically and the judgement of competence shall be based on a holistic assessment of the evidence. </w:t>
      </w:r>
    </w:p>
    <w:p w:rsidR="00000000" w:rsidRPr="00BE3E85" w:rsidP="00BE3E85">
      <w:pPr>
        <w:pStyle w:val="ListBullet"/>
      </w:pPr>
      <w:r w:rsidRPr="00BE3E85">
        <w:t>The collection of performance evidence is best done from a report and/or folio of evidence drawn from:</w:t>
      </w:r>
    </w:p>
    <w:p w:rsidR="00000000" w:rsidRPr="00BE3E85" w:rsidP="00BE3E85">
      <w:pPr>
        <w:pStyle w:val="ListBullet2"/>
      </w:pPr>
      <w:r w:rsidRPr="00BE3E85">
        <w:t>a single project whic</w:t>
      </w:r>
      <w:r w:rsidRPr="00BE3E85">
        <w:t>h provides sufficient evidence of the requirements of all the elements and performance criteria</w:t>
      </w:r>
    </w:p>
    <w:p w:rsidR="00000000" w:rsidRPr="00BE3E85" w:rsidP="00BE3E85">
      <w:pPr>
        <w:pStyle w:val="ListBullet2"/>
      </w:pPr>
      <w:r w:rsidRPr="00BE3E85">
        <w:t>multiple smaller projects which together provide sufficient evidence of the requirements of all the elements and performance criteria.</w:t>
      </w:r>
    </w:p>
    <w:p w:rsidR="00000000" w:rsidRPr="00BE3E85" w:rsidP="00BE3E85">
      <w:pPr>
        <w:pStyle w:val="ListBullet"/>
      </w:pPr>
      <w:r w:rsidRPr="00BE3E85">
        <w:t>A third-party report, or</w:t>
      </w:r>
      <w:r w:rsidRPr="00BE3E85">
        <w:t xml:space="preserve"> similar, may be needed to testify to the work done by the individual, particularly when the project has been done as part of a project team.</w:t>
      </w:r>
    </w:p>
    <w:p w:rsidR="00000000" w:rsidRPr="00BE3E85" w:rsidP="00BE3E85">
      <w:pPr>
        <w:pStyle w:val="ListBullet"/>
      </w:pPr>
      <w:r w:rsidRPr="00BE3E85">
        <w:t>Assessment should use a real project in an operational workplace. Where this is not possible or where personal saf</w:t>
      </w:r>
      <w:r w:rsidRPr="00BE3E85">
        <w:t>ety or environmental damage are limiting factors assessment must occur using a sufficiently rigorous simulated environment that reflects realistic operational workplace conditions. This must cover all aspects of workplace performance, including environment</w:t>
      </w:r>
      <w:r w:rsidRPr="00BE3E85">
        <w:t>, task skills, task management skills, contingency management skills and job role environment skills.</w:t>
      </w:r>
    </w:p>
    <w:p w:rsidR="00000000" w:rsidRPr="00BE3E85" w:rsidP="00BE3E85">
      <w:pPr>
        <w:pStyle w:val="ListBullet"/>
      </w:pPr>
      <w:r w:rsidRPr="00BE3E85">
        <w:t xml:space="preserve">Assessment in a simulated environment should use evidence collected from demonstration of skills and one or more of: </w:t>
      </w:r>
    </w:p>
    <w:p w:rsidR="00000000" w:rsidRPr="00BE3E85" w:rsidP="00BE3E85">
      <w:pPr>
        <w:pStyle w:val="ListBullet2"/>
      </w:pPr>
      <w:r w:rsidRPr="00BE3E85">
        <w:t>walk-throughs</w:t>
      </w:r>
    </w:p>
    <w:p w:rsidR="00000000" w:rsidRPr="00BE3E85" w:rsidP="00BE3E85">
      <w:pPr>
        <w:pStyle w:val="ListBullet2"/>
      </w:pPr>
      <w:r w:rsidRPr="00BE3E85">
        <w:t>pilot plant operation</w:t>
      </w:r>
    </w:p>
    <w:p w:rsidR="00000000" w:rsidRPr="00BE3E85" w:rsidP="00BE3E85">
      <w:pPr>
        <w:pStyle w:val="ListBullet2"/>
      </w:pPr>
      <w:r w:rsidRPr="00BE3E85">
        <w:t xml:space="preserve">industry-based case studies/scenarios </w:t>
      </w:r>
    </w:p>
    <w:p w:rsidR="00000000" w:rsidRPr="00BE3E85" w:rsidP="00BE3E85">
      <w:pPr>
        <w:pStyle w:val="ListBullet2"/>
      </w:pPr>
      <w:r w:rsidRPr="00BE3E85">
        <w:t>‘what ifs’.</w:t>
      </w:r>
    </w:p>
    <w:p w:rsidR="00000000" w:rsidRPr="00BE3E85" w:rsidP="00BE3E85">
      <w:pPr>
        <w:pStyle w:val="ListBullet"/>
      </w:pPr>
      <w:r w:rsidRPr="00BE3E85">
        <w:t>Knowledge evidence may be collected concurrently with performance evidence or through an independent process, such as workbooks, written assessments or interviews.</w:t>
      </w:r>
    </w:p>
    <w:p w:rsidR="00000000" w:rsidRPr="00BE3E85" w:rsidP="00BE3E85">
      <w:pPr>
        <w:pStyle w:val="ListBullet"/>
      </w:pPr>
      <w:r w:rsidRPr="00BE3E85">
        <w:t>Assessment processes and techniques must be appropriate to the language, literacy and numeracy requirements of the work being performed and the needs of the candidate.</w:t>
      </w:r>
    </w:p>
    <w:p w:rsidR="00000000" w:rsidRPr="00BE3E85" w:rsidP="00BE3E85">
      <w:pPr>
        <w:pStyle w:val="ListBullet"/>
      </w:pPr>
      <w:r w:rsidRPr="00BE3E85">
        <w:t>Conditions for assessment must include access to all tools, equipment, materials and doc</w:t>
      </w:r>
      <w:r w:rsidRPr="00BE3E85">
        <w:t>umentation required, including relevant workplace procedures, product and manufacturing specifications associated with this unit.</w:t>
      </w:r>
    </w:p>
    <w:p w:rsidR="00000000" w:rsidRPr="00BE3E85" w:rsidP="00BE3E85">
      <w:pPr>
        <w:pStyle w:val="ListBullet"/>
      </w:pPr>
      <w:r w:rsidRPr="00BE3E85">
        <w:t>Foundation skills are integral to competent performance of the unit and should not be assessed separately.</w:t>
      </w:r>
    </w:p>
    <w:p w:rsidR="00000000" w:rsidRPr="00BE3E85" w:rsidP="00BE3E85">
      <w:pPr>
        <w:pStyle w:val="ListBullet"/>
      </w:pPr>
      <w:r w:rsidRPr="00BE3E85">
        <w:t>Assessors must sati</w:t>
      </w:r>
      <w:r w:rsidRPr="00BE3E85">
        <w:t>sfy the assessor competency requirements that are in place at the time of the assessment as set by the VET regulator.</w:t>
      </w:r>
    </w:p>
    <w:p w:rsidR="00000000" w:rsidRPr="00BE3E85" w:rsidP="00BE3E85">
      <w:pPr>
        <w:pStyle w:val="ListBullet"/>
      </w:pPr>
      <w:r w:rsidRPr="00BE3E85">
        <w:t>In addition the assessor or anyone acting in subject matter expert role in assessment shall demonstrate both technical competency and curr</w:t>
      </w:r>
      <w:r w:rsidRPr="00BE3E85">
        <w:t xml:space="preserve">ency. If the assessor cannot demonstrate technical competency and currency they shall assess with a subject matter expert who does meet these requirements. </w:t>
      </w:r>
    </w:p>
    <w:p w:rsidR="00000000" w:rsidRPr="00BE3E85" w:rsidP="00BE3E85">
      <w:pPr>
        <w:pStyle w:val="ListBullet"/>
      </w:pPr>
      <w:r w:rsidRPr="00BE3E85">
        <w:t>Technical competence can be demonstrated through one or more of:</w:t>
      </w:r>
    </w:p>
    <w:p w:rsidR="00000000" w:rsidRPr="00BE3E85" w:rsidP="00BE3E85">
      <w:pPr>
        <w:pStyle w:val="ListBullet2"/>
      </w:pPr>
      <w:r w:rsidRPr="00BE3E85">
        <w:t>relevant VET or other qualificati</w:t>
      </w:r>
      <w:r w:rsidRPr="00BE3E85">
        <w:t xml:space="preserve">on/Statement of Attainment </w:t>
      </w:r>
    </w:p>
    <w:p w:rsidR="00000000" w:rsidRPr="00BE3E85" w:rsidP="00BE3E85">
      <w:pPr>
        <w:pStyle w:val="ListBullet2"/>
      </w:pPr>
      <w:r w:rsidRPr="00BE3E85">
        <w:t xml:space="preserve">appropriate workplace experience undertaking the type of work being assessed under routine and non-routine conditions </w:t>
      </w:r>
    </w:p>
    <w:p w:rsidR="00000000" w:rsidRPr="00BE3E85" w:rsidP="00BE3E85">
      <w:pPr>
        <w:pStyle w:val="ListBullet2"/>
      </w:pPr>
      <w:r w:rsidRPr="00BE3E85">
        <w:t>appropriate workplace experience supervising/evaluating the type of work being assessed under routine and non</w:t>
      </w:r>
      <w:r w:rsidRPr="00BE3E85">
        <w:t>-routine conditions</w:t>
      </w:r>
    </w:p>
    <w:p w:rsidR="00000000" w:rsidRPr="00BE3E85" w:rsidP="00BE3E85">
      <w:pPr>
        <w:pStyle w:val="ListBullet"/>
      </w:pPr>
      <w:r w:rsidRPr="00BE3E85">
        <w:t>Currency can be demonstrated through one or more of:</w:t>
      </w:r>
    </w:p>
    <w:p w:rsidR="00000000" w:rsidRPr="00BE3E85" w:rsidP="00BE3E85">
      <w:pPr>
        <w:pStyle w:val="ListBullet2"/>
      </w:pPr>
      <w:r w:rsidRPr="00BE3E85">
        <w:t xml:space="preserve">being currently employed undertaking the type of work being assessed </w:t>
      </w:r>
    </w:p>
    <w:p w:rsidR="00000000" w:rsidRPr="00BE3E85" w:rsidP="00BE3E85">
      <w:pPr>
        <w:pStyle w:val="ListBullet2"/>
      </w:pPr>
      <w:r w:rsidRPr="00BE3E85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BE3E85" w:rsidP="00BE3E85">
      <w:pPr>
        <w:pStyle w:val="ListBullet2"/>
      </w:pPr>
      <w:r w:rsidRPr="00BE3E85">
        <w:t>having consulted/had contact with an organisation undertaking the type of work bei</w:t>
      </w:r>
      <w:r w:rsidRPr="00BE3E85">
        <w:t xml:space="preserve">ng assessed within the last twelve months, the consultation/contact being related to assessment </w:t>
      </w:r>
    </w:p>
    <w:p w:rsidR="00000000" w:rsidRPr="00BE3E85" w:rsidP="00BE3E85">
      <w:pPr>
        <w:pStyle w:val="ListBullet2"/>
      </w:pPr>
      <w:r w:rsidRPr="00BE3E85">
        <w:t xml:space="preserve">conducting on the job training/assessments of the type of work being assessed </w:t>
      </w:r>
    </w:p>
    <w:p w:rsidR="00000000" w:rsidRPr="00BE3E85" w:rsidP="00BE3E85">
      <w:pPr>
        <w:pStyle w:val="ListBullet2"/>
      </w:pPr>
      <w:r w:rsidRPr="00BE3E85">
        <w:t>being an active member of a relevant professional body and participating in acti</w:t>
      </w:r>
      <w:r w:rsidRPr="00BE3E85">
        <w:t>vities relevant to the assessment of this type of work.</w:t>
      </w:r>
    </w:p>
    <w:p w:rsidR="00000000" w:rsidRPr="00BE3E85" w:rsidP="00BE3E85">
      <w:pPr>
        <w:pStyle w:val="AllowPageBreak"/>
      </w:pPr>
    </w:p>
    <w:p w:rsidR="00000000" w:rsidRPr="00BE3E85" w:rsidP="00BE3E85">
      <w:pPr>
        <w:pStyle w:val="Heading1"/>
      </w:pPr>
      <w:bookmarkStart w:id="5" w:name="O_927704"/>
      <w:bookmarkEnd w:id="5"/>
      <w:r w:rsidRPr="00BE3E85">
        <w:t>Links</w:t>
      </w:r>
    </w:p>
    <w:p w:rsidR="00000000" w:rsidRPr="00BE3E85" w:rsidP="00BE3E85">
      <w:pPr>
        <w:pStyle w:val="BodyText"/>
      </w:pPr>
      <w:r w:rsidRPr="00BE3E85">
        <w:t>MSA Training Package Implementation Guides - http://mskills.org.au/training-packages/info/</w:t>
      </w:r>
    </w:p>
    <w:p w:rsidR="00000000" w:rsidRPr="00BE3E85" w:rsidP="00BE3E85"/>
    <w:sectPr w:rsidSect="00BE3E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85" w:rsidRPr="00541ABC" w:rsidP="00541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BC" w:rsidP="00BE3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ABC" w:rsidP="00BE3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41ABC" w:rsidP="00BE3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85" w:rsidRPr="00541ABC" w:rsidP="00541A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BC" w:rsidRPr="002D2AF8" w:rsidP="00BE3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PMBTECH602 Develop a new die or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41ABC" w:rsidP="00BE3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5EA9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DE8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04A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E85"/>
  </w:style>
  <w:style w:type="character" w:customStyle="1" w:styleId="Heading1Char">
    <w:name w:val="Heading 1 Char"/>
    <w:basedOn w:val="DefaultParagraphFont"/>
    <w:link w:val="Heading1"/>
    <w:rsid w:val="00BE3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E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E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E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3E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E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3E85"/>
    <w:rPr>
      <w:b/>
      <w:spacing w:val="0"/>
    </w:rPr>
  </w:style>
  <w:style w:type="paragraph" w:customStyle="1" w:styleId="SuperTitle">
    <w:name w:val="SuperTitle"/>
    <w:basedOn w:val="Title"/>
    <w:rsid w:val="00BE3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E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E85"/>
    <w:rPr>
      <w:i/>
    </w:rPr>
  </w:style>
  <w:style w:type="paragraph" w:styleId="Caption">
    <w:name w:val="caption"/>
    <w:basedOn w:val="BodyText"/>
    <w:next w:val="Normal"/>
    <w:qFormat/>
    <w:rsid w:val="00BE3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E85"/>
  </w:style>
  <w:style w:type="paragraph" w:styleId="TableofFigures">
    <w:name w:val="table of figures"/>
    <w:basedOn w:val="Normal"/>
    <w:next w:val="Normal"/>
    <w:semiHidden/>
    <w:rsid w:val="00BE3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E85"/>
    <w:pPr>
      <w:numPr>
        <w:numId w:val="11"/>
      </w:numPr>
    </w:pPr>
  </w:style>
  <w:style w:type="character" w:customStyle="1" w:styleId="WingdingSymbols">
    <w:name w:val="Wingding Symbols"/>
    <w:rsid w:val="00BE3E85"/>
    <w:rPr>
      <w:rFonts w:ascii="Wingdings" w:hAnsi="Wingdings"/>
    </w:rPr>
  </w:style>
  <w:style w:type="paragraph" w:customStyle="1" w:styleId="TableHeading">
    <w:name w:val="Table Heading"/>
    <w:basedOn w:val="HeadingBase"/>
    <w:rsid w:val="00BE3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E85"/>
    <w:rPr>
      <w:color w:val="0033CC"/>
      <w:u w:val="none"/>
    </w:rPr>
  </w:style>
  <w:style w:type="paragraph" w:customStyle="1" w:styleId="BodyTextRight">
    <w:name w:val="Body Text Right"/>
    <w:basedOn w:val="BodyText"/>
    <w:rsid w:val="00BE3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E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E85"/>
    <w:rPr>
      <w:sz w:val="32"/>
    </w:rPr>
  </w:style>
  <w:style w:type="paragraph" w:customStyle="1" w:styleId="HeadingProcedure">
    <w:name w:val="Heading Procedure"/>
    <w:basedOn w:val="HeadingBase"/>
    <w:next w:val="Normal"/>
    <w:rsid w:val="00BE3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E85"/>
    <w:pPr>
      <w:spacing w:before="60" w:after="60"/>
    </w:pPr>
  </w:style>
  <w:style w:type="paragraph" w:styleId="ListContinue">
    <w:name w:val="List Continue"/>
    <w:basedOn w:val="List"/>
    <w:rsid w:val="00BE3E85"/>
    <w:pPr>
      <w:ind w:firstLine="0"/>
    </w:pPr>
  </w:style>
  <w:style w:type="paragraph" w:customStyle="1" w:styleId="ListNote">
    <w:name w:val="List Note"/>
    <w:basedOn w:val="List"/>
    <w:rsid w:val="00BE3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E85"/>
    <w:rPr>
      <w:rFonts w:ascii="Courier New" w:hAnsi="Courier New"/>
    </w:rPr>
  </w:style>
  <w:style w:type="paragraph" w:customStyle="1" w:styleId="NoteBullet">
    <w:name w:val="Note Bullet"/>
    <w:basedOn w:val="Note"/>
    <w:rsid w:val="00BE3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E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3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E85"/>
    <w:rPr>
      <w:b/>
      <w:smallCaps/>
    </w:rPr>
  </w:style>
  <w:style w:type="paragraph" w:customStyle="1" w:styleId="TableListNumber">
    <w:name w:val="Table List Number"/>
    <w:basedOn w:val="ListNumber"/>
    <w:rsid w:val="00BE3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E85"/>
    <w:pPr>
      <w:numPr>
        <w:numId w:val="9"/>
      </w:numPr>
    </w:pPr>
  </w:style>
  <w:style w:type="paragraph" w:customStyle="1" w:styleId="ListAlpha2">
    <w:name w:val="List Alpha 2"/>
    <w:basedOn w:val="List2"/>
    <w:rsid w:val="00BE3E85"/>
    <w:pPr>
      <w:numPr>
        <w:numId w:val="8"/>
      </w:numPr>
    </w:pPr>
  </w:style>
  <w:style w:type="paragraph" w:styleId="List2">
    <w:name w:val="List 2"/>
    <w:basedOn w:val="BodyText"/>
    <w:rsid w:val="00BE3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E8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E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E85"/>
    <w:pPr>
      <w:numPr>
        <w:numId w:val="4"/>
      </w:numPr>
    </w:pPr>
  </w:style>
  <w:style w:type="paragraph" w:styleId="ListContinue2">
    <w:name w:val="List Continue 2"/>
    <w:basedOn w:val="List2"/>
    <w:rsid w:val="00BE3E85"/>
    <w:pPr>
      <w:ind w:firstLine="0"/>
    </w:pPr>
  </w:style>
  <w:style w:type="paragraph" w:styleId="ListContinue3">
    <w:name w:val="List Continue 3"/>
    <w:basedOn w:val="List3"/>
    <w:rsid w:val="00BE3E85"/>
    <w:pPr>
      <w:ind w:left="1021" w:firstLine="0"/>
    </w:pPr>
  </w:style>
  <w:style w:type="paragraph" w:styleId="ListContinue4">
    <w:name w:val="List Continue 4"/>
    <w:basedOn w:val="List4"/>
    <w:rsid w:val="00BE3E85"/>
    <w:pPr>
      <w:ind w:firstLine="0"/>
    </w:pPr>
  </w:style>
  <w:style w:type="paragraph" w:styleId="ListContinue5">
    <w:name w:val="List Continue 5"/>
    <w:basedOn w:val="List5"/>
    <w:rsid w:val="00BE3E85"/>
    <w:pPr>
      <w:ind w:firstLine="0"/>
    </w:pPr>
  </w:style>
  <w:style w:type="paragraph" w:styleId="ListNumber3">
    <w:name w:val="List Number 3"/>
    <w:basedOn w:val="List3"/>
    <w:rsid w:val="00BE3E85"/>
    <w:pPr>
      <w:numPr>
        <w:numId w:val="5"/>
      </w:numPr>
    </w:pPr>
  </w:style>
  <w:style w:type="paragraph" w:styleId="ListNumber4">
    <w:name w:val="List Number 4"/>
    <w:basedOn w:val="List4"/>
    <w:rsid w:val="00BE3E85"/>
    <w:pPr>
      <w:numPr>
        <w:numId w:val="6"/>
      </w:numPr>
    </w:pPr>
  </w:style>
  <w:style w:type="paragraph" w:styleId="ListNumber5">
    <w:name w:val="List Number 5"/>
    <w:basedOn w:val="List5"/>
    <w:rsid w:val="00BE3E85"/>
    <w:pPr>
      <w:numPr>
        <w:numId w:val="7"/>
      </w:numPr>
    </w:pPr>
  </w:style>
  <w:style w:type="paragraph" w:styleId="BlockText">
    <w:name w:val="Block Text"/>
    <w:basedOn w:val="Normal"/>
    <w:rsid w:val="00BE3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E85"/>
    <w:rPr>
      <w:sz w:val="16"/>
      <w:vertAlign w:val="superscript"/>
    </w:rPr>
  </w:style>
  <w:style w:type="character" w:customStyle="1" w:styleId="Symbols">
    <w:name w:val="Symbols"/>
    <w:basedOn w:val="DefaultParagraphFont"/>
    <w:rsid w:val="00BE3E85"/>
    <w:rPr>
      <w:rFonts w:ascii="Symbol" w:hAnsi="Symbol"/>
    </w:rPr>
  </w:style>
  <w:style w:type="character" w:customStyle="1" w:styleId="MenuOptions">
    <w:name w:val="Menu Options"/>
    <w:basedOn w:val="DefaultParagraphFont"/>
    <w:rsid w:val="00BE3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E85"/>
    <w:rPr>
      <w:b/>
    </w:rPr>
  </w:style>
  <w:style w:type="character" w:customStyle="1" w:styleId="Underlined">
    <w:name w:val="Underlined"/>
    <w:basedOn w:val="DefaultParagraphFont"/>
    <w:rsid w:val="00BE3E85"/>
    <w:rPr>
      <w:u w:val="single"/>
    </w:rPr>
  </w:style>
  <w:style w:type="paragraph" w:customStyle="1" w:styleId="TableBodyTextRight">
    <w:name w:val="Table Body Text Right"/>
    <w:basedOn w:val="TableBodyText"/>
    <w:rsid w:val="00BE3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E85"/>
    <w:rPr>
      <w:sz w:val="18"/>
    </w:rPr>
  </w:style>
  <w:style w:type="paragraph" w:customStyle="1" w:styleId="BodySmallRight">
    <w:name w:val="Body Small Right"/>
    <w:basedOn w:val="BodyTextRight"/>
    <w:rsid w:val="00BE3E85"/>
    <w:rPr>
      <w:sz w:val="18"/>
      <w:szCs w:val="18"/>
    </w:rPr>
  </w:style>
  <w:style w:type="paragraph" w:customStyle="1" w:styleId="MarginEdition">
    <w:name w:val="Margin Edition"/>
    <w:basedOn w:val="MarginNote"/>
    <w:rsid w:val="00BE3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E85"/>
    <w:rPr>
      <w:sz w:val="2"/>
      <w:szCs w:val="2"/>
    </w:rPr>
  </w:style>
  <w:style w:type="character" w:customStyle="1" w:styleId="Small">
    <w:name w:val="Small"/>
    <w:basedOn w:val="DefaultParagraphFont"/>
    <w:rsid w:val="00BE3E85"/>
    <w:rPr>
      <w:sz w:val="16"/>
    </w:rPr>
  </w:style>
  <w:style w:type="paragraph" w:customStyle="1" w:styleId="WideTable">
    <w:name w:val="Wide Table"/>
    <w:basedOn w:val="Normal"/>
    <w:rsid w:val="00BE3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E85"/>
  </w:style>
  <w:style w:type="paragraph" w:styleId="Quote">
    <w:name w:val="Quote"/>
    <w:basedOn w:val="Heading1"/>
    <w:link w:val="QuoteChar"/>
    <w:qFormat/>
    <w:rsid w:val="00BE3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E85"/>
    <w:pPr>
      <w:pageBreakBefore/>
    </w:pPr>
  </w:style>
  <w:style w:type="paragraph" w:customStyle="1" w:styleId="Border">
    <w:name w:val="Border"/>
    <w:basedOn w:val="Normal"/>
    <w:qFormat/>
    <w:rsid w:val="00BE3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E85"/>
    <w:rPr>
      <w:u w:val="single"/>
    </w:rPr>
  </w:style>
  <w:style w:type="character" w:customStyle="1" w:styleId="BoldandItalics">
    <w:name w:val="Bold and Italics"/>
    <w:qFormat/>
    <w:rsid w:val="00BE3E85"/>
    <w:rPr>
      <w:b/>
      <w:i/>
      <w:u w:val="none"/>
    </w:rPr>
  </w:style>
  <w:style w:type="paragraph" w:styleId="BalloonText">
    <w:name w:val="Balloon Text"/>
    <w:basedOn w:val="Normal"/>
    <w:link w:val="BalloonTextChar"/>
    <w:rsid w:val="00BE3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E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E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879</Words>
  <Characters>5480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PMBTECH602 Develop a new die or tool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2016-06-22T08:00:00Z</dcterms:created>
  <dcterms:modified xsi:type="dcterms:W3CDTF">2016-06-22T08:01:00Z</dcterms:modified>
</cp:coreProperties>
</file>