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22E4" w:rsidP="00C022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PMBTECH506E Analyse the design of products and tools for polymer injection moulding</w:t>
      </w:r>
      <w:r>
        <w:fldChar w:fldCharType="end"/>
      </w:r>
    </w:p>
    <w:p w:rsidR="00C022E4" w:rsidP="00C022E4">
      <w:pPr>
        <w:pStyle w:val="Version"/>
        <w:sectPr w:rsidSect="007167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678A" w:rsidP="0071678A">
      <w:pPr>
        <w:pStyle w:val="SuperHeading"/>
      </w:pPr>
      <w:r w:rsidRPr="0071678A">
        <w:t>Assessment Requirements for PMBTECH506E Analyse the des</w:t>
      </w:r>
      <w:r w:rsidRPr="0071678A">
        <w:t>ign of products and tools for polymer injection moulding</w:t>
      </w:r>
    </w:p>
    <w:p w:rsidR="00000000" w:rsidRPr="0071678A" w:rsidP="0071678A">
      <w:pPr>
        <w:pStyle w:val="Heading1"/>
      </w:pPr>
      <w:bookmarkStart w:id="1" w:name="O_1116005"/>
      <w:bookmarkEnd w:id="1"/>
      <w:r w:rsidRPr="0071678A">
        <w:t>Modification History</w:t>
      </w:r>
    </w:p>
    <w:p w:rsidR="00000000" w:rsidRPr="0071678A" w:rsidP="00C022E4">
      <w:pPr>
        <w:pStyle w:val="BodyText"/>
      </w:pPr>
      <w:r w:rsidRPr="0071678A">
        <w:t xml:space="preserve">Release 1. Unit code and title changed. Application changed. Elements and Performance Criteria changed. Range of Conditions removed. Assessment Requirements </w:t>
      </w:r>
      <w:r w:rsidRPr="0071678A">
        <w:t>changed. Supersedes and is equivalent to PMBTECH506 Analyse the design of product and tools.</w:t>
      </w:r>
    </w:p>
    <w:p w:rsidR="00000000" w:rsidRPr="0071678A" w:rsidP="0071678A">
      <w:pPr>
        <w:pStyle w:val="Heading1"/>
      </w:pPr>
      <w:bookmarkStart w:id="2" w:name="O_1116006"/>
      <w:bookmarkEnd w:id="2"/>
      <w:r w:rsidRPr="0071678A">
        <w:t>Performance Evidence</w:t>
      </w:r>
    </w:p>
    <w:p w:rsidR="00000000" w:rsidRPr="0071678A" w:rsidP="00C022E4">
      <w:pPr>
        <w:pStyle w:val="BodyText"/>
      </w:pPr>
      <w:r w:rsidRPr="0071678A">
        <w:t>There must be evidence the candidate has completed the tasks outlined in the elements and performance criteria of this unit</w:t>
      </w:r>
      <w:r w:rsidRPr="0071678A">
        <w:t>, and demonstrated the ability to:</w:t>
      </w:r>
    </w:p>
    <w:p w:rsidR="00000000" w:rsidRPr="0071678A" w:rsidP="0071678A">
      <w:pPr>
        <w:pStyle w:val="ListBullet"/>
      </w:pPr>
      <w:r w:rsidRPr="0071678A">
        <w:t>analyse the design of products and tools for polymer injection moulding, at least once, to inform design features for new production.</w:t>
      </w:r>
    </w:p>
    <w:p w:rsidR="00000000" w:rsidRPr="0071678A" w:rsidP="0071678A">
      <w:pPr>
        <w:pStyle w:val="AllowPageBreak"/>
      </w:pPr>
    </w:p>
    <w:p w:rsidR="00000000" w:rsidRPr="0071678A" w:rsidP="0071678A">
      <w:pPr>
        <w:pStyle w:val="Heading1"/>
      </w:pPr>
      <w:bookmarkStart w:id="3" w:name="O_1116007"/>
      <w:bookmarkEnd w:id="3"/>
      <w:r w:rsidRPr="0071678A">
        <w:t>Knowledge Evidence</w:t>
      </w:r>
    </w:p>
    <w:p w:rsidR="00000000" w:rsidRPr="0071678A" w:rsidP="00C022E4">
      <w:pPr>
        <w:pStyle w:val="BodyText"/>
      </w:pPr>
      <w:r w:rsidRPr="0071678A">
        <w:t>There must be evidence the candidate has knowled</w:t>
      </w:r>
      <w:r w:rsidRPr="0071678A">
        <w:t>ge of:</w:t>
      </w:r>
    </w:p>
    <w:p w:rsidR="00000000" w:rsidRPr="0071678A" w:rsidP="0071678A">
      <w:pPr>
        <w:pStyle w:val="ListBullet"/>
      </w:pPr>
      <w:r w:rsidRPr="0071678A">
        <w:t>polymer materials, their additives and the rheological, heat and other effects of processing on the design of tools and components</w:t>
      </w:r>
    </w:p>
    <w:p w:rsidR="00000000" w:rsidRPr="0071678A" w:rsidP="0071678A">
      <w:pPr>
        <w:pStyle w:val="ListBullet"/>
      </w:pPr>
      <w:r w:rsidRPr="0071678A">
        <w:t>function and principles of operation of tool components and systems and ancillary equipment</w:t>
      </w:r>
    </w:p>
    <w:p w:rsidR="00000000" w:rsidRPr="0071678A" w:rsidP="0071678A">
      <w:pPr>
        <w:pStyle w:val="ListBullet"/>
      </w:pPr>
      <w:r w:rsidRPr="0071678A">
        <w:t xml:space="preserve">impact of product design </w:t>
      </w:r>
      <w:r w:rsidRPr="0071678A">
        <w:t>on tooling design</w:t>
      </w:r>
    </w:p>
    <w:p w:rsidR="00000000" w:rsidRPr="0071678A" w:rsidP="0071678A">
      <w:pPr>
        <w:pStyle w:val="ListBullet"/>
      </w:pPr>
      <w:r w:rsidRPr="0071678A">
        <w:t>impact of tooling design on product</w:t>
      </w:r>
    </w:p>
    <w:p w:rsidR="00000000" w:rsidRPr="0071678A" w:rsidP="0071678A">
      <w:pPr>
        <w:pStyle w:val="ListBullet"/>
      </w:pPr>
      <w:r w:rsidRPr="0071678A">
        <w:t>impact of tool design and material properties on productivity</w:t>
      </w:r>
    </w:p>
    <w:p w:rsidR="00000000" w:rsidRPr="0071678A" w:rsidP="0071678A">
      <w:pPr>
        <w:pStyle w:val="ListBullet"/>
      </w:pPr>
      <w:r w:rsidRPr="0071678A">
        <w:t>types of tool designs required for different product types and their relative suitability</w:t>
      </w:r>
    </w:p>
    <w:p w:rsidR="00000000" w:rsidRPr="0071678A" w:rsidP="0071678A">
      <w:pPr>
        <w:pStyle w:val="ListBullet"/>
      </w:pPr>
      <w:r w:rsidRPr="0071678A">
        <w:t>the technical strengths and weaknesses of common p</w:t>
      </w:r>
      <w:r w:rsidRPr="0071678A">
        <w:t>rocessing and fabrication technologies and their relative suitability for classes of products</w:t>
      </w:r>
    </w:p>
    <w:p w:rsidR="00000000" w:rsidRPr="0071678A" w:rsidP="0071678A">
      <w:pPr>
        <w:pStyle w:val="ListBullet"/>
      </w:pPr>
      <w:r w:rsidRPr="0071678A">
        <w:t>the economic and market features of common processing and fabrication technologies and their impact on the selection of a technology for a product.</w:t>
      </w:r>
    </w:p>
    <w:p w:rsidR="00000000" w:rsidRPr="0071678A" w:rsidP="0071678A">
      <w:pPr>
        <w:pStyle w:val="AllowPageBreak"/>
      </w:pPr>
    </w:p>
    <w:p w:rsidR="00000000" w:rsidRPr="0071678A" w:rsidP="0071678A">
      <w:pPr>
        <w:pStyle w:val="Heading1"/>
      </w:pPr>
      <w:bookmarkStart w:id="4" w:name="O_1116008"/>
      <w:bookmarkEnd w:id="4"/>
      <w:r w:rsidRPr="0071678A">
        <w:t>Assessment Conditions</w:t>
      </w:r>
    </w:p>
    <w:p w:rsidR="00000000" w:rsidRPr="0071678A" w:rsidP="00C022E4">
      <w:pPr>
        <w:pStyle w:val="BodyText"/>
      </w:pPr>
      <w:r w:rsidRPr="0071678A">
        <w:t>Skills must have been demonstrated in the workplace or in a simulated environment that reflects workplace conditions and contingencies</w:t>
      </w:r>
    </w:p>
    <w:p w:rsidR="00000000" w:rsidRPr="0071678A" w:rsidP="00C022E4">
      <w:pPr>
        <w:pStyle w:val="BodyText"/>
      </w:pPr>
      <w:r w:rsidRPr="0071678A">
        <w:t>Assessors must satisfy the NVR/AQTF mandatory competency requirements for assessors.</w:t>
      </w:r>
    </w:p>
    <w:p w:rsidR="00000000" w:rsidRPr="0071678A" w:rsidP="0071678A">
      <w:pPr>
        <w:pStyle w:val="Heading1"/>
      </w:pPr>
      <w:bookmarkStart w:id="5" w:name="O_1116011"/>
      <w:bookmarkEnd w:id="5"/>
      <w:r w:rsidRPr="0071678A">
        <w:t>Links</w:t>
      </w:r>
    </w:p>
    <w:p w:rsidR="00000000" w:rsidRPr="0071678A" w:rsidP="00C022E4">
      <w:pPr>
        <w:pStyle w:val="BodyText"/>
      </w:pPr>
      <w:r w:rsidRPr="0071678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D57C3B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71678A" w:rsidP="0071678A"/>
    <w:sectPr w:rsidSect="007167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7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78A" w:rsidRPr="00C022E4" w:rsidP="00C022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7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2E4" w:rsidP="007167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22E4" w:rsidP="007167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022E4" w:rsidP="007167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7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2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678A" w:rsidRPr="00C022E4" w:rsidP="00C022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7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2E4" w:rsidRPr="002D2AF8" w:rsidP="007167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PMBTECH506E Analyse the design of products and tools for polymer injection moulding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022E4" w:rsidP="007167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ECC9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5CFC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7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67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67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67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67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67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67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67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67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67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67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678A"/>
  </w:style>
  <w:style w:type="character" w:customStyle="1" w:styleId="Heading1Char">
    <w:name w:val="Heading 1 Char"/>
    <w:basedOn w:val="DefaultParagraphFont"/>
    <w:link w:val="Heading1"/>
    <w:rsid w:val="007167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67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67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678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167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67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67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67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67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67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67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67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67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67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67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67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67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67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67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67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67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67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67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67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67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67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678A"/>
    <w:rPr>
      <w:b/>
      <w:spacing w:val="0"/>
    </w:rPr>
  </w:style>
  <w:style w:type="paragraph" w:customStyle="1" w:styleId="SuperTitle">
    <w:name w:val="SuperTitle"/>
    <w:basedOn w:val="Title"/>
    <w:rsid w:val="007167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67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67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67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67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67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67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67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67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67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67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67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67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678A"/>
    <w:rPr>
      <w:i/>
    </w:rPr>
  </w:style>
  <w:style w:type="paragraph" w:styleId="Caption">
    <w:name w:val="caption"/>
    <w:basedOn w:val="BodyText"/>
    <w:next w:val="Normal"/>
    <w:qFormat/>
    <w:rsid w:val="007167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67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67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678A"/>
  </w:style>
  <w:style w:type="paragraph" w:styleId="TableofFigures">
    <w:name w:val="table of figures"/>
    <w:basedOn w:val="Normal"/>
    <w:next w:val="Normal"/>
    <w:semiHidden/>
    <w:rsid w:val="007167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67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678A"/>
    <w:rPr>
      <w:rFonts w:ascii="Wingdings" w:hAnsi="Wingdings"/>
    </w:rPr>
  </w:style>
  <w:style w:type="paragraph" w:customStyle="1" w:styleId="TableHeading">
    <w:name w:val="Table Heading"/>
    <w:basedOn w:val="HeadingBase"/>
    <w:rsid w:val="007167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678A"/>
    <w:rPr>
      <w:color w:val="0033CC"/>
      <w:u w:val="none"/>
    </w:rPr>
  </w:style>
  <w:style w:type="paragraph" w:customStyle="1" w:styleId="BodyTextRight">
    <w:name w:val="Body Text Right"/>
    <w:basedOn w:val="BodyText"/>
    <w:rsid w:val="007167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67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67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67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67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67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678A"/>
    <w:rPr>
      <w:sz w:val="32"/>
    </w:rPr>
  </w:style>
  <w:style w:type="paragraph" w:customStyle="1" w:styleId="HeadingProcedure">
    <w:name w:val="Heading Procedure"/>
    <w:basedOn w:val="HeadingBase"/>
    <w:next w:val="Normal"/>
    <w:rsid w:val="007167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678A"/>
    <w:pPr>
      <w:spacing w:before="60" w:after="60"/>
    </w:pPr>
  </w:style>
  <w:style w:type="paragraph" w:styleId="ListContinue">
    <w:name w:val="List Continue"/>
    <w:basedOn w:val="List"/>
    <w:rsid w:val="0071678A"/>
    <w:pPr>
      <w:ind w:firstLine="0"/>
    </w:pPr>
  </w:style>
  <w:style w:type="paragraph" w:customStyle="1" w:styleId="ListNote">
    <w:name w:val="List Note"/>
    <w:basedOn w:val="List"/>
    <w:rsid w:val="007167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67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67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678A"/>
    <w:rPr>
      <w:rFonts w:ascii="Courier New" w:hAnsi="Courier New"/>
    </w:rPr>
  </w:style>
  <w:style w:type="paragraph" w:customStyle="1" w:styleId="NoteBullet">
    <w:name w:val="Note Bullet"/>
    <w:basedOn w:val="Note"/>
    <w:rsid w:val="007167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67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67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67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67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67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67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678A"/>
    <w:rPr>
      <w:b/>
      <w:smallCaps/>
    </w:rPr>
  </w:style>
  <w:style w:type="paragraph" w:customStyle="1" w:styleId="TableListNumber">
    <w:name w:val="Table List Number"/>
    <w:basedOn w:val="ListNumber"/>
    <w:rsid w:val="007167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67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678A"/>
    <w:pPr>
      <w:numPr>
        <w:numId w:val="8"/>
      </w:numPr>
    </w:pPr>
  </w:style>
  <w:style w:type="paragraph" w:customStyle="1" w:styleId="ListAlpha2">
    <w:name w:val="List Alpha 2"/>
    <w:basedOn w:val="List2"/>
    <w:rsid w:val="0071678A"/>
    <w:pPr>
      <w:numPr>
        <w:numId w:val="7"/>
      </w:numPr>
    </w:pPr>
  </w:style>
  <w:style w:type="paragraph" w:styleId="List2">
    <w:name w:val="List 2"/>
    <w:basedOn w:val="BodyText"/>
    <w:rsid w:val="007167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67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67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67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67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67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678A"/>
    <w:pPr>
      <w:numPr>
        <w:numId w:val="3"/>
      </w:numPr>
    </w:pPr>
  </w:style>
  <w:style w:type="paragraph" w:styleId="ListContinue2">
    <w:name w:val="List Continue 2"/>
    <w:basedOn w:val="List2"/>
    <w:rsid w:val="0071678A"/>
    <w:pPr>
      <w:ind w:firstLine="0"/>
    </w:pPr>
  </w:style>
  <w:style w:type="paragraph" w:styleId="ListContinue3">
    <w:name w:val="List Continue 3"/>
    <w:basedOn w:val="List3"/>
    <w:rsid w:val="0071678A"/>
    <w:pPr>
      <w:ind w:left="1021" w:firstLine="0"/>
    </w:pPr>
  </w:style>
  <w:style w:type="paragraph" w:styleId="ListContinue4">
    <w:name w:val="List Continue 4"/>
    <w:basedOn w:val="List4"/>
    <w:rsid w:val="0071678A"/>
    <w:pPr>
      <w:ind w:firstLine="0"/>
    </w:pPr>
  </w:style>
  <w:style w:type="paragraph" w:styleId="ListContinue5">
    <w:name w:val="List Continue 5"/>
    <w:basedOn w:val="List5"/>
    <w:rsid w:val="0071678A"/>
    <w:pPr>
      <w:ind w:firstLine="0"/>
    </w:pPr>
  </w:style>
  <w:style w:type="paragraph" w:styleId="ListNumber3">
    <w:name w:val="List Number 3"/>
    <w:basedOn w:val="List3"/>
    <w:rsid w:val="0071678A"/>
    <w:pPr>
      <w:numPr>
        <w:numId w:val="4"/>
      </w:numPr>
    </w:pPr>
  </w:style>
  <w:style w:type="paragraph" w:styleId="ListNumber4">
    <w:name w:val="List Number 4"/>
    <w:basedOn w:val="List4"/>
    <w:rsid w:val="0071678A"/>
    <w:pPr>
      <w:numPr>
        <w:numId w:val="5"/>
      </w:numPr>
    </w:pPr>
  </w:style>
  <w:style w:type="paragraph" w:styleId="ListNumber5">
    <w:name w:val="List Number 5"/>
    <w:basedOn w:val="List5"/>
    <w:rsid w:val="0071678A"/>
    <w:pPr>
      <w:numPr>
        <w:numId w:val="6"/>
      </w:numPr>
    </w:pPr>
  </w:style>
  <w:style w:type="paragraph" w:styleId="BlockText">
    <w:name w:val="Block Text"/>
    <w:basedOn w:val="Normal"/>
    <w:rsid w:val="007167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67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678A"/>
    <w:rPr>
      <w:sz w:val="16"/>
      <w:vertAlign w:val="superscript"/>
    </w:rPr>
  </w:style>
  <w:style w:type="character" w:customStyle="1" w:styleId="Symbols">
    <w:name w:val="Symbols"/>
    <w:basedOn w:val="DefaultParagraphFont"/>
    <w:rsid w:val="0071678A"/>
    <w:rPr>
      <w:rFonts w:ascii="Symbol" w:hAnsi="Symbol"/>
    </w:rPr>
  </w:style>
  <w:style w:type="character" w:customStyle="1" w:styleId="MenuOptions">
    <w:name w:val="Menu Options"/>
    <w:basedOn w:val="DefaultParagraphFont"/>
    <w:rsid w:val="007167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678A"/>
    <w:rPr>
      <w:b/>
    </w:rPr>
  </w:style>
  <w:style w:type="character" w:customStyle="1" w:styleId="Underlined">
    <w:name w:val="Underlined"/>
    <w:basedOn w:val="DefaultParagraphFont"/>
    <w:rsid w:val="0071678A"/>
    <w:rPr>
      <w:u w:val="single"/>
    </w:rPr>
  </w:style>
  <w:style w:type="paragraph" w:customStyle="1" w:styleId="TableBodyTextRight">
    <w:name w:val="Table Body Text Right"/>
    <w:basedOn w:val="TableBodyText"/>
    <w:rsid w:val="007167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678A"/>
    <w:rPr>
      <w:sz w:val="18"/>
    </w:rPr>
  </w:style>
  <w:style w:type="paragraph" w:customStyle="1" w:styleId="BodySmallRight">
    <w:name w:val="Body Small Right"/>
    <w:basedOn w:val="BodyTextRight"/>
    <w:rsid w:val="0071678A"/>
    <w:rPr>
      <w:sz w:val="18"/>
      <w:szCs w:val="18"/>
    </w:rPr>
  </w:style>
  <w:style w:type="paragraph" w:customStyle="1" w:styleId="MarginEdition">
    <w:name w:val="Margin Edition"/>
    <w:basedOn w:val="MarginNote"/>
    <w:rsid w:val="007167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678A"/>
    <w:rPr>
      <w:sz w:val="2"/>
      <w:szCs w:val="2"/>
    </w:rPr>
  </w:style>
  <w:style w:type="character" w:customStyle="1" w:styleId="Small">
    <w:name w:val="Small"/>
    <w:basedOn w:val="DefaultParagraphFont"/>
    <w:rsid w:val="0071678A"/>
    <w:rPr>
      <w:sz w:val="16"/>
    </w:rPr>
  </w:style>
  <w:style w:type="paragraph" w:customStyle="1" w:styleId="WideTable">
    <w:name w:val="Wide Table"/>
    <w:basedOn w:val="Normal"/>
    <w:rsid w:val="007167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678A"/>
  </w:style>
  <w:style w:type="paragraph" w:styleId="Quote">
    <w:name w:val="Quote"/>
    <w:basedOn w:val="Heading1"/>
    <w:link w:val="QuoteChar"/>
    <w:qFormat/>
    <w:rsid w:val="007167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67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678A"/>
    <w:pPr>
      <w:pageBreakBefore/>
    </w:pPr>
  </w:style>
  <w:style w:type="paragraph" w:customStyle="1" w:styleId="Border">
    <w:name w:val="Border"/>
    <w:basedOn w:val="Normal"/>
    <w:qFormat/>
    <w:rsid w:val="007167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67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7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7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67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67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67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67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67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678A"/>
    <w:rPr>
      <w:u w:val="single"/>
    </w:rPr>
  </w:style>
  <w:style w:type="character" w:customStyle="1" w:styleId="BoldandItalics">
    <w:name w:val="Bold and Italics"/>
    <w:qFormat/>
    <w:rsid w:val="0071678A"/>
    <w:rPr>
      <w:b/>
      <w:i/>
      <w:u w:val="none"/>
    </w:rPr>
  </w:style>
  <w:style w:type="paragraph" w:styleId="BalloonText">
    <w:name w:val="Balloon Text"/>
    <w:basedOn w:val="Normal"/>
    <w:link w:val="BalloonTextChar"/>
    <w:rsid w:val="007167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67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67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67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67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67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678A"/>
    <w:pPr>
      <w:spacing w:before="0" w:after="0"/>
    </w:pPr>
  </w:style>
  <w:style w:type="paragraph" w:customStyle="1" w:styleId="BodyTextBold">
    <w:name w:val="Body Text Bold"/>
    <w:basedOn w:val="BodyText"/>
    <w:qFormat/>
    <w:rsid w:val="0071678A"/>
    <w:rPr>
      <w:b/>
    </w:rPr>
  </w:style>
  <w:style w:type="character" w:styleId="Hyperlink">
    <w:name w:val="Hyperlink"/>
    <w:basedOn w:val="DefaultParagraphFont"/>
    <w:uiPriority w:val="99"/>
    <w:unhideWhenUsed/>
    <w:rsid w:val="00C022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1907</Characters>
  <Application>Microsoft Office Word</Application>
  <DocSecurity>0</DocSecurity>
  <Lines>45</Lines>
  <Paragraphs>28</Paragraphs>
  <ScaleCrop>false</ScaleCrop>
  <Company>Author-it Software Corporation Ltd.</Company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PMBTECH506E Analyse the design of products and tools for polymer injection moulding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2023-02-03T08:10:00Z</dcterms:created>
  <dcterms:modified xsi:type="dcterms:W3CDTF">2023-02-03T08:10:00Z</dcterms:modified>
</cp:coreProperties>
</file>