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68B" w:rsidP="00E376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PMBTECH505 Choose polymer materials for an application</w:t>
      </w:r>
      <w:r>
        <w:fldChar w:fldCharType="end"/>
      </w:r>
    </w:p>
    <w:p w:rsidR="00E3768B" w:rsidP="00E3768B">
      <w:pPr>
        <w:pStyle w:val="Version"/>
        <w:sectPr w:rsidSect="005E62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2CA" w:rsidP="005E62CA">
      <w:pPr>
        <w:pStyle w:val="SuperHeading"/>
      </w:pPr>
      <w:r w:rsidRPr="005E62CA">
        <w:t>PMBTECH505 Choose polymer materials for an application</w:t>
      </w:r>
    </w:p>
    <w:p w:rsidR="00000000" w:rsidRPr="005E62CA" w:rsidP="005E62CA">
      <w:pPr>
        <w:pStyle w:val="Heading1"/>
      </w:pPr>
      <w:bookmarkStart w:id="1" w:name="O_927576"/>
      <w:bookmarkEnd w:id="1"/>
      <w:r w:rsidRPr="005E62CA">
        <w:t>Modification History</w:t>
      </w:r>
    </w:p>
    <w:p w:rsidR="00000000" w:rsidRPr="005E62CA" w:rsidP="00E3768B">
      <w:pPr>
        <w:pStyle w:val="BodyText"/>
      </w:pPr>
      <w:r w:rsidRPr="005E62CA">
        <w:t xml:space="preserve">Release 1. Supersedes and is equivalent to PMBTECH505B Choose polymer materials for an application  </w:t>
      </w:r>
    </w:p>
    <w:p w:rsidR="00000000" w:rsidRPr="005E62CA" w:rsidP="005E62CA">
      <w:pPr>
        <w:pStyle w:val="Heading1"/>
      </w:pPr>
      <w:bookmarkStart w:id="2" w:name="O_927584"/>
      <w:bookmarkEnd w:id="2"/>
      <w:r w:rsidRPr="005E62CA">
        <w:t>Application</w:t>
      </w:r>
    </w:p>
    <w:p w:rsidR="00000000" w:rsidRPr="005E62CA" w:rsidP="00E3768B">
      <w:pPr>
        <w:pStyle w:val="BodyText"/>
      </w:pPr>
      <w:r w:rsidRPr="005E62CA">
        <w:t>This unit of competency covers the skills and knowledge required to choose polymer materi</w:t>
      </w:r>
      <w:r w:rsidRPr="005E62CA">
        <w:t>als for an application as may be required for a new product or advanced process/product problem solving.</w:t>
      </w:r>
    </w:p>
    <w:p w:rsidR="00000000" w:rsidRPr="005E62CA" w:rsidP="00E3768B">
      <w:pPr>
        <w:pStyle w:val="BodyText"/>
      </w:pPr>
      <w:r w:rsidRPr="005E62CA">
        <w:t>This unit of competency applies to senior technicians or those in similar roles who are required to apply in-depth knowledge of materials, process, eq</w:t>
      </w:r>
      <w:r w:rsidRPr="005E62CA">
        <w:t>uipment and problem solving in order to identify polymer structures and properties; determine possible modifications to polymer properties; select tests and interpret results; and select the materials for an application.</w:t>
      </w:r>
    </w:p>
    <w:p w:rsidR="00000000" w:rsidRPr="005E62CA" w:rsidP="00E3768B">
      <w:pPr>
        <w:pStyle w:val="BodyText"/>
      </w:pPr>
      <w:r w:rsidRPr="005E62CA">
        <w:t>No licensing, legislative or certi</w:t>
      </w:r>
      <w:r w:rsidRPr="005E62CA">
        <w:t>fication requirements apply to this unit at the time of publication.</w:t>
      </w:r>
    </w:p>
    <w:p w:rsidR="00000000" w:rsidRPr="005E62CA" w:rsidP="005E62CA">
      <w:pPr>
        <w:pStyle w:val="Heading1"/>
      </w:pPr>
      <w:bookmarkStart w:id="3" w:name="O_927583"/>
      <w:bookmarkEnd w:id="3"/>
      <w:r w:rsidRPr="005E62CA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376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PMBTECH401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CA" w:rsidP="005E62CA">
            <w:pPr>
              <w:pStyle w:val="BodyText"/>
            </w:pPr>
            <w:r w:rsidRPr="005E62CA">
              <w:t>Predict polymer properties and characteristics</w:t>
            </w:r>
          </w:p>
        </w:tc>
      </w:tr>
    </w:tbl>
    <w:p w:rsidR="00000000" w:rsidRPr="005E62CA" w:rsidP="005E62CA">
      <w:pPr>
        <w:pStyle w:val="BodyText"/>
      </w:pPr>
    </w:p>
    <w:p w:rsidR="00000000" w:rsidRPr="005E62CA" w:rsidP="005E62CA">
      <w:pPr>
        <w:pStyle w:val="AllowPageBreak"/>
      </w:pPr>
    </w:p>
    <w:p w:rsidR="00000000" w:rsidRPr="005E62CA" w:rsidP="005E62CA">
      <w:pPr>
        <w:pStyle w:val="Heading1"/>
      </w:pPr>
      <w:bookmarkStart w:id="4" w:name="O_927582"/>
      <w:bookmarkEnd w:id="4"/>
      <w:r w:rsidRPr="005E62CA">
        <w:t>Competency Field</w:t>
      </w:r>
    </w:p>
    <w:p w:rsidR="00000000" w:rsidRPr="005E62CA" w:rsidP="00E3768B">
      <w:pPr>
        <w:pStyle w:val="BodyText"/>
      </w:pPr>
      <w:r w:rsidRPr="005E62CA">
        <w:t>Technical</w:t>
      </w:r>
    </w:p>
    <w:p w:rsidR="00000000" w:rsidRPr="005E62CA" w:rsidP="005E62CA">
      <w:pPr>
        <w:pStyle w:val="Heading1"/>
      </w:pPr>
      <w:bookmarkStart w:id="5" w:name="O_927581"/>
      <w:bookmarkEnd w:id="5"/>
      <w:r w:rsidRPr="005E62CA">
        <w:t>Unit Sector</w:t>
      </w:r>
    </w:p>
    <w:p w:rsidR="00000000" w:rsidRPr="005E62CA" w:rsidP="00E3768B">
      <w:pPr>
        <w:pStyle w:val="BodyText"/>
      </w:pPr>
      <w:r w:rsidRPr="005E62CA">
        <w:t>Not applicable</w:t>
      </w:r>
    </w:p>
    <w:p w:rsidR="00000000" w:rsidRPr="005E62CA" w:rsidP="005E62CA">
      <w:pPr>
        <w:pStyle w:val="Heading1"/>
      </w:pPr>
      <w:bookmarkStart w:id="6" w:name="O_927580"/>
      <w:bookmarkEnd w:id="6"/>
      <w:r w:rsidRPr="005E62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E6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Performance criteria describe the performance needed to demonstrate achievement of the element.</w:t>
            </w:r>
          </w:p>
        </w:tc>
      </w:tr>
      <w:tr w:rsidTr="005E6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CA" w:rsidP="005E62CA">
            <w:pPr>
              <w:pStyle w:val="BodyText"/>
            </w:pPr>
            <w:r w:rsidRPr="005E62C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rPr>
                <w:rStyle w:val="SpecialBold"/>
              </w:rPr>
              <w:t xml:space="preserve">Determine </w:t>
            </w:r>
            <w:r w:rsidRPr="005E62CA">
              <w:rPr>
                <w:rStyle w:val="SpecialBold"/>
              </w:rPr>
              <w:t>possible polymer properties based on polymer type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 xml:space="preserve">Estimate molecular weight distribution changes with </w:t>
            </w:r>
            <w:r w:rsidRPr="005E62CA">
              <w:t>polymerisation mechanisms and conditions</w:t>
            </w:r>
          </w:p>
        </w:tc>
      </w:tr>
      <w:tr w:rsidTr="005E6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Predict the impact of monomer and polymer structure on polymer properties</w:t>
            </w:r>
          </w:p>
        </w:tc>
      </w:tr>
      <w:tr w:rsidTr="005E6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</w:p>
        </w:tc>
      </w:tr>
      <w:tr w:rsidTr="005E6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CA" w:rsidP="005E62CA">
            <w:pPr>
              <w:pStyle w:val="BodyText"/>
            </w:pPr>
            <w:r w:rsidRPr="005E62C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rPr>
                <w:rStyle w:val="SpecialBold"/>
              </w:rPr>
              <w:t>Estimate polymer properties based on polymer structure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Predict property changes caused by polarity and intermolecular forces</w:t>
            </w:r>
          </w:p>
        </w:tc>
      </w:tr>
      <w:tr w:rsidTr="005E6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Determine possible polymer properties based on chain flexibility variations caused by changes in regularity, tacticity and intermolecular forces</w:t>
            </w:r>
          </w:p>
        </w:tc>
      </w:tr>
      <w:tr w:rsidTr="005E6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Estimate polymer properties based on molecular weight/molecular weight distribution, degree of cross-linking</w:t>
            </w:r>
          </w:p>
        </w:tc>
      </w:tr>
      <w:tr w:rsidTr="005E6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Predict barrier properties based on molecular orientation and degree of crystallisation</w:t>
            </w:r>
          </w:p>
        </w:tc>
      </w:tr>
      <w:tr w:rsidTr="005E6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</w:p>
        </w:tc>
      </w:tr>
      <w:tr w:rsidTr="005E6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CA" w:rsidP="005E62CA">
            <w:pPr>
              <w:pStyle w:val="BodyText"/>
            </w:pPr>
            <w:r w:rsidRPr="005E62C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rPr>
                <w:rStyle w:val="SpecialBold"/>
              </w:rPr>
              <w:t>Choose a polymer compound for an application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Select appropriate base polymer/polymers for an application based on the polymer properties</w:t>
            </w:r>
          </w:p>
        </w:tc>
      </w:tr>
      <w:tr w:rsidTr="005E6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Determine reinforcements/additives required to meet product specification</w:t>
            </w:r>
          </w:p>
        </w:tc>
      </w:tr>
      <w:tr w:rsidTr="005E6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Predict failure mechanism for selected compound and modify selection if</w:t>
            </w:r>
            <w:r w:rsidRPr="005E62CA">
              <w:t xml:space="preserve"> appropriate</w:t>
            </w:r>
          </w:p>
        </w:tc>
      </w:tr>
      <w:tr w:rsidTr="005E6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Determine the need for polymer compatibilisers and specify appropriate use if required</w:t>
            </w:r>
          </w:p>
        </w:tc>
      </w:tr>
      <w:tr w:rsidTr="005E6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 xml:space="preserve">Develop formulation and select appropriate production </w:t>
            </w:r>
          </w:p>
        </w:tc>
      </w:tr>
      <w:tr w:rsidTr="005E6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</w:p>
        </w:tc>
      </w:tr>
      <w:tr w:rsidTr="005E6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CA" w:rsidP="005E62CA">
            <w:pPr>
              <w:pStyle w:val="BodyText"/>
            </w:pPr>
            <w:r w:rsidRPr="005E62C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rPr>
                <w:rStyle w:val="SpecialBold"/>
              </w:rPr>
              <w:t>Organise testing of polymer and interpret test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Select appropriate test(s) for compounded polymer based on test purpose and limitations and material being tested</w:t>
            </w:r>
          </w:p>
        </w:tc>
      </w:tr>
      <w:tr w:rsidTr="005E6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Test colour using colour coordinates as required</w:t>
            </w:r>
          </w:p>
        </w:tc>
      </w:tr>
      <w:tr w:rsidTr="005E6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CA" w:rsidP="005E62CA">
            <w:pPr>
              <w:pStyle w:val="BodyText"/>
            </w:pPr>
            <w:r w:rsidRPr="005E62CA">
              <w:t xml:space="preserve">Interpret test results and modify formulation/production method as required to </w:t>
            </w:r>
            <w:r w:rsidRPr="005E62CA">
              <w:t>meet product specification</w:t>
            </w:r>
          </w:p>
        </w:tc>
      </w:tr>
    </w:tbl>
    <w:p w:rsidR="00000000" w:rsidRPr="005E62CA" w:rsidP="005E62CA">
      <w:pPr>
        <w:pStyle w:val="BodyText"/>
      </w:pPr>
    </w:p>
    <w:p w:rsidR="00000000" w:rsidRPr="005E62CA" w:rsidP="005E62CA">
      <w:pPr>
        <w:pStyle w:val="AllowPageBreak"/>
      </w:pPr>
    </w:p>
    <w:p w:rsidR="00000000" w:rsidRPr="005E62CA" w:rsidP="005E62CA">
      <w:pPr>
        <w:pStyle w:val="Heading1"/>
      </w:pPr>
      <w:bookmarkStart w:id="7" w:name="O_927579"/>
      <w:bookmarkEnd w:id="7"/>
      <w:r w:rsidRPr="005E62CA">
        <w:t>Foundation Skills</w:t>
      </w:r>
    </w:p>
    <w:p w:rsidR="00000000" w:rsidRPr="005E62CA" w:rsidP="00E3768B">
      <w:pPr>
        <w:pStyle w:val="BodyText"/>
      </w:pPr>
      <w:r w:rsidRPr="005E62CA">
        <w:t>This section describes those required skills (language, literacy and numeracy) that are essential to performance.</w:t>
      </w:r>
    </w:p>
    <w:p w:rsidR="00000000" w:rsidRPr="005E62CA" w:rsidP="00E3768B">
      <w:pPr>
        <w:pStyle w:val="BodyText"/>
      </w:pPr>
      <w:r w:rsidRPr="005E62CA">
        <w:t>Foundation skills essential to performance are explicit in the performance criteria of this unit of competency.</w:t>
      </w:r>
    </w:p>
    <w:p w:rsidR="00000000" w:rsidRPr="005E62CA" w:rsidP="005E62CA">
      <w:pPr>
        <w:pStyle w:val="Heading1"/>
      </w:pPr>
      <w:bookmarkStart w:id="8" w:name="O_927578"/>
      <w:bookmarkEnd w:id="8"/>
      <w:r w:rsidRPr="005E62C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376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t>This field allows for different work environments and conditions that may affect performance. Essential ope</w:t>
            </w:r>
            <w:r w:rsidRPr="005E62CA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E376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CA" w:rsidP="005E62CA">
            <w:pPr>
              <w:pStyle w:val="BodyText"/>
            </w:pPr>
            <w:r w:rsidRPr="005E62CA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CA" w:rsidP="005E62CA">
            <w:pPr>
              <w:pStyle w:val="BodyText"/>
            </w:pPr>
            <w:r w:rsidRPr="005E62CA">
              <w:t xml:space="preserve">The latest version of all legislation, regulations, </w:t>
            </w:r>
            <w:r w:rsidRPr="005E62CA">
              <w:t>industry codes of practice and Australian/international standards, or the version specified by the local regulatory authority, must be used.</w:t>
            </w:r>
          </w:p>
          <w:p w:rsidR="00000000" w:rsidRPr="005E62CA" w:rsidP="005E62CA">
            <w:pPr>
              <w:pStyle w:val="BodyText"/>
            </w:pPr>
          </w:p>
          <w:p w:rsidR="00000000" w:rsidRPr="005E62CA" w:rsidP="005E62CA">
            <w:pPr>
              <w:pStyle w:val="BodyText"/>
            </w:pPr>
            <w:r w:rsidRPr="005E62CA">
              <w:t>Applicable legislation, regulations, standards and codes of practice include:</w:t>
            </w:r>
          </w:p>
          <w:p w:rsidR="00000000" w:rsidRPr="005E62CA" w:rsidP="005E62CA">
            <w:pPr>
              <w:pStyle w:val="ListBullet"/>
            </w:pPr>
            <w:r w:rsidRPr="005E62CA">
              <w:t>health, safety and environmental (H</w:t>
            </w:r>
            <w:r w:rsidRPr="005E62CA">
              <w:t xml:space="preserve">SE) legislation, regulations and codes of practice relevant to the workplace, materials and processes being used and products being made </w:t>
            </w:r>
          </w:p>
          <w:p w:rsidR="00000000" w:rsidRPr="005E62CA" w:rsidP="005E62CA">
            <w:pPr>
              <w:pStyle w:val="ListBullet"/>
            </w:pPr>
            <w:r w:rsidRPr="005E62CA">
              <w:t xml:space="preserve">Australian/international standards relevant to the materials being used and products being made </w:t>
            </w:r>
          </w:p>
          <w:p w:rsidR="00000000" w:rsidRPr="005E62CA" w:rsidP="005E62CA">
            <w:pPr>
              <w:pStyle w:val="ListBullet"/>
            </w:pPr>
            <w:r w:rsidRPr="005E62CA">
              <w:t>any relevant licen</w:t>
            </w:r>
            <w:r w:rsidRPr="005E62CA">
              <w:t>ce and certification requirements.</w:t>
            </w:r>
          </w:p>
          <w:p w:rsidR="00000000" w:rsidRPr="005E62CA" w:rsidP="005E62CA">
            <w:pPr>
              <w:pStyle w:val="BodyText"/>
            </w:pPr>
          </w:p>
          <w:p w:rsidR="00000000" w:rsidRPr="005E62CA" w:rsidP="005E62CA">
            <w:pPr>
              <w:pStyle w:val="BodyText"/>
            </w:pPr>
            <w:r w:rsidRPr="005E62CA">
              <w:t>All operations to which this unit applies are subject to stringent HSE requirements, which may be imposed through state/territory or federal legislation, and these must not be compromised at any time. Where there is an a</w:t>
            </w:r>
            <w:r w:rsidRPr="005E62CA">
              <w:t>pparent conflict between performance criteria and such requirements the legislative requirements take precedence.</w:t>
            </w:r>
          </w:p>
          <w:p w:rsidR="00000000" w:rsidP="005E62CA">
            <w:pPr>
              <w:pStyle w:val="BodyText"/>
              <w:rPr>
                <w:lang w:val="en-NZ"/>
              </w:rPr>
            </w:pPr>
          </w:p>
        </w:tc>
      </w:tr>
      <w:tr w:rsidTr="00E376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2CA">
            <w:pPr>
              <w:pStyle w:val="BodyText"/>
              <w:rPr>
                <w:lang w:val="en-NZ"/>
              </w:rPr>
            </w:pPr>
            <w:r w:rsidRPr="005E62CA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2CA" w:rsidP="005E62CA">
            <w:pPr>
              <w:pStyle w:val="BodyText"/>
            </w:pPr>
            <w:r w:rsidRPr="005E62CA">
              <w:t>All operations must be performed in accordance with relevant procedures.</w:t>
            </w:r>
          </w:p>
          <w:p w:rsidR="00000000" w:rsidRPr="005E62CA" w:rsidP="005E62CA">
            <w:pPr>
              <w:pStyle w:val="BodyText"/>
            </w:pPr>
          </w:p>
          <w:p w:rsidR="00000000" w:rsidRPr="005E62CA" w:rsidP="005E62CA">
            <w:pPr>
              <w:pStyle w:val="BodyText"/>
            </w:pPr>
            <w:r w:rsidRPr="005E62CA">
              <w:t xml:space="preserve">Procedures are written, verbal, visual, computer-based </w:t>
            </w:r>
            <w:r w:rsidRPr="005E62CA">
              <w:t>or in some other form, and include one or any combination of:</w:t>
            </w:r>
          </w:p>
          <w:p w:rsidR="00000000" w:rsidRPr="005E62CA" w:rsidP="005E62CA">
            <w:pPr>
              <w:pStyle w:val="ListBullet"/>
            </w:pPr>
            <w:r w:rsidRPr="005E62CA">
              <w:t>test procedures</w:t>
            </w:r>
          </w:p>
          <w:p w:rsidR="00000000" w:rsidRPr="005E62CA" w:rsidP="005E62CA">
            <w:pPr>
              <w:pStyle w:val="ListBullet"/>
            </w:pPr>
            <w:r w:rsidRPr="005E62CA">
              <w:t>technical specifications</w:t>
            </w:r>
          </w:p>
          <w:p w:rsidR="00000000" w:rsidRPr="005E62CA" w:rsidP="005E62CA">
            <w:pPr>
              <w:pStyle w:val="ListBullet"/>
            </w:pPr>
            <w:r w:rsidRPr="005E62CA">
              <w:t>technical drawings</w:t>
            </w:r>
          </w:p>
          <w:p w:rsidR="00000000" w:rsidRPr="005E62CA" w:rsidP="005E62CA">
            <w:pPr>
              <w:pStyle w:val="ListBullet"/>
            </w:pPr>
            <w:r w:rsidRPr="005E62CA">
              <w:t>emergency procedures</w:t>
            </w:r>
          </w:p>
          <w:p w:rsidR="00000000" w:rsidRPr="005E62CA" w:rsidP="005E62CA">
            <w:pPr>
              <w:pStyle w:val="ListBullet"/>
            </w:pPr>
            <w:r w:rsidRPr="005E62CA">
              <w:t>work instructions</w:t>
            </w:r>
          </w:p>
          <w:p w:rsidR="00000000" w:rsidRPr="005E62CA" w:rsidP="005E62CA">
            <w:pPr>
              <w:pStyle w:val="ListBullet"/>
            </w:pPr>
            <w:r w:rsidRPr="005E62CA">
              <w:t>standard operating procedures (SOPs)</w:t>
            </w:r>
          </w:p>
          <w:p w:rsidR="00000000" w:rsidRPr="005E62CA" w:rsidP="005E62CA">
            <w:pPr>
              <w:pStyle w:val="ListBullet"/>
            </w:pPr>
            <w:r w:rsidRPr="005E62CA">
              <w:t>safe work method statements (SWMS)</w:t>
            </w:r>
          </w:p>
          <w:p w:rsidR="00000000" w:rsidRPr="005E62CA" w:rsidP="005E62CA">
            <w:pPr>
              <w:pStyle w:val="ListBullet"/>
            </w:pPr>
            <w:r w:rsidRPr="005E62CA">
              <w:t>formulas/recipes</w:t>
            </w:r>
          </w:p>
          <w:p w:rsidR="00000000" w:rsidRPr="005E62CA" w:rsidP="005E62CA">
            <w:pPr>
              <w:pStyle w:val="ListBullet"/>
            </w:pPr>
            <w:r w:rsidRPr="005E62CA">
              <w:t>batch sheets</w:t>
            </w:r>
          </w:p>
          <w:p w:rsidR="00000000" w:rsidRPr="005E62CA" w:rsidP="005E62CA">
            <w:pPr>
              <w:pStyle w:val="ListBullet"/>
            </w:pPr>
            <w:r w:rsidRPr="005E62CA">
              <w:t>temporary instructions</w:t>
            </w:r>
          </w:p>
          <w:p w:rsidR="00000000" w:rsidRPr="005E62CA" w:rsidP="005E62CA">
            <w:pPr>
              <w:pStyle w:val="ListBullet"/>
            </w:pPr>
            <w:r w:rsidRPr="005E62CA">
              <w:t>any similar instructions provided for the smooth running of the plant.</w:t>
            </w:r>
          </w:p>
        </w:tc>
      </w:tr>
    </w:tbl>
    <w:p w:rsidR="00000000" w:rsidRPr="005E62CA" w:rsidP="005E62CA">
      <w:pPr>
        <w:pStyle w:val="BodyText"/>
      </w:pPr>
    </w:p>
    <w:p w:rsidR="00000000" w:rsidRPr="005E62CA" w:rsidP="005E62CA">
      <w:pPr>
        <w:pStyle w:val="AllowPageBreak"/>
      </w:pPr>
    </w:p>
    <w:p w:rsidR="00000000" w:rsidRPr="005E62CA" w:rsidP="005E62CA">
      <w:pPr>
        <w:pStyle w:val="Heading1"/>
      </w:pPr>
      <w:bookmarkStart w:id="9" w:name="O_927577"/>
      <w:bookmarkEnd w:id="9"/>
      <w:r w:rsidRPr="005E62CA">
        <w:t>Unit Mapping Information</w:t>
      </w:r>
    </w:p>
    <w:p w:rsidR="00000000" w:rsidRPr="005E62CA" w:rsidP="00E3768B">
      <w:pPr>
        <w:pStyle w:val="BodyText"/>
      </w:pPr>
      <w:r w:rsidRPr="005E62CA">
        <w:t xml:space="preserve">Release 1. Supersedes and is equivalent to PMBTECH505B Choose polymer materials for an application  </w:t>
      </w:r>
    </w:p>
    <w:p w:rsidR="00000000" w:rsidRPr="005E62CA" w:rsidP="005E62CA">
      <w:pPr>
        <w:pStyle w:val="Heading1"/>
      </w:pPr>
      <w:bookmarkStart w:id="10" w:name="O_927570"/>
      <w:bookmarkEnd w:id="10"/>
      <w:r w:rsidRPr="005E62CA">
        <w:t>Links</w:t>
      </w:r>
    </w:p>
    <w:p w:rsidR="00000000" w:rsidRPr="005E62CA" w:rsidP="00E3768B">
      <w:pPr>
        <w:pStyle w:val="BodyText"/>
      </w:pPr>
      <w:r w:rsidRPr="005E62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B5E2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E62CA" w:rsidP="00E3768B">
      <w:pPr>
        <w:pStyle w:val="BodyText"/>
        <w:sectPr w:rsidSect="005E62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62CA" w:rsidP="005E62CA">
      <w:pPr>
        <w:pStyle w:val="SuperHeading"/>
      </w:pPr>
      <w:r w:rsidRPr="005E62CA">
        <w:t xml:space="preserve">Assessment </w:t>
      </w:r>
      <w:r w:rsidRPr="005E62CA">
        <w:t>Requirements for PMBTECH505 Choose polymer materials for an application</w:t>
      </w:r>
    </w:p>
    <w:p w:rsidR="00000000" w:rsidRPr="005E62CA" w:rsidP="005E62CA">
      <w:pPr>
        <w:pStyle w:val="Heading1"/>
      </w:pPr>
      <w:bookmarkStart w:id="11" w:name="O_927572"/>
      <w:bookmarkEnd w:id="11"/>
      <w:r w:rsidRPr="005E62CA">
        <w:t>Modification History</w:t>
      </w:r>
    </w:p>
    <w:p w:rsidR="00000000" w:rsidRPr="005E62CA" w:rsidP="00E3768B">
      <w:pPr>
        <w:pStyle w:val="BodyText"/>
      </w:pPr>
      <w:r w:rsidRPr="005E62CA">
        <w:t xml:space="preserve">Release 1. Supersedes and is equivalent to PMBTECH505B Choose polymer materials for an application  </w:t>
      </w:r>
    </w:p>
    <w:p w:rsidR="00000000" w:rsidRPr="005E62CA" w:rsidP="005E62CA">
      <w:pPr>
        <w:pStyle w:val="Heading1"/>
      </w:pPr>
      <w:bookmarkStart w:id="12" w:name="O_927575"/>
      <w:bookmarkEnd w:id="12"/>
      <w:r w:rsidRPr="005E62CA">
        <w:t>Performance Evidence</w:t>
      </w:r>
    </w:p>
    <w:p w:rsidR="00000000" w:rsidRPr="005E62CA" w:rsidP="00E3768B">
      <w:pPr>
        <w:pStyle w:val="BodyText"/>
      </w:pPr>
      <w:r w:rsidRPr="005E62CA">
        <w:t>Evidence required to demonstrate competence in this unit must be relevant to and satisfy the requirements of the elements and performance criteria and demonstrate the ability to:</w:t>
      </w:r>
    </w:p>
    <w:p w:rsidR="00000000" w:rsidRPr="005E62CA" w:rsidP="005E62CA">
      <w:pPr>
        <w:pStyle w:val="ListBullet"/>
      </w:pPr>
      <w:r w:rsidRPr="005E62CA">
        <w:t>determine polymer properties based on polymer type and polymer structure</w:t>
      </w:r>
    </w:p>
    <w:p w:rsidR="00000000" w:rsidRPr="005E62CA" w:rsidP="005E62CA">
      <w:pPr>
        <w:pStyle w:val="ListBullet"/>
      </w:pPr>
      <w:r w:rsidRPr="005E62CA">
        <w:t>sel</w:t>
      </w:r>
      <w:r w:rsidRPr="005E62CA">
        <w:t xml:space="preserve">ect appropriate polymers and additives to meet product property requirements </w:t>
      </w:r>
    </w:p>
    <w:p w:rsidR="00000000" w:rsidRPr="005E62CA" w:rsidP="005E62CA">
      <w:pPr>
        <w:pStyle w:val="ListBullet"/>
      </w:pPr>
      <w:r w:rsidRPr="005E62CA">
        <w:t>develop formulation and determine production processes</w:t>
      </w:r>
    </w:p>
    <w:p w:rsidR="00000000" w:rsidRPr="005E62CA" w:rsidP="005E62CA">
      <w:pPr>
        <w:pStyle w:val="ListBullet"/>
      </w:pPr>
      <w:r w:rsidRPr="005E62CA">
        <w:t>select and organise tests</w:t>
      </w:r>
    </w:p>
    <w:p w:rsidR="00000000" w:rsidRPr="005E62CA" w:rsidP="005E62CA">
      <w:pPr>
        <w:pStyle w:val="ListBullet"/>
      </w:pPr>
      <w:r w:rsidRPr="005E62CA">
        <w:t>interpret test results and make modifications based on the results.</w:t>
      </w:r>
    </w:p>
    <w:p w:rsidR="00000000" w:rsidRPr="005E62CA" w:rsidP="005E62CA">
      <w:pPr>
        <w:pStyle w:val="AllowPageBreak"/>
      </w:pPr>
    </w:p>
    <w:p w:rsidR="00000000" w:rsidRPr="005E62CA" w:rsidP="005E62CA">
      <w:pPr>
        <w:pStyle w:val="Heading1"/>
      </w:pPr>
      <w:bookmarkStart w:id="13" w:name="O_927574"/>
      <w:bookmarkEnd w:id="13"/>
      <w:r w:rsidRPr="005E62CA">
        <w:t>Knowledge Ev</w:t>
      </w:r>
      <w:r w:rsidRPr="005E62CA">
        <w:t>idence</w:t>
      </w:r>
    </w:p>
    <w:p w:rsidR="00000000" w:rsidRPr="005E62CA" w:rsidP="00E3768B">
      <w:pPr>
        <w:pStyle w:val="BodyText"/>
      </w:pPr>
      <w:r w:rsidRPr="005E62CA">
        <w:t>Must provide evidence that demonstrates knowledge relevant to their job sufficient to fulfil their job role, including knowledge of:</w:t>
      </w:r>
    </w:p>
    <w:p w:rsidR="00000000" w:rsidRPr="005E62CA" w:rsidP="005E62CA">
      <w:pPr>
        <w:pStyle w:val="ListBullet"/>
      </w:pPr>
      <w:r w:rsidRPr="005E62CA">
        <w:t xml:space="preserve">polymerisation process </w:t>
      </w:r>
    </w:p>
    <w:p w:rsidR="00000000" w:rsidRPr="005E62CA" w:rsidP="005E62CA">
      <w:pPr>
        <w:pStyle w:val="ListBullet"/>
      </w:pPr>
      <w:r w:rsidRPr="005E62CA">
        <w:t>polymer characteristics</w:t>
      </w:r>
    </w:p>
    <w:p w:rsidR="00000000" w:rsidRPr="005E62CA" w:rsidP="005E62CA">
      <w:pPr>
        <w:pStyle w:val="ListBullet"/>
      </w:pPr>
      <w:r w:rsidRPr="005E62CA">
        <w:t>property c</w:t>
      </w:r>
      <w:r w:rsidRPr="005E62CA">
        <w:t>hanges caused by different mechanisms and conditions for addition polymerisation</w:t>
      </w:r>
    </w:p>
    <w:p w:rsidR="00000000" w:rsidRPr="005E62CA" w:rsidP="005E62CA">
      <w:pPr>
        <w:pStyle w:val="ListBullet"/>
      </w:pPr>
      <w:r w:rsidRPr="005E62CA">
        <w:t>typical processing conditions for typical polymers, such as polythene</w:t>
      </w:r>
    </w:p>
    <w:p w:rsidR="00000000" w:rsidRPr="005E62CA" w:rsidP="005E62CA">
      <w:pPr>
        <w:pStyle w:val="ListBullet"/>
      </w:pPr>
      <w:r w:rsidRPr="005E62CA">
        <w:t>property changes caused by using bulk, suspension, solution and emulsion addition polymerisation</w:t>
      </w:r>
    </w:p>
    <w:p w:rsidR="00000000" w:rsidRPr="005E62CA" w:rsidP="005E62CA">
      <w:pPr>
        <w:pStyle w:val="ListBullet"/>
      </w:pPr>
      <w:r w:rsidRPr="005E62CA">
        <w:t>property</w:t>
      </w:r>
      <w:r w:rsidRPr="005E62CA">
        <w:t xml:space="preserve"> changes caused by different mechanisms for condensation polymerisation</w:t>
      </w:r>
    </w:p>
    <w:p w:rsidR="00000000" w:rsidRPr="005E62CA" w:rsidP="005E62CA">
      <w:pPr>
        <w:pStyle w:val="ListBullet"/>
      </w:pPr>
      <w:r w:rsidRPr="005E62CA">
        <w:t>the formation of cross-linked polymers</w:t>
      </w:r>
    </w:p>
    <w:p w:rsidR="00000000" w:rsidRPr="005E62CA" w:rsidP="005E62CA">
      <w:pPr>
        <w:pStyle w:val="ListBullet"/>
      </w:pPr>
      <w:r w:rsidRPr="005E62CA">
        <w:t>the properties of cross-linked polymers</w:t>
      </w:r>
    </w:p>
    <w:p w:rsidR="00000000" w:rsidRPr="005E62CA" w:rsidP="005E62CA">
      <w:pPr>
        <w:pStyle w:val="ListBullet"/>
      </w:pPr>
      <w:r w:rsidRPr="005E62CA">
        <w:t>impact of polymerisation process on polymer properties</w:t>
      </w:r>
    </w:p>
    <w:p w:rsidR="00000000" w:rsidRPr="005E62CA" w:rsidP="005E62CA">
      <w:pPr>
        <w:pStyle w:val="ListBullet"/>
      </w:pPr>
      <w:r w:rsidRPr="005E62CA">
        <w:t>impact of polymer structure on polymer properties</w:t>
      </w:r>
    </w:p>
    <w:p w:rsidR="00000000" w:rsidRPr="005E62CA" w:rsidP="005E62CA">
      <w:pPr>
        <w:pStyle w:val="ListBullet"/>
      </w:pPr>
      <w:r w:rsidRPr="005E62CA">
        <w:t>properties and applications of polymers</w:t>
      </w:r>
    </w:p>
    <w:p w:rsidR="00000000" w:rsidRPr="005E62CA" w:rsidP="005E62CA">
      <w:pPr>
        <w:pStyle w:val="ListBullet"/>
      </w:pPr>
      <w:r w:rsidRPr="005E62CA">
        <w:t>the impact of tacticity on addition polymer properties</w:t>
      </w:r>
    </w:p>
    <w:p w:rsidR="00000000" w:rsidRPr="005E62CA" w:rsidP="005E62CA">
      <w:pPr>
        <w:pStyle w:val="ListBullet"/>
      </w:pPr>
      <w:r w:rsidRPr="005E62CA">
        <w:t>the property changes caused by different copolymer structures</w:t>
      </w:r>
    </w:p>
    <w:p w:rsidR="00000000" w:rsidRPr="005E62CA" w:rsidP="005E62CA">
      <w:pPr>
        <w:pStyle w:val="ListBullet"/>
      </w:pPr>
      <w:r w:rsidRPr="005E62CA">
        <w:t>the influence of molecular structure on chain regularity</w:t>
      </w:r>
    </w:p>
    <w:p w:rsidR="00000000" w:rsidRPr="005E62CA" w:rsidP="005E62CA">
      <w:pPr>
        <w:pStyle w:val="ListBullet"/>
      </w:pPr>
      <w:r w:rsidRPr="005E62CA">
        <w:t>the difference between polymer reinforceme</w:t>
      </w:r>
      <w:r w:rsidRPr="005E62CA">
        <w:t>nts and polymer composites</w:t>
      </w:r>
    </w:p>
    <w:p w:rsidR="00000000" w:rsidRPr="005E62CA" w:rsidP="005E62CA">
      <w:pPr>
        <w:pStyle w:val="ListBullet"/>
      </w:pPr>
      <w:r w:rsidRPr="005E62CA">
        <w:t>test methods</w:t>
      </w:r>
    </w:p>
    <w:p w:rsidR="00000000" w:rsidRPr="005E62CA" w:rsidP="005E62CA">
      <w:pPr>
        <w:pStyle w:val="ListBullet"/>
      </w:pPr>
      <w:r w:rsidRPr="005E62CA">
        <w:t>basic chemistry, including:</w:t>
      </w:r>
    </w:p>
    <w:p w:rsidR="00000000" w:rsidRPr="005E62CA" w:rsidP="005E62CA">
      <w:pPr>
        <w:pStyle w:val="ListBullet2"/>
      </w:pPr>
      <w:r w:rsidRPr="005E62CA">
        <w:t>atomic structure</w:t>
      </w:r>
    </w:p>
    <w:p w:rsidR="00000000" w:rsidRPr="005E62CA" w:rsidP="005E62CA">
      <w:pPr>
        <w:pStyle w:val="ListBullet2"/>
      </w:pPr>
      <w:r w:rsidRPr="005E62CA">
        <w:t>molecular weight</w:t>
      </w:r>
    </w:p>
    <w:p w:rsidR="00000000" w:rsidRPr="005E62CA" w:rsidP="005E62CA">
      <w:pPr>
        <w:pStyle w:val="ListBullet2"/>
      </w:pPr>
      <w:r w:rsidRPr="005E62CA">
        <w:t>periodic table</w:t>
      </w:r>
    </w:p>
    <w:p w:rsidR="00000000" w:rsidRPr="005E62CA" w:rsidP="005E62CA">
      <w:pPr>
        <w:pStyle w:val="ListBullet2"/>
      </w:pPr>
      <w:r w:rsidRPr="005E62CA">
        <w:t>ionic and covalent bonding</w:t>
      </w:r>
    </w:p>
    <w:p w:rsidR="00000000" w:rsidRPr="005E62CA" w:rsidP="005E62CA">
      <w:pPr>
        <w:pStyle w:val="ListBullet2"/>
      </w:pPr>
      <w:r w:rsidRPr="005E62CA">
        <w:t>intermolecular bonding</w:t>
      </w:r>
    </w:p>
    <w:p w:rsidR="00000000" w:rsidRPr="005E62CA" w:rsidP="005E62CA">
      <w:pPr>
        <w:pStyle w:val="ListBullet2"/>
      </w:pPr>
      <w:r w:rsidRPr="005E62CA">
        <w:t>hydrogen bonding</w:t>
      </w:r>
    </w:p>
    <w:p w:rsidR="00000000" w:rsidRPr="005E62CA" w:rsidP="005E62CA">
      <w:pPr>
        <w:pStyle w:val="ListBullet2"/>
      </w:pPr>
      <w:r w:rsidRPr="005E62CA">
        <w:t>structure of organic compounds</w:t>
      </w:r>
    </w:p>
    <w:p w:rsidR="00000000" w:rsidRPr="005E62CA" w:rsidP="005E62CA">
      <w:pPr>
        <w:pStyle w:val="ListBullet2"/>
      </w:pPr>
      <w:r w:rsidRPr="005E62CA">
        <w:t>functional groups and typical reactions</w:t>
      </w:r>
    </w:p>
    <w:p w:rsidR="00000000" w:rsidRPr="005E62CA" w:rsidP="005E62CA">
      <w:pPr>
        <w:pStyle w:val="ListBullet2"/>
      </w:pPr>
      <w:r w:rsidRPr="005E62CA">
        <w:t>saturated and unsaturated compounds</w:t>
      </w:r>
    </w:p>
    <w:p w:rsidR="00000000" w:rsidRPr="005E62CA" w:rsidP="005E62CA">
      <w:pPr>
        <w:pStyle w:val="ListBullet2"/>
      </w:pPr>
      <w:r w:rsidRPr="005E62CA">
        <w:t>aromatic compounds</w:t>
      </w:r>
    </w:p>
    <w:p w:rsidR="00000000" w:rsidRPr="005E62CA" w:rsidP="005E62CA">
      <w:pPr>
        <w:pStyle w:val="ListBullet2"/>
      </w:pPr>
      <w:r w:rsidRPr="005E62CA">
        <w:t xml:space="preserve">hydrolysis </w:t>
      </w:r>
    </w:p>
    <w:p w:rsidR="00000000" w:rsidRPr="005E62CA" w:rsidP="005E62CA">
      <w:pPr>
        <w:pStyle w:val="ListBullet2"/>
      </w:pPr>
      <w:r w:rsidRPr="005E62CA">
        <w:t>addition reactions</w:t>
      </w:r>
    </w:p>
    <w:p w:rsidR="00000000" w:rsidRPr="005E62CA" w:rsidP="005E62CA">
      <w:pPr>
        <w:pStyle w:val="ListBullet"/>
      </w:pPr>
      <w:r w:rsidRPr="005E62CA">
        <w:t>organisation procedures relevant to the work environment/job role</w:t>
      </w:r>
    </w:p>
    <w:p w:rsidR="00000000" w:rsidRPr="005E62CA" w:rsidP="005E62CA">
      <w:pPr>
        <w:pStyle w:val="ListBullet"/>
      </w:pPr>
      <w:r w:rsidRPr="005E62CA">
        <w:t>hierarchy of control</w:t>
      </w:r>
    </w:p>
    <w:p w:rsidR="00000000" w:rsidRPr="005E62CA" w:rsidP="005E62CA">
      <w:pPr>
        <w:pStyle w:val="ListBullet"/>
      </w:pPr>
      <w:r w:rsidRPr="005E62CA">
        <w:t>hazards that may arise in the job/work environment and:</w:t>
      </w:r>
    </w:p>
    <w:p w:rsidR="00000000" w:rsidRPr="005E62CA" w:rsidP="005E62CA">
      <w:pPr>
        <w:pStyle w:val="ListBullet2"/>
      </w:pPr>
      <w:r w:rsidRPr="005E62CA">
        <w:t xml:space="preserve">their possible causes </w:t>
      </w:r>
    </w:p>
    <w:p w:rsidR="00000000" w:rsidRPr="005E62CA" w:rsidP="005E62CA">
      <w:pPr>
        <w:pStyle w:val="ListBullet2"/>
      </w:pPr>
      <w:r w:rsidRPr="005E62CA">
        <w:t>potential consequences</w:t>
      </w:r>
    </w:p>
    <w:p w:rsidR="00000000" w:rsidRPr="005E62CA" w:rsidP="005E62CA">
      <w:pPr>
        <w:pStyle w:val="ListBullet2"/>
      </w:pPr>
      <w:r w:rsidRPr="005E62CA">
        <w:t>appropriate risk controls.</w:t>
      </w:r>
    </w:p>
    <w:p w:rsidR="00000000" w:rsidRPr="005E62CA" w:rsidP="005E62CA">
      <w:pPr>
        <w:pStyle w:val="AllowPageBreak"/>
      </w:pPr>
    </w:p>
    <w:p w:rsidR="00000000" w:rsidRPr="005E62CA" w:rsidP="005E62CA">
      <w:pPr>
        <w:pStyle w:val="Heading1"/>
      </w:pPr>
      <w:bookmarkStart w:id="14" w:name="O_927573"/>
      <w:bookmarkEnd w:id="14"/>
      <w:r w:rsidRPr="005E62CA">
        <w:t>Assessment Conditions</w:t>
      </w:r>
    </w:p>
    <w:p w:rsidR="00000000" w:rsidRPr="005E62CA" w:rsidP="005E62CA">
      <w:pPr>
        <w:pStyle w:val="ListBullet"/>
      </w:pPr>
      <w:r w:rsidRPr="005E62CA">
        <w:t xml:space="preserve">The unit should be assessed holistically and the judgement of competence shall be based on a holistic assessment of the evidence. </w:t>
      </w:r>
    </w:p>
    <w:p w:rsidR="00000000" w:rsidRPr="005E62CA" w:rsidP="005E62CA">
      <w:pPr>
        <w:pStyle w:val="ListBullet"/>
      </w:pPr>
      <w:r w:rsidRPr="005E62CA">
        <w:t>The collection of performance evide</w:t>
      </w:r>
      <w:r w:rsidRPr="005E62CA">
        <w:t>nce is best done from a report and/or folio of evidence drawn from:</w:t>
      </w:r>
    </w:p>
    <w:p w:rsidR="00000000" w:rsidRPr="005E62CA" w:rsidP="005E62CA">
      <w:pPr>
        <w:pStyle w:val="ListBullet2"/>
      </w:pPr>
      <w:r w:rsidRPr="005E62CA">
        <w:t>a single project which provides sufficient evidence of the requirements of all the elements and performance criteria</w:t>
      </w:r>
    </w:p>
    <w:p w:rsidR="00000000" w:rsidRPr="005E62CA" w:rsidP="005E62CA">
      <w:pPr>
        <w:pStyle w:val="ListBullet2"/>
      </w:pPr>
      <w:r w:rsidRPr="005E62CA">
        <w:t>multiple smaller projects which together provide sufficient evidence o</w:t>
      </w:r>
      <w:r w:rsidRPr="005E62CA">
        <w:t>f the requirements of all the elements and performance criteria.</w:t>
      </w:r>
    </w:p>
    <w:p w:rsidR="00000000" w:rsidRPr="005E62CA" w:rsidP="005E62CA">
      <w:pPr>
        <w:pStyle w:val="ListBullet"/>
      </w:pPr>
      <w:r w:rsidRPr="005E62CA">
        <w:t>A third-party report, or similar, may be needed to testify to the work done by the individual, particularly when the project has been done as part of a project team.</w:t>
      </w:r>
    </w:p>
    <w:p w:rsidR="00000000" w:rsidRPr="005E62CA" w:rsidP="005E62CA">
      <w:pPr>
        <w:pStyle w:val="ListBullet"/>
      </w:pPr>
      <w:r w:rsidRPr="005E62CA">
        <w:t xml:space="preserve">Assessment should use a </w:t>
      </w:r>
      <w:r w:rsidRPr="005E62CA">
        <w:t>real project in an operational workplace. Where this is not possible or where personal safety or environmental damage are limiting factors assessment must occur using a sufficiently rigorous simulated environment that reflects realistic operational workpla</w:t>
      </w:r>
      <w:r w:rsidRPr="005E62CA">
        <w:t xml:space="preserve">ce conditions. This must cover all aspects of workplace performance, including environment, task skills, task management skills, contingency management skills and job role environment skills.  </w:t>
      </w:r>
    </w:p>
    <w:p w:rsidR="00000000" w:rsidRPr="005E62CA" w:rsidP="005E62CA">
      <w:pPr>
        <w:pStyle w:val="ListBullet"/>
      </w:pPr>
      <w:r w:rsidRPr="005E62CA">
        <w:t>Assessment in a simulated environment should use evidence coll</w:t>
      </w:r>
      <w:r w:rsidRPr="005E62CA">
        <w:t xml:space="preserve">ected from demonstration of skills and one or more of: </w:t>
      </w:r>
    </w:p>
    <w:p w:rsidR="00000000" w:rsidRPr="005E62CA" w:rsidP="005E62CA">
      <w:pPr>
        <w:pStyle w:val="ListBullet2"/>
      </w:pPr>
      <w:r w:rsidRPr="005E62CA">
        <w:t>walk-throughs</w:t>
      </w:r>
    </w:p>
    <w:p w:rsidR="00000000" w:rsidRPr="005E62CA" w:rsidP="005E62CA">
      <w:pPr>
        <w:pStyle w:val="ListBullet2"/>
      </w:pPr>
      <w:r w:rsidRPr="005E62CA">
        <w:t>pilot plant operation</w:t>
      </w:r>
    </w:p>
    <w:p w:rsidR="00000000" w:rsidRPr="005E62CA" w:rsidP="005E62CA">
      <w:pPr>
        <w:pStyle w:val="ListBullet2"/>
      </w:pPr>
      <w:r w:rsidRPr="005E62CA">
        <w:t xml:space="preserve">industry-based case studies/scenarios </w:t>
      </w:r>
    </w:p>
    <w:p w:rsidR="00000000" w:rsidRPr="005E62CA" w:rsidP="005E62CA">
      <w:pPr>
        <w:pStyle w:val="ListBullet2"/>
      </w:pPr>
      <w:r w:rsidRPr="005E62CA">
        <w:t>‘what ifs’.</w:t>
      </w:r>
    </w:p>
    <w:p w:rsidR="00000000" w:rsidRPr="005E62CA" w:rsidP="005E62CA">
      <w:pPr>
        <w:pStyle w:val="ListBullet"/>
      </w:pPr>
      <w:r w:rsidRPr="005E62CA">
        <w:t xml:space="preserve">Knowledge evidence may be collected concurrently with performance evidence or through an independent </w:t>
      </w:r>
      <w:r w:rsidRPr="005E62CA">
        <w:t>process, such as workbooks, written assessments or interviews.</w:t>
      </w:r>
    </w:p>
    <w:p w:rsidR="00000000" w:rsidRPr="005E62CA" w:rsidP="005E62CA">
      <w:pPr>
        <w:pStyle w:val="ListBullet"/>
      </w:pPr>
      <w:r w:rsidRPr="005E62CA">
        <w:t>Assessment processes and techniques must be appropriate to the language, literacy and numeracy requirements of the work being performed and the needs of the candidate.</w:t>
      </w:r>
    </w:p>
    <w:p w:rsidR="00000000" w:rsidRPr="005E62CA" w:rsidP="005E62CA">
      <w:pPr>
        <w:pStyle w:val="ListBullet"/>
      </w:pPr>
      <w:r w:rsidRPr="005E62CA">
        <w:t>Conditions for assessment</w:t>
      </w:r>
      <w:r w:rsidRPr="005E62CA">
        <w:t xml:space="preserve"> must include access to all tools, equipment, materials and documentation required, including relevant workplace procedures, product and manufacturing specifications associated with this unit.</w:t>
      </w:r>
    </w:p>
    <w:p w:rsidR="00000000" w:rsidRPr="005E62CA" w:rsidP="005E62CA">
      <w:pPr>
        <w:pStyle w:val="ListBullet"/>
      </w:pPr>
      <w:r w:rsidRPr="005E62CA">
        <w:t>The regulatory framework will be reflected in workplace policie</w:t>
      </w:r>
      <w:r w:rsidRPr="005E62CA">
        <w:t>s and procedures and is not required to be independently assessed.</w:t>
      </w:r>
    </w:p>
    <w:p w:rsidR="00000000" w:rsidRPr="005E62CA" w:rsidP="005E62CA">
      <w:pPr>
        <w:pStyle w:val="ListBullet"/>
      </w:pPr>
      <w:r w:rsidRPr="005E62CA">
        <w:t>Foundation skills are integral to competent performance of the unit and should not be assessed separately.</w:t>
      </w:r>
    </w:p>
    <w:p w:rsidR="00000000" w:rsidRPr="005E62CA" w:rsidP="005E62CA">
      <w:pPr>
        <w:pStyle w:val="ListBullet"/>
      </w:pPr>
      <w:r w:rsidRPr="005E62CA">
        <w:t>Assessors must satisfy the assessor competency requirements that are in place at t</w:t>
      </w:r>
      <w:r w:rsidRPr="005E62CA">
        <w:t>he time of the assessment as set by the VET regulator.</w:t>
      </w:r>
    </w:p>
    <w:p w:rsidR="00000000" w:rsidRPr="005E62CA" w:rsidP="005E62CA">
      <w:pPr>
        <w:pStyle w:val="ListBullet"/>
      </w:pPr>
      <w:r w:rsidRPr="005E62CA">
        <w:t>In addition the assessor or anyone acting in subject matter expert role in assessment shall demonstrate both technical competency and currency. If the assessor cannot demonstrate technical competency a</w:t>
      </w:r>
      <w:r w:rsidRPr="005E62CA">
        <w:t xml:space="preserve">nd </w:t>
      </w:r>
      <w:r w:rsidRPr="005E62CA">
        <w:t xml:space="preserve">currency they shall assess with a subject matter expert who does meet these requirements. </w:t>
      </w:r>
    </w:p>
    <w:p w:rsidR="00000000" w:rsidRPr="005E62CA" w:rsidP="005E62CA">
      <w:pPr>
        <w:pStyle w:val="ListBullet"/>
      </w:pPr>
      <w:r w:rsidRPr="005E62CA">
        <w:t>Technical competence can be demonstrated through one or more of:</w:t>
      </w:r>
    </w:p>
    <w:p w:rsidR="00000000" w:rsidRPr="005E62CA" w:rsidP="005E62CA">
      <w:pPr>
        <w:pStyle w:val="ListBullet2"/>
      </w:pPr>
      <w:r w:rsidRPr="005E62CA">
        <w:t xml:space="preserve">relevant VET or other qualification/Statement of Attainment </w:t>
      </w:r>
    </w:p>
    <w:p w:rsidR="00000000" w:rsidRPr="005E62CA" w:rsidP="005E62CA">
      <w:pPr>
        <w:pStyle w:val="ListBullet2"/>
      </w:pPr>
      <w:r w:rsidRPr="005E62CA">
        <w:t xml:space="preserve">appropriate workplace experience undertaking the type of work being assessed under routine and non-routine conditions </w:t>
      </w:r>
    </w:p>
    <w:p w:rsidR="00000000" w:rsidRPr="005E62CA" w:rsidP="005E62CA">
      <w:pPr>
        <w:pStyle w:val="ListBullet2"/>
      </w:pPr>
      <w:r w:rsidRPr="005E62CA">
        <w:t>appropriate workplace experience supervising/evaluating the type of work being assessed under routine and non-routine conditions</w:t>
      </w:r>
    </w:p>
    <w:p w:rsidR="00000000" w:rsidRPr="005E62CA" w:rsidP="005E62CA">
      <w:pPr>
        <w:pStyle w:val="ListBullet"/>
      </w:pPr>
      <w:r w:rsidRPr="005E62CA">
        <w:t>Currenc</w:t>
      </w:r>
      <w:r w:rsidRPr="005E62CA">
        <w:t>y can be demonstrated through one or more of:</w:t>
      </w:r>
    </w:p>
    <w:p w:rsidR="00000000" w:rsidRPr="005E62CA" w:rsidP="005E62CA">
      <w:pPr>
        <w:pStyle w:val="ListBullet2"/>
      </w:pPr>
      <w:r w:rsidRPr="005E62CA">
        <w:t xml:space="preserve">being currently employed undertaking the type of work being assessed </w:t>
      </w:r>
    </w:p>
    <w:p w:rsidR="00000000" w:rsidRPr="005E62CA" w:rsidP="005E62CA">
      <w:pPr>
        <w:pStyle w:val="ListBullet2"/>
      </w:pPr>
      <w:r w:rsidRPr="005E62CA">
        <w:t>being employed by the organisation undertaking the type of work being assessed and having maintained currency in accordance with that organ</w:t>
      </w:r>
      <w:r w:rsidRPr="005E62CA">
        <w:t xml:space="preserve">isation’s policies and procedures </w:t>
      </w:r>
    </w:p>
    <w:p w:rsidR="00000000" w:rsidRPr="005E62CA" w:rsidP="005E62CA">
      <w:pPr>
        <w:pStyle w:val="ListBullet2"/>
      </w:pPr>
      <w:r w:rsidRPr="005E62CA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5E62CA" w:rsidP="005E62CA">
      <w:pPr>
        <w:pStyle w:val="ListBullet2"/>
      </w:pPr>
      <w:r w:rsidRPr="005E62CA">
        <w:t>conducting on the job training/assessments</w:t>
      </w:r>
      <w:r w:rsidRPr="005E62CA">
        <w:t xml:space="preserve"> of the type of work being assessed </w:t>
      </w:r>
    </w:p>
    <w:p w:rsidR="00000000" w:rsidRPr="005E62CA" w:rsidP="005E62CA">
      <w:pPr>
        <w:pStyle w:val="ListBullet2"/>
      </w:pPr>
      <w:r w:rsidRPr="005E62CA">
        <w:t>being an active member of a relevant professional body and participating in activities relevant to the assessment of this type of work.</w:t>
      </w:r>
    </w:p>
    <w:p w:rsidR="00000000" w:rsidRPr="005E62CA" w:rsidP="005E62CA">
      <w:pPr>
        <w:pStyle w:val="AllowPageBreak"/>
      </w:pPr>
    </w:p>
    <w:p w:rsidR="00000000" w:rsidRPr="005E62CA" w:rsidP="005E62CA">
      <w:pPr>
        <w:pStyle w:val="Heading1"/>
      </w:pPr>
      <w:bookmarkStart w:id="15" w:name="O_927571"/>
      <w:bookmarkEnd w:id="15"/>
      <w:r w:rsidRPr="005E62CA">
        <w:t>Links</w:t>
      </w:r>
    </w:p>
    <w:p w:rsidR="00000000" w:rsidRPr="005E62CA" w:rsidP="00E3768B">
      <w:pPr>
        <w:pStyle w:val="BodyText"/>
      </w:pPr>
      <w:r w:rsidRPr="005E62CA">
        <w:t>Companion Volume implementation guides are found in VETNet -</w:t>
      </w:r>
      <w:r w:rsidRPr="005E62CA">
        <w:t xml:space="preserve">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B5E2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E62CA" w:rsidP="005E62CA"/>
    <w:sectPr w:rsidSect="005E62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CA" w:rsidRPr="00E3768B" w:rsidP="00E376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8B" w:rsidP="005E62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3768B" w:rsidP="005E62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3768B" w:rsidP="005E62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CA" w:rsidP="005E62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768B">
      <w:t>Approved</w:t>
    </w:r>
    <w:r w:rsidR="00E376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768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768B">
      <w:rPr>
        <w:noProof/>
      </w:rPr>
      <w:t>6</w:t>
    </w:r>
    <w:r>
      <w:rPr>
        <w:noProof/>
      </w:rPr>
      <w:fldChar w:fldCharType="end"/>
    </w:r>
  </w:p>
  <w:p w:rsidR="005E62CA" w:rsidP="005E62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76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768B">
      <w:t>Manufacturing Industry Skills Alliance</w:t>
    </w:r>
    <w:r w:rsidR="00E3768B">
      <w:fldChar w:fldCharType="end"/>
    </w:r>
  </w:p>
  <w:p w:rsidR="005E62CA" w:rsidP="005E62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2CA" w:rsidRPr="00E3768B" w:rsidP="00E376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8B" w:rsidRPr="002D2AF8" w:rsidP="005E62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PMBTECH505 Choose polymer materials for an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768B" w:rsidP="005E62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2CA" w:rsidRPr="002D2AF8" w:rsidP="005E62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768B">
      <w:t>PMBTECH505 Choose polymer materials for an application</w:t>
    </w:r>
    <w:r w:rsidR="00E376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768B">
      <w:rPr>
        <w:noProof/>
      </w:rPr>
      <w:t>2 March 2025</w:t>
    </w:r>
    <w:r>
      <w:fldChar w:fldCharType="end"/>
    </w:r>
  </w:p>
  <w:p w:rsidR="005E62CA" w:rsidP="005E62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88AF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C44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C433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2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2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2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2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2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2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2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2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2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2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2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2CA"/>
  </w:style>
  <w:style w:type="character" w:customStyle="1" w:styleId="Heading1Char">
    <w:name w:val="Heading 1 Char"/>
    <w:basedOn w:val="DefaultParagraphFont"/>
    <w:link w:val="Heading1"/>
    <w:rsid w:val="005E62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2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2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2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62CA"/>
    <w:rPr>
      <w:b/>
      <w:spacing w:val="0"/>
    </w:rPr>
  </w:style>
  <w:style w:type="paragraph" w:styleId="ListBullet2">
    <w:name w:val="List Bullet 2"/>
    <w:basedOn w:val="List2"/>
    <w:rsid w:val="005E62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62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2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2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2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2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2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2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2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2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2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2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2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2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2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2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2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2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2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62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2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2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62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2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2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2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2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2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2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2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2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62CA"/>
    <w:rPr>
      <w:i/>
    </w:rPr>
  </w:style>
  <w:style w:type="paragraph" w:styleId="Caption">
    <w:name w:val="caption"/>
    <w:basedOn w:val="BodyText"/>
    <w:next w:val="Normal"/>
    <w:qFormat/>
    <w:rsid w:val="005E62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2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2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2CA"/>
  </w:style>
  <w:style w:type="paragraph" w:styleId="TableofFigures">
    <w:name w:val="table of figures"/>
    <w:basedOn w:val="Normal"/>
    <w:next w:val="Normal"/>
    <w:semiHidden/>
    <w:rsid w:val="005E62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2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62CA"/>
    <w:rPr>
      <w:rFonts w:ascii="Wingdings" w:hAnsi="Wingdings"/>
    </w:rPr>
  </w:style>
  <w:style w:type="paragraph" w:customStyle="1" w:styleId="TableHeading">
    <w:name w:val="Table Heading"/>
    <w:basedOn w:val="HeadingBase"/>
    <w:rsid w:val="005E62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2CA"/>
    <w:rPr>
      <w:color w:val="0033CC"/>
      <w:u w:val="none"/>
    </w:rPr>
  </w:style>
  <w:style w:type="paragraph" w:customStyle="1" w:styleId="BodyTextRight">
    <w:name w:val="Body Text Right"/>
    <w:basedOn w:val="BodyText"/>
    <w:rsid w:val="005E62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2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2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2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2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2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2CA"/>
    <w:rPr>
      <w:sz w:val="32"/>
    </w:rPr>
  </w:style>
  <w:style w:type="paragraph" w:customStyle="1" w:styleId="HeadingProcedure">
    <w:name w:val="Heading Procedure"/>
    <w:basedOn w:val="HeadingBase"/>
    <w:next w:val="Normal"/>
    <w:rsid w:val="005E62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2CA"/>
    <w:pPr>
      <w:spacing w:before="60" w:after="60"/>
    </w:pPr>
  </w:style>
  <w:style w:type="paragraph" w:styleId="ListContinue">
    <w:name w:val="List Continue"/>
    <w:basedOn w:val="List"/>
    <w:rsid w:val="005E62CA"/>
    <w:pPr>
      <w:ind w:firstLine="0"/>
    </w:pPr>
  </w:style>
  <w:style w:type="paragraph" w:customStyle="1" w:styleId="ListNote">
    <w:name w:val="List Note"/>
    <w:basedOn w:val="List"/>
    <w:rsid w:val="005E62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2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2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2CA"/>
    <w:rPr>
      <w:rFonts w:ascii="Courier New" w:hAnsi="Courier New"/>
    </w:rPr>
  </w:style>
  <w:style w:type="paragraph" w:customStyle="1" w:styleId="NoteBullet">
    <w:name w:val="Note Bullet"/>
    <w:basedOn w:val="Note"/>
    <w:rsid w:val="005E62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2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2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2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2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62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2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2CA"/>
    <w:rPr>
      <w:b/>
      <w:smallCaps/>
    </w:rPr>
  </w:style>
  <w:style w:type="paragraph" w:customStyle="1" w:styleId="TableListNumber">
    <w:name w:val="Table List Number"/>
    <w:basedOn w:val="ListNumber"/>
    <w:rsid w:val="005E62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2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2CA"/>
    <w:pPr>
      <w:numPr>
        <w:numId w:val="9"/>
      </w:numPr>
    </w:pPr>
  </w:style>
  <w:style w:type="paragraph" w:customStyle="1" w:styleId="ListAlpha2">
    <w:name w:val="List Alpha 2"/>
    <w:basedOn w:val="List2"/>
    <w:rsid w:val="005E62CA"/>
    <w:pPr>
      <w:numPr>
        <w:numId w:val="8"/>
      </w:numPr>
    </w:pPr>
  </w:style>
  <w:style w:type="paragraph" w:styleId="List2">
    <w:name w:val="List 2"/>
    <w:basedOn w:val="BodyText"/>
    <w:rsid w:val="005E62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2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2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2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2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2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62CA"/>
    <w:pPr>
      <w:numPr>
        <w:numId w:val="4"/>
      </w:numPr>
    </w:pPr>
  </w:style>
  <w:style w:type="paragraph" w:styleId="ListContinue2">
    <w:name w:val="List Continue 2"/>
    <w:basedOn w:val="List2"/>
    <w:rsid w:val="005E62CA"/>
    <w:pPr>
      <w:ind w:firstLine="0"/>
    </w:pPr>
  </w:style>
  <w:style w:type="paragraph" w:styleId="ListContinue3">
    <w:name w:val="List Continue 3"/>
    <w:basedOn w:val="List3"/>
    <w:rsid w:val="005E62CA"/>
    <w:pPr>
      <w:ind w:left="1021" w:firstLine="0"/>
    </w:pPr>
  </w:style>
  <w:style w:type="paragraph" w:styleId="ListContinue4">
    <w:name w:val="List Continue 4"/>
    <w:basedOn w:val="List4"/>
    <w:rsid w:val="005E62CA"/>
    <w:pPr>
      <w:ind w:firstLine="0"/>
    </w:pPr>
  </w:style>
  <w:style w:type="paragraph" w:styleId="ListContinue5">
    <w:name w:val="List Continue 5"/>
    <w:basedOn w:val="List5"/>
    <w:rsid w:val="005E62CA"/>
    <w:pPr>
      <w:ind w:firstLine="0"/>
    </w:pPr>
  </w:style>
  <w:style w:type="paragraph" w:styleId="ListNumber3">
    <w:name w:val="List Number 3"/>
    <w:basedOn w:val="List3"/>
    <w:rsid w:val="005E62CA"/>
    <w:pPr>
      <w:numPr>
        <w:numId w:val="5"/>
      </w:numPr>
    </w:pPr>
  </w:style>
  <w:style w:type="paragraph" w:styleId="ListNumber4">
    <w:name w:val="List Number 4"/>
    <w:basedOn w:val="List4"/>
    <w:rsid w:val="005E62CA"/>
    <w:pPr>
      <w:numPr>
        <w:numId w:val="6"/>
      </w:numPr>
    </w:pPr>
  </w:style>
  <w:style w:type="paragraph" w:styleId="ListNumber5">
    <w:name w:val="List Number 5"/>
    <w:basedOn w:val="List5"/>
    <w:rsid w:val="005E62CA"/>
    <w:pPr>
      <w:numPr>
        <w:numId w:val="7"/>
      </w:numPr>
    </w:pPr>
  </w:style>
  <w:style w:type="paragraph" w:styleId="BlockText">
    <w:name w:val="Block Text"/>
    <w:basedOn w:val="Normal"/>
    <w:rsid w:val="005E62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2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2CA"/>
    <w:rPr>
      <w:sz w:val="16"/>
      <w:vertAlign w:val="superscript"/>
    </w:rPr>
  </w:style>
  <w:style w:type="character" w:customStyle="1" w:styleId="Symbols">
    <w:name w:val="Symbols"/>
    <w:basedOn w:val="DefaultParagraphFont"/>
    <w:rsid w:val="005E62CA"/>
    <w:rPr>
      <w:rFonts w:ascii="Symbol" w:hAnsi="Symbol"/>
    </w:rPr>
  </w:style>
  <w:style w:type="character" w:customStyle="1" w:styleId="MenuOptions">
    <w:name w:val="Menu Options"/>
    <w:basedOn w:val="DefaultParagraphFont"/>
    <w:rsid w:val="005E62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2CA"/>
    <w:rPr>
      <w:b/>
    </w:rPr>
  </w:style>
  <w:style w:type="character" w:customStyle="1" w:styleId="Underlined">
    <w:name w:val="Underlined"/>
    <w:basedOn w:val="DefaultParagraphFont"/>
    <w:rsid w:val="005E62CA"/>
    <w:rPr>
      <w:u w:val="single"/>
    </w:rPr>
  </w:style>
  <w:style w:type="paragraph" w:customStyle="1" w:styleId="TableBodyTextRight">
    <w:name w:val="Table Body Text Right"/>
    <w:basedOn w:val="TableBodyText"/>
    <w:rsid w:val="005E62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2CA"/>
    <w:rPr>
      <w:sz w:val="18"/>
    </w:rPr>
  </w:style>
  <w:style w:type="paragraph" w:customStyle="1" w:styleId="BodySmallRight">
    <w:name w:val="Body Small Right"/>
    <w:basedOn w:val="BodyTextRight"/>
    <w:rsid w:val="005E62CA"/>
    <w:rPr>
      <w:sz w:val="18"/>
      <w:szCs w:val="18"/>
    </w:rPr>
  </w:style>
  <w:style w:type="paragraph" w:customStyle="1" w:styleId="MarginEdition">
    <w:name w:val="Margin Edition"/>
    <w:basedOn w:val="MarginNote"/>
    <w:rsid w:val="005E62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2CA"/>
    <w:rPr>
      <w:sz w:val="2"/>
      <w:szCs w:val="2"/>
    </w:rPr>
  </w:style>
  <w:style w:type="character" w:customStyle="1" w:styleId="Small">
    <w:name w:val="Small"/>
    <w:basedOn w:val="DefaultParagraphFont"/>
    <w:rsid w:val="005E62CA"/>
    <w:rPr>
      <w:sz w:val="16"/>
    </w:rPr>
  </w:style>
  <w:style w:type="paragraph" w:customStyle="1" w:styleId="WideTable">
    <w:name w:val="Wide Table"/>
    <w:basedOn w:val="Normal"/>
    <w:rsid w:val="005E62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2CA"/>
  </w:style>
  <w:style w:type="paragraph" w:styleId="Quote">
    <w:name w:val="Quote"/>
    <w:basedOn w:val="Heading1"/>
    <w:link w:val="QuoteChar"/>
    <w:qFormat/>
    <w:rsid w:val="005E62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2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2CA"/>
    <w:pPr>
      <w:pageBreakBefore/>
    </w:pPr>
  </w:style>
  <w:style w:type="paragraph" w:customStyle="1" w:styleId="Border">
    <w:name w:val="Border"/>
    <w:basedOn w:val="Normal"/>
    <w:qFormat/>
    <w:rsid w:val="005E62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2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2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2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2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2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2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2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2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2CA"/>
    <w:rPr>
      <w:u w:val="single"/>
    </w:rPr>
  </w:style>
  <w:style w:type="character" w:customStyle="1" w:styleId="BoldandItalics">
    <w:name w:val="Bold and Italics"/>
    <w:qFormat/>
    <w:rsid w:val="005E62CA"/>
    <w:rPr>
      <w:b/>
      <w:i/>
      <w:u w:val="none"/>
    </w:rPr>
  </w:style>
  <w:style w:type="paragraph" w:styleId="BalloonText">
    <w:name w:val="Balloon Text"/>
    <w:basedOn w:val="Normal"/>
    <w:link w:val="BalloonTextChar"/>
    <w:rsid w:val="005E62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2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2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2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2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2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2CA"/>
    <w:pPr>
      <w:spacing w:before="0" w:after="0"/>
    </w:pPr>
  </w:style>
  <w:style w:type="paragraph" w:customStyle="1" w:styleId="BodyTextBold">
    <w:name w:val="Body Text Bold"/>
    <w:basedOn w:val="BodyText"/>
    <w:qFormat/>
    <w:rsid w:val="005E62CA"/>
    <w:rPr>
      <w:b/>
    </w:rPr>
  </w:style>
  <w:style w:type="character" w:styleId="Hyperlink">
    <w:name w:val="Hyperlink"/>
    <w:basedOn w:val="DefaultParagraphFont"/>
    <w:uiPriority w:val="99"/>
    <w:unhideWhenUsed/>
    <w:rsid w:val="00E376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1517</Words>
  <Characters>9866</Characters>
  <Application>Microsoft Office Word</Application>
  <DocSecurity>0</DocSecurity>
  <Lines>318</Lines>
  <Paragraphs>189</Paragraphs>
  <ScaleCrop>false</ScaleCrop>
  <Company>Author-it Software Corporation Ltd.</Company>
  <LinksUpToDate>false</LinksUpToDate>
  <CharactersWithSpaces>11194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PMBTECH505 Choose polymer materials for an application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2025-03-01T15:31:00Z</dcterms:created>
  <dcterms:modified xsi:type="dcterms:W3CDTF">2025-03-01T15:31:00Z</dcterms:modified>
</cp:coreProperties>
</file>