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9BF" w:rsidP="00F73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PMBTECH505E Choose polymer materials for an application</w:t>
      </w:r>
      <w:r>
        <w:fldChar w:fldCharType="end"/>
      </w:r>
    </w:p>
    <w:p w:rsidR="00F739BF" w:rsidP="00F739BF">
      <w:pPr>
        <w:pStyle w:val="Version"/>
        <w:sectPr w:rsidSect="00567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C95" w:rsidP="00567C95">
      <w:pPr>
        <w:pStyle w:val="SuperHeading"/>
      </w:pPr>
      <w:r w:rsidRPr="00567C95">
        <w:t>Assessment Requirements for PMBTECH505E Choose polymer materials for an application</w:t>
      </w:r>
    </w:p>
    <w:p w:rsidR="00000000" w:rsidRPr="00567C95" w:rsidP="00567C95">
      <w:pPr>
        <w:pStyle w:val="Heading1"/>
      </w:pPr>
      <w:bookmarkStart w:id="1" w:name="O_1115986"/>
      <w:bookmarkEnd w:id="1"/>
      <w:r w:rsidRPr="00567C95">
        <w:t>Modification History</w:t>
      </w:r>
    </w:p>
    <w:p w:rsidR="00000000" w:rsidRPr="00567C95" w:rsidP="00F739BF">
      <w:pPr>
        <w:pStyle w:val="BodyText"/>
      </w:pPr>
      <w:r w:rsidRPr="00567C95">
        <w:t>Release 1. Unit code changed. Application changed. Elements a</w:t>
      </w:r>
      <w:r w:rsidRPr="00567C95">
        <w:t>nd Performance Criteria changed. Range of Conditions removed. Assessment Requirements changed. Supersedes and is equivalent to PMBTECH505 Choose polymer materials for an application.</w:t>
      </w:r>
    </w:p>
    <w:p w:rsidR="00000000" w:rsidRPr="00567C95" w:rsidP="00567C95">
      <w:pPr>
        <w:pStyle w:val="Heading1"/>
      </w:pPr>
      <w:bookmarkStart w:id="2" w:name="O_1115987"/>
      <w:bookmarkEnd w:id="2"/>
      <w:r w:rsidRPr="00567C95">
        <w:t>Performance Evidence</w:t>
      </w:r>
    </w:p>
    <w:p w:rsidR="00000000" w:rsidRPr="00567C95" w:rsidP="00F739BF">
      <w:pPr>
        <w:pStyle w:val="BodyText"/>
      </w:pPr>
      <w:r w:rsidRPr="00567C95">
        <w:t>There must be evidence the candid</w:t>
      </w:r>
      <w:r w:rsidRPr="00567C95">
        <w:t>ate has completed the tasks outlined in the elements and performance criteria of this unit of competency, and demonstrated the ability to:</w:t>
      </w:r>
    </w:p>
    <w:p w:rsidR="00000000" w:rsidRPr="00567C95" w:rsidP="00567C95">
      <w:pPr>
        <w:pStyle w:val="ListBullet"/>
      </w:pPr>
      <w:r w:rsidRPr="00567C95">
        <w:t>choose polymer materials for one application, to meet job and product specifications.</w:t>
      </w:r>
    </w:p>
    <w:p w:rsidR="00000000" w:rsidRPr="00567C95" w:rsidP="00567C95">
      <w:pPr>
        <w:pStyle w:val="AllowPageBreak"/>
      </w:pPr>
    </w:p>
    <w:p w:rsidR="00000000" w:rsidRPr="00567C95" w:rsidP="00567C95">
      <w:pPr>
        <w:pStyle w:val="Heading1"/>
      </w:pPr>
      <w:bookmarkStart w:id="3" w:name="O_1115988"/>
      <w:bookmarkEnd w:id="3"/>
      <w:r w:rsidRPr="00567C95">
        <w:t>Knowledge E</w:t>
      </w:r>
      <w:r w:rsidRPr="00567C95">
        <w:t>vidence</w:t>
      </w:r>
    </w:p>
    <w:p w:rsidR="00000000" w:rsidRPr="00567C95" w:rsidP="00F739BF">
      <w:pPr>
        <w:pStyle w:val="BodyText"/>
      </w:pPr>
      <w:r w:rsidRPr="00567C95">
        <w:t>There must be evidence the candidate has knowledge of:</w:t>
      </w:r>
    </w:p>
    <w:p w:rsidR="00000000" w:rsidRPr="00567C95" w:rsidP="00567C95">
      <w:pPr>
        <w:pStyle w:val="ListBullet"/>
      </w:pPr>
      <w:r w:rsidRPr="00567C95">
        <w:t xml:space="preserve">polymerisation process </w:t>
      </w:r>
    </w:p>
    <w:p w:rsidR="00000000" w:rsidRPr="00567C95" w:rsidP="00567C95">
      <w:pPr>
        <w:pStyle w:val="ListBullet"/>
      </w:pPr>
      <w:r w:rsidRPr="00567C95">
        <w:t>polymer characteristics</w:t>
      </w:r>
    </w:p>
    <w:p w:rsidR="00000000" w:rsidRPr="00567C95" w:rsidP="00567C95">
      <w:pPr>
        <w:pStyle w:val="ListBullet"/>
      </w:pPr>
      <w:r w:rsidRPr="00567C95">
        <w:t>property changes caused by different mechanisms and conditions for addition polymerisation</w:t>
      </w:r>
    </w:p>
    <w:p w:rsidR="00000000" w:rsidRPr="00567C95" w:rsidP="00567C95">
      <w:pPr>
        <w:pStyle w:val="ListBullet"/>
      </w:pPr>
      <w:r w:rsidRPr="00567C95">
        <w:t>typical processing conditions for typical polymers, i</w:t>
      </w:r>
      <w:r w:rsidRPr="00567C95">
        <w:t>ncluding polythene</w:t>
      </w:r>
    </w:p>
    <w:p w:rsidR="00000000" w:rsidRPr="00567C95" w:rsidP="00567C95">
      <w:pPr>
        <w:pStyle w:val="ListBullet"/>
      </w:pPr>
      <w:r w:rsidRPr="00567C95">
        <w:t>property changes caused by using bulk, suspension, solution and emulsion addition polymerisation</w:t>
      </w:r>
    </w:p>
    <w:p w:rsidR="00000000" w:rsidRPr="00567C95" w:rsidP="00567C95">
      <w:pPr>
        <w:pStyle w:val="ListBullet"/>
      </w:pPr>
      <w:r w:rsidRPr="00567C95">
        <w:t>property changes caused by different mechanisms for condensation polymerisation</w:t>
      </w:r>
    </w:p>
    <w:p w:rsidR="00000000" w:rsidRPr="00567C95" w:rsidP="00567C95">
      <w:pPr>
        <w:pStyle w:val="ListBullet"/>
      </w:pPr>
      <w:r w:rsidRPr="00567C95">
        <w:t>the formation and properties of cross-linked polymers</w:t>
      </w:r>
    </w:p>
    <w:p w:rsidR="00000000" w:rsidRPr="00567C95" w:rsidP="00567C95">
      <w:pPr>
        <w:pStyle w:val="ListBullet"/>
      </w:pPr>
      <w:r w:rsidRPr="00567C95">
        <w:t>impact</w:t>
      </w:r>
      <w:r w:rsidRPr="00567C95">
        <w:t xml:space="preserve"> of polymer structure and polymerisation process on polymer properties</w:t>
      </w:r>
    </w:p>
    <w:p w:rsidR="00000000" w:rsidRPr="00567C95" w:rsidP="00567C95">
      <w:pPr>
        <w:pStyle w:val="ListBullet"/>
      </w:pPr>
      <w:r w:rsidRPr="00567C95">
        <w:t>properties and applications of polymers</w:t>
      </w:r>
    </w:p>
    <w:p w:rsidR="00000000" w:rsidRPr="00567C95" w:rsidP="00567C95">
      <w:pPr>
        <w:pStyle w:val="ListBullet"/>
      </w:pPr>
      <w:r w:rsidRPr="00567C95">
        <w:t>the impact of tacticity on addition polymer properties</w:t>
      </w:r>
    </w:p>
    <w:p w:rsidR="00000000" w:rsidRPr="00567C95" w:rsidP="00567C95">
      <w:pPr>
        <w:pStyle w:val="ListBullet"/>
      </w:pPr>
      <w:r w:rsidRPr="00567C95">
        <w:t>the property changes caused by different copolymer structures</w:t>
      </w:r>
    </w:p>
    <w:p w:rsidR="00000000" w:rsidRPr="00567C95" w:rsidP="00567C95">
      <w:pPr>
        <w:pStyle w:val="ListBullet"/>
      </w:pPr>
      <w:r w:rsidRPr="00567C95">
        <w:t>the influence of molecular s</w:t>
      </w:r>
      <w:r w:rsidRPr="00567C95">
        <w:t>tructure on chain regularity</w:t>
      </w:r>
    </w:p>
    <w:p w:rsidR="00000000" w:rsidRPr="00567C95" w:rsidP="00567C95">
      <w:pPr>
        <w:pStyle w:val="ListBullet"/>
      </w:pPr>
      <w:r w:rsidRPr="00567C95">
        <w:t>the difference between polymer reinforcements and polymer composites</w:t>
      </w:r>
    </w:p>
    <w:p w:rsidR="00000000" w:rsidRPr="00567C95" w:rsidP="00567C95">
      <w:pPr>
        <w:pStyle w:val="ListBullet"/>
      </w:pPr>
      <w:r w:rsidRPr="00567C95">
        <w:t xml:space="preserve">methods for polymer testing </w:t>
      </w:r>
    </w:p>
    <w:p w:rsidR="00000000" w:rsidRPr="00567C95" w:rsidP="00567C95">
      <w:pPr>
        <w:pStyle w:val="ListBullet"/>
      </w:pPr>
      <w:r w:rsidRPr="00567C95">
        <w:t>basic chemistry, including:</w:t>
      </w:r>
    </w:p>
    <w:p w:rsidR="00000000" w:rsidRPr="00567C95" w:rsidP="00567C95">
      <w:pPr>
        <w:pStyle w:val="ListBullet2"/>
      </w:pPr>
      <w:r w:rsidRPr="00567C95">
        <w:t>atomic structure</w:t>
      </w:r>
    </w:p>
    <w:p w:rsidR="00000000" w:rsidRPr="00567C95" w:rsidP="00567C95">
      <w:pPr>
        <w:pStyle w:val="ListBullet2"/>
      </w:pPr>
      <w:r w:rsidRPr="00567C95">
        <w:t>molecular weight</w:t>
      </w:r>
    </w:p>
    <w:p w:rsidR="00000000" w:rsidRPr="00567C95" w:rsidP="00567C95">
      <w:pPr>
        <w:pStyle w:val="ListBullet2"/>
      </w:pPr>
      <w:r w:rsidRPr="00567C95">
        <w:t>periodic table</w:t>
      </w:r>
    </w:p>
    <w:p w:rsidR="00000000" w:rsidRPr="00567C95" w:rsidP="00567C95">
      <w:pPr>
        <w:pStyle w:val="ListBullet2"/>
      </w:pPr>
      <w:r w:rsidRPr="00567C95">
        <w:t>ionic and covalent bonding</w:t>
      </w:r>
    </w:p>
    <w:p w:rsidR="00000000" w:rsidRPr="00567C95" w:rsidP="00567C95">
      <w:pPr>
        <w:pStyle w:val="ListBullet2"/>
      </w:pPr>
      <w:r w:rsidRPr="00567C95">
        <w:t>intermolecular bonding</w:t>
      </w:r>
    </w:p>
    <w:p w:rsidR="00000000" w:rsidRPr="00567C95" w:rsidP="00567C95">
      <w:pPr>
        <w:pStyle w:val="ListBullet2"/>
      </w:pPr>
      <w:r w:rsidRPr="00567C95">
        <w:t>hydrogen bonding</w:t>
      </w:r>
    </w:p>
    <w:p w:rsidR="00000000" w:rsidRPr="00567C95" w:rsidP="00567C95">
      <w:pPr>
        <w:pStyle w:val="ListBullet2"/>
      </w:pPr>
      <w:r w:rsidRPr="00567C95">
        <w:t>structure of organic compounds</w:t>
      </w:r>
    </w:p>
    <w:p w:rsidR="00000000" w:rsidRPr="00567C95" w:rsidP="00567C95">
      <w:pPr>
        <w:pStyle w:val="ListBullet2"/>
      </w:pPr>
      <w:r w:rsidRPr="00567C95">
        <w:t>functional groups and typical reactions</w:t>
      </w:r>
    </w:p>
    <w:p w:rsidR="00000000" w:rsidRPr="00567C95" w:rsidP="00567C95">
      <w:pPr>
        <w:pStyle w:val="ListBullet2"/>
      </w:pPr>
      <w:r w:rsidRPr="00567C95">
        <w:t>saturated and unsaturated compounds</w:t>
      </w:r>
    </w:p>
    <w:p w:rsidR="00000000" w:rsidRPr="00567C95" w:rsidP="00567C95">
      <w:pPr>
        <w:pStyle w:val="ListBullet2"/>
      </w:pPr>
      <w:r w:rsidRPr="00567C95">
        <w:t>aromatic compounds</w:t>
      </w:r>
    </w:p>
    <w:p w:rsidR="00000000" w:rsidRPr="00567C95" w:rsidP="00567C95">
      <w:pPr>
        <w:pStyle w:val="ListBullet2"/>
      </w:pPr>
      <w:r w:rsidRPr="00567C95">
        <w:t xml:space="preserve">hydrolysis </w:t>
      </w:r>
    </w:p>
    <w:p w:rsidR="00000000" w:rsidRPr="00567C95" w:rsidP="00567C95">
      <w:pPr>
        <w:pStyle w:val="ListBullet2"/>
      </w:pPr>
      <w:r w:rsidRPr="00567C95">
        <w:t>addition reactions</w:t>
      </w:r>
    </w:p>
    <w:p w:rsidR="00000000" w:rsidRPr="00567C95" w:rsidP="00567C95">
      <w:pPr>
        <w:pStyle w:val="ListBullet"/>
      </w:pPr>
      <w:r w:rsidRPr="00567C95">
        <w:t>organisational procedures relevant to the work environment or job role</w:t>
      </w:r>
    </w:p>
    <w:p w:rsidR="00000000" w:rsidRPr="00567C95" w:rsidP="00567C95">
      <w:pPr>
        <w:pStyle w:val="ListBullet"/>
      </w:pPr>
      <w:r w:rsidRPr="00567C95">
        <w:t>hazards that may arise in the job or work environment, and:</w:t>
      </w:r>
    </w:p>
    <w:p w:rsidR="00000000" w:rsidRPr="00567C95" w:rsidP="00567C95">
      <w:pPr>
        <w:pStyle w:val="ListBullet2"/>
      </w:pPr>
      <w:r w:rsidRPr="00567C95">
        <w:t xml:space="preserve">their possible causes </w:t>
      </w:r>
    </w:p>
    <w:p w:rsidR="00000000" w:rsidRPr="00567C95" w:rsidP="00567C95">
      <w:pPr>
        <w:pStyle w:val="ListBullet2"/>
      </w:pPr>
      <w:r w:rsidRPr="00567C95">
        <w:t>potential consequences</w:t>
      </w:r>
    </w:p>
    <w:p w:rsidR="00000000" w:rsidRPr="00567C95" w:rsidP="00567C95">
      <w:pPr>
        <w:pStyle w:val="ListBullet2"/>
      </w:pPr>
      <w:r w:rsidRPr="00567C95">
        <w:t>appropriate risk controls.</w:t>
      </w:r>
    </w:p>
    <w:p w:rsidR="00000000" w:rsidRPr="00567C95" w:rsidP="00567C95">
      <w:pPr>
        <w:pStyle w:val="AllowPageBreak"/>
      </w:pPr>
    </w:p>
    <w:p w:rsidR="00000000" w:rsidRPr="00567C95" w:rsidP="00567C95">
      <w:pPr>
        <w:pStyle w:val="Heading1"/>
      </w:pPr>
      <w:bookmarkStart w:id="4" w:name="O_1115989"/>
      <w:bookmarkEnd w:id="4"/>
      <w:r w:rsidRPr="00567C95">
        <w:t>Assessment Conditions</w:t>
      </w:r>
    </w:p>
    <w:p w:rsidR="00000000" w:rsidRPr="00567C95" w:rsidP="00F739BF">
      <w:pPr>
        <w:pStyle w:val="BodyText"/>
      </w:pPr>
      <w:r w:rsidRPr="00567C95">
        <w:t>Skills must have been demonstrated in the workplace or in a simulated environment</w:t>
      </w:r>
      <w:r w:rsidRPr="00567C95">
        <w:t xml:space="preserve"> that reflects workplace conditions and contingencies. </w:t>
      </w:r>
    </w:p>
    <w:p w:rsidR="00000000" w:rsidRPr="00567C95" w:rsidP="00F739BF">
      <w:pPr>
        <w:pStyle w:val="BodyText"/>
      </w:pPr>
      <w:r w:rsidRPr="00567C95">
        <w:t>Assessors must satisfy the NVR/AQTF mandatory competency requirements for assessors.</w:t>
      </w:r>
    </w:p>
    <w:p w:rsidR="00000000" w:rsidRPr="00567C95" w:rsidP="00567C95">
      <w:pPr>
        <w:pStyle w:val="Heading1"/>
      </w:pPr>
      <w:bookmarkStart w:id="5" w:name="O_1115992"/>
      <w:bookmarkEnd w:id="5"/>
      <w:r w:rsidRPr="00567C95">
        <w:t>Links</w:t>
      </w:r>
    </w:p>
    <w:p w:rsidR="00000000" w:rsidRPr="00567C95" w:rsidP="00F739BF">
      <w:pPr>
        <w:pStyle w:val="BodyText"/>
      </w:pPr>
      <w:r w:rsidRPr="00567C9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B69F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67C95" w:rsidP="00567C95"/>
    <w:sectPr w:rsidSect="00567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5" w:rsidRPr="00F739BF" w:rsidP="00F73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BF" w:rsidP="0056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9BF" w:rsidP="0056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39BF" w:rsidP="00567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C95" w:rsidRPr="00F739BF" w:rsidP="00F73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BF" w:rsidRPr="002D2AF8" w:rsidP="0056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PMBTECH505E Choose polymer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739BF" w:rsidP="00567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0B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E1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0AA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C95"/>
  </w:style>
  <w:style w:type="character" w:customStyle="1" w:styleId="Heading1Char">
    <w:name w:val="Heading 1 Char"/>
    <w:basedOn w:val="DefaultParagraphFont"/>
    <w:link w:val="Heading1"/>
    <w:rsid w:val="00567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C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C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C95"/>
    <w:rPr>
      <w:b/>
      <w:spacing w:val="0"/>
    </w:rPr>
  </w:style>
  <w:style w:type="paragraph" w:customStyle="1" w:styleId="SuperTitle">
    <w:name w:val="SuperTitle"/>
    <w:basedOn w:val="Title"/>
    <w:rsid w:val="00567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C95"/>
    <w:rPr>
      <w:i/>
    </w:rPr>
  </w:style>
  <w:style w:type="paragraph" w:styleId="Caption">
    <w:name w:val="caption"/>
    <w:basedOn w:val="BodyText"/>
    <w:next w:val="Normal"/>
    <w:qFormat/>
    <w:rsid w:val="00567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C95"/>
  </w:style>
  <w:style w:type="paragraph" w:styleId="TableofFigures">
    <w:name w:val="table of figures"/>
    <w:basedOn w:val="Normal"/>
    <w:next w:val="Normal"/>
    <w:semiHidden/>
    <w:rsid w:val="00567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C95"/>
    <w:rPr>
      <w:rFonts w:ascii="Wingdings" w:hAnsi="Wingdings"/>
    </w:rPr>
  </w:style>
  <w:style w:type="paragraph" w:customStyle="1" w:styleId="TableHeading">
    <w:name w:val="Table Heading"/>
    <w:basedOn w:val="HeadingBase"/>
    <w:rsid w:val="00567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C95"/>
    <w:rPr>
      <w:color w:val="0033CC"/>
      <w:u w:val="none"/>
    </w:rPr>
  </w:style>
  <w:style w:type="paragraph" w:customStyle="1" w:styleId="BodyTextRight">
    <w:name w:val="Body Text Right"/>
    <w:basedOn w:val="BodyText"/>
    <w:rsid w:val="00567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C95"/>
    <w:rPr>
      <w:sz w:val="32"/>
    </w:rPr>
  </w:style>
  <w:style w:type="paragraph" w:customStyle="1" w:styleId="HeadingProcedure">
    <w:name w:val="Heading Procedure"/>
    <w:basedOn w:val="HeadingBase"/>
    <w:next w:val="Normal"/>
    <w:rsid w:val="00567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C95"/>
    <w:pPr>
      <w:spacing w:before="60" w:after="60"/>
    </w:pPr>
  </w:style>
  <w:style w:type="paragraph" w:styleId="ListContinue">
    <w:name w:val="List Continue"/>
    <w:basedOn w:val="List"/>
    <w:rsid w:val="00567C95"/>
    <w:pPr>
      <w:ind w:firstLine="0"/>
    </w:pPr>
  </w:style>
  <w:style w:type="paragraph" w:customStyle="1" w:styleId="ListNote">
    <w:name w:val="List Note"/>
    <w:basedOn w:val="List"/>
    <w:rsid w:val="00567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C95"/>
    <w:rPr>
      <w:rFonts w:ascii="Courier New" w:hAnsi="Courier New"/>
    </w:rPr>
  </w:style>
  <w:style w:type="paragraph" w:customStyle="1" w:styleId="NoteBullet">
    <w:name w:val="Note Bullet"/>
    <w:basedOn w:val="Note"/>
    <w:rsid w:val="00567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C95"/>
    <w:rPr>
      <w:b/>
      <w:smallCaps/>
    </w:rPr>
  </w:style>
  <w:style w:type="paragraph" w:customStyle="1" w:styleId="TableListNumber">
    <w:name w:val="Table List Number"/>
    <w:basedOn w:val="ListNumber"/>
    <w:rsid w:val="00567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C95"/>
    <w:pPr>
      <w:numPr>
        <w:numId w:val="9"/>
      </w:numPr>
    </w:pPr>
  </w:style>
  <w:style w:type="paragraph" w:customStyle="1" w:styleId="ListAlpha2">
    <w:name w:val="List Alpha 2"/>
    <w:basedOn w:val="List2"/>
    <w:rsid w:val="00567C95"/>
    <w:pPr>
      <w:numPr>
        <w:numId w:val="8"/>
      </w:numPr>
    </w:pPr>
  </w:style>
  <w:style w:type="paragraph" w:styleId="List2">
    <w:name w:val="List 2"/>
    <w:basedOn w:val="BodyText"/>
    <w:rsid w:val="00567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C95"/>
    <w:pPr>
      <w:numPr>
        <w:numId w:val="4"/>
      </w:numPr>
    </w:pPr>
  </w:style>
  <w:style w:type="paragraph" w:styleId="ListContinue2">
    <w:name w:val="List Continue 2"/>
    <w:basedOn w:val="List2"/>
    <w:rsid w:val="00567C95"/>
    <w:pPr>
      <w:ind w:firstLine="0"/>
    </w:pPr>
  </w:style>
  <w:style w:type="paragraph" w:styleId="ListContinue3">
    <w:name w:val="List Continue 3"/>
    <w:basedOn w:val="List3"/>
    <w:rsid w:val="00567C95"/>
    <w:pPr>
      <w:ind w:left="1021" w:firstLine="0"/>
    </w:pPr>
  </w:style>
  <w:style w:type="paragraph" w:styleId="ListContinue4">
    <w:name w:val="List Continue 4"/>
    <w:basedOn w:val="List4"/>
    <w:rsid w:val="00567C95"/>
    <w:pPr>
      <w:ind w:firstLine="0"/>
    </w:pPr>
  </w:style>
  <w:style w:type="paragraph" w:styleId="ListContinue5">
    <w:name w:val="List Continue 5"/>
    <w:basedOn w:val="List5"/>
    <w:rsid w:val="00567C95"/>
    <w:pPr>
      <w:ind w:firstLine="0"/>
    </w:pPr>
  </w:style>
  <w:style w:type="paragraph" w:styleId="ListNumber3">
    <w:name w:val="List Number 3"/>
    <w:basedOn w:val="List3"/>
    <w:rsid w:val="00567C95"/>
    <w:pPr>
      <w:numPr>
        <w:numId w:val="5"/>
      </w:numPr>
    </w:pPr>
  </w:style>
  <w:style w:type="paragraph" w:styleId="ListNumber4">
    <w:name w:val="List Number 4"/>
    <w:basedOn w:val="List4"/>
    <w:rsid w:val="00567C95"/>
    <w:pPr>
      <w:numPr>
        <w:numId w:val="6"/>
      </w:numPr>
    </w:pPr>
  </w:style>
  <w:style w:type="paragraph" w:styleId="ListNumber5">
    <w:name w:val="List Number 5"/>
    <w:basedOn w:val="List5"/>
    <w:rsid w:val="00567C95"/>
    <w:pPr>
      <w:numPr>
        <w:numId w:val="7"/>
      </w:numPr>
    </w:pPr>
  </w:style>
  <w:style w:type="paragraph" w:styleId="BlockText">
    <w:name w:val="Block Text"/>
    <w:basedOn w:val="Normal"/>
    <w:rsid w:val="00567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C95"/>
    <w:rPr>
      <w:sz w:val="16"/>
      <w:vertAlign w:val="superscript"/>
    </w:rPr>
  </w:style>
  <w:style w:type="character" w:customStyle="1" w:styleId="Symbols">
    <w:name w:val="Symbols"/>
    <w:basedOn w:val="DefaultParagraphFont"/>
    <w:rsid w:val="00567C95"/>
    <w:rPr>
      <w:rFonts w:ascii="Symbol" w:hAnsi="Symbol"/>
    </w:rPr>
  </w:style>
  <w:style w:type="character" w:customStyle="1" w:styleId="MenuOptions">
    <w:name w:val="Menu Options"/>
    <w:basedOn w:val="DefaultParagraphFont"/>
    <w:rsid w:val="00567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C95"/>
    <w:rPr>
      <w:b/>
    </w:rPr>
  </w:style>
  <w:style w:type="character" w:customStyle="1" w:styleId="Underlined">
    <w:name w:val="Underlined"/>
    <w:basedOn w:val="DefaultParagraphFont"/>
    <w:rsid w:val="00567C95"/>
    <w:rPr>
      <w:u w:val="single"/>
    </w:rPr>
  </w:style>
  <w:style w:type="paragraph" w:customStyle="1" w:styleId="TableBodyTextRight">
    <w:name w:val="Table Body Text Right"/>
    <w:basedOn w:val="TableBodyText"/>
    <w:rsid w:val="00567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C95"/>
    <w:rPr>
      <w:sz w:val="18"/>
    </w:rPr>
  </w:style>
  <w:style w:type="paragraph" w:customStyle="1" w:styleId="BodySmallRight">
    <w:name w:val="Body Small Right"/>
    <w:basedOn w:val="BodyTextRight"/>
    <w:rsid w:val="00567C95"/>
    <w:rPr>
      <w:sz w:val="18"/>
      <w:szCs w:val="18"/>
    </w:rPr>
  </w:style>
  <w:style w:type="paragraph" w:customStyle="1" w:styleId="MarginEdition">
    <w:name w:val="Margin Edition"/>
    <w:basedOn w:val="MarginNote"/>
    <w:rsid w:val="00567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C95"/>
    <w:rPr>
      <w:sz w:val="2"/>
      <w:szCs w:val="2"/>
    </w:rPr>
  </w:style>
  <w:style w:type="character" w:customStyle="1" w:styleId="Small">
    <w:name w:val="Small"/>
    <w:basedOn w:val="DefaultParagraphFont"/>
    <w:rsid w:val="00567C95"/>
    <w:rPr>
      <w:sz w:val="16"/>
    </w:rPr>
  </w:style>
  <w:style w:type="paragraph" w:customStyle="1" w:styleId="WideTable">
    <w:name w:val="Wide Table"/>
    <w:basedOn w:val="Normal"/>
    <w:rsid w:val="00567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C95"/>
  </w:style>
  <w:style w:type="paragraph" w:styleId="Quote">
    <w:name w:val="Quote"/>
    <w:basedOn w:val="Heading1"/>
    <w:link w:val="QuoteChar"/>
    <w:qFormat/>
    <w:rsid w:val="00567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C95"/>
    <w:pPr>
      <w:pageBreakBefore/>
    </w:pPr>
  </w:style>
  <w:style w:type="paragraph" w:customStyle="1" w:styleId="Border">
    <w:name w:val="Border"/>
    <w:basedOn w:val="Normal"/>
    <w:qFormat/>
    <w:rsid w:val="00567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C95"/>
    <w:rPr>
      <w:u w:val="single"/>
    </w:rPr>
  </w:style>
  <w:style w:type="character" w:customStyle="1" w:styleId="BoldandItalics">
    <w:name w:val="Bold and Italics"/>
    <w:qFormat/>
    <w:rsid w:val="00567C95"/>
    <w:rPr>
      <w:b/>
      <w:i/>
      <w:u w:val="none"/>
    </w:rPr>
  </w:style>
  <w:style w:type="paragraph" w:styleId="BalloonText">
    <w:name w:val="Balloon Text"/>
    <w:basedOn w:val="Normal"/>
    <w:link w:val="BalloonTextChar"/>
    <w:rsid w:val="00567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C95"/>
    <w:pPr>
      <w:spacing w:before="0" w:after="0"/>
    </w:pPr>
  </w:style>
  <w:style w:type="paragraph" w:customStyle="1" w:styleId="BodyTextBold">
    <w:name w:val="Body Text Bold"/>
    <w:basedOn w:val="BodyText"/>
    <w:qFormat/>
    <w:rsid w:val="00567C95"/>
    <w:rPr>
      <w:b/>
    </w:rPr>
  </w:style>
  <w:style w:type="character" w:styleId="Hyperlink">
    <w:name w:val="Hyperlink"/>
    <w:basedOn w:val="DefaultParagraphFont"/>
    <w:uiPriority w:val="99"/>
    <w:unhideWhenUsed/>
    <w:rsid w:val="00F73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2371</Characters>
  <Application>Microsoft Office Word</Application>
  <DocSecurity>0</DocSecurity>
  <Lines>65</Lines>
  <Paragraphs>56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PMBTECH505E Choose polymer materials for an application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