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F3F" w:rsidP="004C4F3F">
      <w:pPr>
        <w:pStyle w:val="Title"/>
      </w:pPr>
      <w:r>
        <w:fldChar w:fldCharType="begin"/>
      </w:r>
      <w:r>
        <w:instrText xml:space="preserve"> TITLE   \* MERGEFORMAT </w:instrText>
      </w:r>
      <w:r>
        <w:fldChar w:fldCharType="separate"/>
      </w:r>
      <w:r>
        <w:t>Assessment Requirements for PMBTECH504 Determine heat transfer loads for processing equipment</w:t>
      </w:r>
      <w:r>
        <w:fldChar w:fldCharType="end"/>
      </w:r>
    </w:p>
    <w:p w:rsidR="004C4F3F" w:rsidP="004C4F3F">
      <w:pPr>
        <w:pStyle w:val="Version"/>
        <w:sectPr w:rsidSect="009839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39D4" w:rsidP="009839D4">
      <w:pPr>
        <w:pStyle w:val="SuperHeading"/>
      </w:pPr>
      <w:r w:rsidRPr="009839D4">
        <w:t>Assessment Requirements for PMBTECH504 Determine heat transfer loads for processing equipment</w:t>
      </w:r>
    </w:p>
    <w:p w:rsidR="00000000" w:rsidRPr="009839D4" w:rsidP="009839D4">
      <w:pPr>
        <w:pStyle w:val="Heading1"/>
      </w:pPr>
      <w:bookmarkStart w:id="1" w:name="O_927553"/>
      <w:bookmarkEnd w:id="1"/>
      <w:r w:rsidRPr="009839D4">
        <w:t>Modification History</w:t>
      </w:r>
    </w:p>
    <w:p w:rsidR="00000000" w:rsidRPr="009839D4" w:rsidP="009839D4">
      <w:pPr>
        <w:pStyle w:val="BodyText"/>
      </w:pPr>
      <w:r w:rsidRPr="009839D4">
        <w:t xml:space="preserve">Release 1. Supersedes and is equivalent to PMBTECH504B Determine heat transfer loads for processing equipment   </w:t>
      </w:r>
    </w:p>
    <w:p w:rsidR="00000000" w:rsidRPr="009839D4" w:rsidP="009839D4">
      <w:pPr>
        <w:pStyle w:val="AllowPageBreak"/>
      </w:pPr>
    </w:p>
    <w:p w:rsidR="00000000" w:rsidRPr="009839D4" w:rsidP="009839D4">
      <w:pPr>
        <w:pStyle w:val="Heading1"/>
      </w:pPr>
      <w:bookmarkStart w:id="2" w:name="O_927556"/>
      <w:bookmarkEnd w:id="2"/>
      <w:r w:rsidRPr="009839D4">
        <w:t>Performance Evidence</w:t>
      </w:r>
    </w:p>
    <w:p w:rsidR="00000000" w:rsidRPr="009839D4" w:rsidP="009839D4">
      <w:pPr>
        <w:pStyle w:val="BodyText"/>
      </w:pPr>
      <w:r w:rsidRPr="009839D4">
        <w:t>Evidence required to demonstrate competence in this unit must be relevant to and satisfy the requirements of the elements and performance criteria and demonstrate the ability to:</w:t>
      </w:r>
    </w:p>
    <w:p w:rsidR="00000000" w:rsidRPr="009839D4" w:rsidP="009839D4">
      <w:pPr>
        <w:pStyle w:val="ListBullet"/>
      </w:pPr>
      <w:r w:rsidRPr="009839D4">
        <w:t>read and interpret test results, technical info</w:t>
      </w:r>
      <w:r w:rsidRPr="009839D4">
        <w:t xml:space="preserve">rmation, equipment specifications and instruments/control panels </w:t>
      </w:r>
    </w:p>
    <w:p w:rsidR="00000000" w:rsidRPr="009839D4" w:rsidP="009839D4">
      <w:pPr>
        <w:pStyle w:val="ListBullet"/>
      </w:pPr>
      <w:r w:rsidRPr="009839D4">
        <w:t>calculate heating/cooling loads of processing equipment/components</w:t>
      </w:r>
    </w:p>
    <w:p w:rsidR="00000000" w:rsidRPr="009839D4" w:rsidP="009839D4">
      <w:pPr>
        <w:pStyle w:val="ListBullet"/>
      </w:pPr>
      <w:r w:rsidRPr="009839D4">
        <w:t xml:space="preserve">calculate temperature changes due to changes in heat content </w:t>
      </w:r>
    </w:p>
    <w:p w:rsidR="00000000" w:rsidRPr="009839D4" w:rsidP="009839D4">
      <w:pPr>
        <w:pStyle w:val="ListBullet"/>
      </w:pPr>
      <w:r w:rsidRPr="009839D4">
        <w:t>select appropriate heating and/or cooling mechanism for an ap</w:t>
      </w:r>
      <w:r w:rsidRPr="009839D4">
        <w:t xml:space="preserve">plication </w:t>
      </w:r>
    </w:p>
    <w:p w:rsidR="00000000" w:rsidRPr="009839D4" w:rsidP="009839D4">
      <w:pPr>
        <w:pStyle w:val="ListBullet"/>
      </w:pPr>
      <w:r w:rsidRPr="009839D4">
        <w:t xml:space="preserve">determine heating requirements for process conditions </w:t>
      </w:r>
    </w:p>
    <w:p w:rsidR="00000000" w:rsidRPr="009839D4" w:rsidP="009839D4">
      <w:pPr>
        <w:pStyle w:val="ListBullet"/>
      </w:pPr>
      <w:r w:rsidRPr="009839D4">
        <w:t>determine heat/cooling</w:t>
      </w:r>
    </w:p>
    <w:p w:rsidR="00000000" w:rsidRPr="009839D4" w:rsidP="009839D4">
      <w:pPr>
        <w:pStyle w:val="ListBullet"/>
      </w:pPr>
      <w:r w:rsidRPr="009839D4">
        <w:t>calculate energy balance</w:t>
      </w:r>
    </w:p>
    <w:p w:rsidR="00000000" w:rsidRPr="009839D4" w:rsidP="009839D4">
      <w:pPr>
        <w:pStyle w:val="ListBullet"/>
      </w:pPr>
      <w:r w:rsidRPr="009839D4">
        <w:t xml:space="preserve">perform complex algebraic equations, non-linear functions and simultaneous equations </w:t>
      </w:r>
    </w:p>
    <w:p w:rsidR="00000000" w:rsidRPr="009839D4" w:rsidP="009839D4">
      <w:pPr>
        <w:pStyle w:val="ListBullet"/>
      </w:pPr>
      <w:r w:rsidRPr="009839D4">
        <w:t>interpret non-linear graphs.</w:t>
      </w:r>
    </w:p>
    <w:p w:rsidR="00000000" w:rsidRPr="009839D4" w:rsidP="009839D4">
      <w:pPr>
        <w:pStyle w:val="AllowPageBreak"/>
      </w:pPr>
    </w:p>
    <w:p w:rsidR="00000000" w:rsidRPr="009839D4" w:rsidP="009839D4">
      <w:pPr>
        <w:pStyle w:val="Heading1"/>
      </w:pPr>
      <w:bookmarkStart w:id="3" w:name="O_927555"/>
      <w:bookmarkEnd w:id="3"/>
      <w:r w:rsidRPr="009839D4">
        <w:t xml:space="preserve">Knowledge </w:t>
      </w:r>
      <w:r w:rsidRPr="009839D4">
        <w:t>Evidence</w:t>
      </w:r>
    </w:p>
    <w:p w:rsidR="00000000" w:rsidRPr="009839D4" w:rsidP="009839D4">
      <w:pPr>
        <w:pStyle w:val="BodyText"/>
      </w:pPr>
      <w:r w:rsidRPr="009839D4">
        <w:t>Must provide evidence that demonstrates knowledge relevant to their job sufficient to fulfil their job role, including knowledge of:</w:t>
      </w:r>
    </w:p>
    <w:p w:rsidR="00000000" w:rsidRPr="009839D4" w:rsidP="009839D4">
      <w:pPr>
        <w:pStyle w:val="ListBullet"/>
      </w:pPr>
      <w:r w:rsidRPr="009839D4">
        <w:t xml:space="preserve">heat transfer principles and calculations </w:t>
      </w:r>
    </w:p>
    <w:p w:rsidR="00000000" w:rsidRPr="009839D4" w:rsidP="009839D4">
      <w:pPr>
        <w:pStyle w:val="ListBullet"/>
      </w:pPr>
      <w:r w:rsidRPr="009839D4">
        <w:t>effects of heat/temperature on the materials being processed and the p</w:t>
      </w:r>
      <w:r w:rsidRPr="009839D4">
        <w:t xml:space="preserve">roducts being made </w:t>
      </w:r>
    </w:p>
    <w:p w:rsidR="00000000" w:rsidRPr="009839D4" w:rsidP="009839D4">
      <w:pPr>
        <w:pStyle w:val="ListBullet"/>
      </w:pPr>
      <w:r w:rsidRPr="009839D4">
        <w:t>conduction, convection and radiation</w:t>
      </w:r>
    </w:p>
    <w:p w:rsidR="00000000" w:rsidRPr="009839D4" w:rsidP="009839D4">
      <w:pPr>
        <w:pStyle w:val="ListBullet"/>
      </w:pPr>
      <w:r w:rsidRPr="009839D4">
        <w:t>thermal properties of materials, particularly polymers</w:t>
      </w:r>
    </w:p>
    <w:p w:rsidR="00000000" w:rsidRPr="009839D4" w:rsidP="009839D4">
      <w:pPr>
        <w:pStyle w:val="ListBullet"/>
      </w:pPr>
      <w:r w:rsidRPr="009839D4">
        <w:t>methods of heating polymer materials</w:t>
      </w:r>
    </w:p>
    <w:p w:rsidR="00000000" w:rsidRPr="009839D4" w:rsidP="009839D4">
      <w:pPr>
        <w:pStyle w:val="ListBullet"/>
      </w:pPr>
      <w:r w:rsidRPr="009839D4">
        <w:t>combined conduction/convection</w:t>
      </w:r>
    </w:p>
    <w:p w:rsidR="00000000" w:rsidRPr="009839D4" w:rsidP="009839D4">
      <w:pPr>
        <w:pStyle w:val="ListBullet"/>
      </w:pPr>
      <w:r w:rsidRPr="009839D4">
        <w:t>specific heat capacity</w:t>
      </w:r>
    </w:p>
    <w:p w:rsidR="00000000" w:rsidRPr="009839D4" w:rsidP="009839D4">
      <w:pPr>
        <w:pStyle w:val="ListBullet"/>
      </w:pPr>
      <w:r w:rsidRPr="009839D4">
        <w:t>mechanical work/heat relationships</w:t>
      </w:r>
    </w:p>
    <w:p w:rsidR="00000000" w:rsidRPr="009839D4" w:rsidP="009839D4">
      <w:pPr>
        <w:pStyle w:val="ListBullet"/>
      </w:pPr>
      <w:r w:rsidRPr="009839D4">
        <w:t>cooling systems</w:t>
      </w:r>
    </w:p>
    <w:p w:rsidR="00000000" w:rsidRPr="009839D4" w:rsidP="009839D4">
      <w:pPr>
        <w:pStyle w:val="ListBullet"/>
      </w:pPr>
      <w:r w:rsidRPr="009839D4">
        <w:t>energy balances</w:t>
      </w:r>
    </w:p>
    <w:p w:rsidR="00000000" w:rsidRPr="009839D4" w:rsidP="009839D4">
      <w:pPr>
        <w:pStyle w:val="ListBullet"/>
      </w:pPr>
      <w:r w:rsidRPr="009839D4">
        <w:t>organisation procedures relevant to the work environment/job role</w:t>
      </w:r>
    </w:p>
    <w:p w:rsidR="00000000" w:rsidRPr="009839D4" w:rsidP="009839D4">
      <w:pPr>
        <w:pStyle w:val="ListBullet"/>
      </w:pPr>
      <w:r w:rsidRPr="009839D4">
        <w:t>hierarchy of control</w:t>
      </w:r>
    </w:p>
    <w:p w:rsidR="00000000" w:rsidRPr="009839D4" w:rsidP="009839D4">
      <w:pPr>
        <w:pStyle w:val="ListBullet"/>
      </w:pPr>
      <w:r w:rsidRPr="009839D4">
        <w:t>hazards that may arise in the job/work environment and:</w:t>
      </w:r>
    </w:p>
    <w:p w:rsidR="00000000" w:rsidRPr="009839D4" w:rsidP="009839D4">
      <w:pPr>
        <w:pStyle w:val="ListBullet2"/>
      </w:pPr>
      <w:r w:rsidRPr="009839D4">
        <w:t xml:space="preserve">their possible causes </w:t>
      </w:r>
    </w:p>
    <w:p w:rsidR="00000000" w:rsidRPr="009839D4" w:rsidP="009839D4">
      <w:pPr>
        <w:pStyle w:val="ListBullet2"/>
      </w:pPr>
      <w:r w:rsidRPr="009839D4">
        <w:t>potential consequences</w:t>
      </w:r>
    </w:p>
    <w:p w:rsidR="00000000" w:rsidRPr="009839D4" w:rsidP="009839D4">
      <w:pPr>
        <w:pStyle w:val="ListBullet2"/>
      </w:pPr>
      <w:r w:rsidRPr="009839D4">
        <w:t>appropriate risk controls.</w:t>
      </w:r>
    </w:p>
    <w:p w:rsidR="00000000" w:rsidRPr="009839D4" w:rsidP="009839D4">
      <w:pPr>
        <w:pStyle w:val="AllowPageBreak"/>
      </w:pPr>
    </w:p>
    <w:p w:rsidR="00000000" w:rsidRPr="009839D4" w:rsidP="009839D4">
      <w:pPr>
        <w:pStyle w:val="Heading1"/>
      </w:pPr>
      <w:bookmarkStart w:id="4" w:name="O_927554"/>
      <w:bookmarkEnd w:id="4"/>
      <w:r w:rsidRPr="009839D4">
        <w:t>Assessment Conditions</w:t>
      </w:r>
    </w:p>
    <w:p w:rsidR="00000000" w:rsidRPr="009839D4" w:rsidP="009839D4">
      <w:pPr>
        <w:pStyle w:val="ListBullet"/>
      </w:pPr>
      <w:r w:rsidRPr="009839D4">
        <w:t xml:space="preserve">The unit should be assessed holistically and the judgement of competence shall be based on a holistic assessment of the evidence. </w:t>
      </w:r>
    </w:p>
    <w:p w:rsidR="00000000" w:rsidRPr="009839D4" w:rsidP="009839D4">
      <w:pPr>
        <w:pStyle w:val="ListBullet"/>
      </w:pPr>
      <w:r w:rsidRPr="009839D4">
        <w:t>The collection of performance evidence is best done from a report and/or folio of evidence drawn from:</w:t>
      </w:r>
    </w:p>
    <w:p w:rsidR="00000000" w:rsidRPr="009839D4" w:rsidP="009839D4">
      <w:pPr>
        <w:pStyle w:val="ListBullet2"/>
      </w:pPr>
      <w:r w:rsidRPr="009839D4">
        <w:t>a single project which provides sufficient evidence of the requirements of all the elements and performance criteria</w:t>
      </w:r>
    </w:p>
    <w:p w:rsidR="00000000" w:rsidRPr="009839D4" w:rsidP="009839D4">
      <w:pPr>
        <w:pStyle w:val="ListBullet2"/>
      </w:pPr>
      <w:r w:rsidRPr="009839D4">
        <w:t>multiple smaller projects which together provide sufficient evidence of the requirements of all the elements and performance criteria.</w:t>
      </w:r>
    </w:p>
    <w:p w:rsidR="00000000" w:rsidRPr="009839D4" w:rsidP="009839D4">
      <w:pPr>
        <w:pStyle w:val="ListBullet"/>
      </w:pPr>
      <w:r w:rsidRPr="009839D4">
        <w:t>A</w:t>
      </w:r>
      <w:r w:rsidRPr="009839D4">
        <w:t xml:space="preserve"> third-party report, or similar, may be needed to testify to the work done by the individual, particularly when the project has been done as part of a project team.</w:t>
      </w:r>
    </w:p>
    <w:p w:rsidR="00000000" w:rsidRPr="009839D4" w:rsidP="009839D4">
      <w:pPr>
        <w:pStyle w:val="ListBullet"/>
      </w:pPr>
      <w:r w:rsidRPr="009839D4">
        <w:t>Assessment should use a real project in an operational workplace. Where this is not possibl</w:t>
      </w:r>
      <w:r w:rsidRPr="009839D4">
        <w:t>e or where personal safety or environmental damage are limiting factors assessment must occur using a sufficiently rigorous simulated environment that reflects realistic operational workplace conditions. This must cover all aspects of workplace performance</w:t>
      </w:r>
      <w:r w:rsidRPr="009839D4">
        <w:t xml:space="preserve">, including environment, task skills, task management skills, contingency management skills and job role environment skills.  </w:t>
      </w:r>
    </w:p>
    <w:p w:rsidR="00000000" w:rsidRPr="009839D4" w:rsidP="009839D4">
      <w:pPr>
        <w:pStyle w:val="ListBullet"/>
      </w:pPr>
      <w:r w:rsidRPr="009839D4">
        <w:t xml:space="preserve">Assessment in a simulated environment should use evidence collected from demonstration of skills and one or more of: </w:t>
      </w:r>
    </w:p>
    <w:p w:rsidR="00000000" w:rsidRPr="009839D4" w:rsidP="009839D4">
      <w:pPr>
        <w:pStyle w:val="ListBullet2"/>
      </w:pPr>
      <w:r w:rsidRPr="009839D4">
        <w:t>walk-throu</w:t>
      </w:r>
      <w:r w:rsidRPr="009839D4">
        <w:t>ghs</w:t>
      </w:r>
    </w:p>
    <w:p w:rsidR="00000000" w:rsidRPr="009839D4" w:rsidP="009839D4">
      <w:pPr>
        <w:pStyle w:val="ListBullet2"/>
      </w:pPr>
      <w:r w:rsidRPr="009839D4">
        <w:t>pilot plant operation</w:t>
      </w:r>
    </w:p>
    <w:p w:rsidR="00000000" w:rsidRPr="009839D4" w:rsidP="009839D4">
      <w:pPr>
        <w:pStyle w:val="ListBullet2"/>
      </w:pPr>
      <w:r w:rsidRPr="009839D4">
        <w:t xml:space="preserve">industry-based case studies/scenarios </w:t>
      </w:r>
    </w:p>
    <w:p w:rsidR="00000000" w:rsidRPr="009839D4" w:rsidP="009839D4">
      <w:pPr>
        <w:pStyle w:val="ListBullet2"/>
      </w:pPr>
      <w:r w:rsidRPr="009839D4">
        <w:t>‘what ifs’.</w:t>
      </w:r>
    </w:p>
    <w:p w:rsidR="00000000" w:rsidRPr="009839D4" w:rsidP="009839D4">
      <w:pPr>
        <w:pStyle w:val="ListBullet"/>
      </w:pPr>
      <w:r w:rsidRPr="009839D4">
        <w:t>Knowledge evidence may be collected concurrently with performance evidence or through an independent process, such as workbooks, written assessments or interviews.</w:t>
      </w:r>
    </w:p>
    <w:p w:rsidR="00000000" w:rsidRPr="009839D4" w:rsidP="009839D4">
      <w:pPr>
        <w:pStyle w:val="ListBullet"/>
      </w:pPr>
      <w:r w:rsidRPr="009839D4">
        <w:t>Assessment processes and techniques must be appropriate to the language, literacy and numeracy requirements of the work being performed and the needs of the candidate.</w:t>
      </w:r>
    </w:p>
    <w:p w:rsidR="00000000" w:rsidRPr="009839D4" w:rsidP="009839D4">
      <w:pPr>
        <w:pStyle w:val="ListBullet"/>
      </w:pPr>
      <w:r w:rsidRPr="009839D4">
        <w:t>Conditions for assessment must include access to all tools, equipment, materials and doc</w:t>
      </w:r>
      <w:r w:rsidRPr="009839D4">
        <w:t>umentation required including relevant workplace procedures, product and manufacturing specifications associated with this unit.</w:t>
      </w:r>
    </w:p>
    <w:p w:rsidR="00000000" w:rsidRPr="009839D4" w:rsidP="009839D4">
      <w:pPr>
        <w:pStyle w:val="ListBullet"/>
      </w:pPr>
      <w:r w:rsidRPr="009839D4">
        <w:t>The regulatory framework will be reflected in workplace policies and procedures and is not required to be independently assesse</w:t>
      </w:r>
      <w:r w:rsidRPr="009839D4">
        <w:t>d.</w:t>
      </w:r>
    </w:p>
    <w:p w:rsidR="00000000" w:rsidRPr="009839D4" w:rsidP="009839D4">
      <w:pPr>
        <w:pStyle w:val="ListBullet"/>
      </w:pPr>
      <w:r w:rsidRPr="009839D4">
        <w:t>Foundation skills are integral to competent performance of the unit and should not be assessed separately.</w:t>
      </w:r>
    </w:p>
    <w:p w:rsidR="00000000" w:rsidRPr="009839D4" w:rsidP="009839D4">
      <w:pPr>
        <w:pStyle w:val="ListBullet"/>
      </w:pPr>
      <w:r w:rsidRPr="009839D4">
        <w:t>Assessors must satisfy the assessor competency requirements that are in place at the time of the assessment as set by the VET regulator.</w:t>
      </w:r>
    </w:p>
    <w:p w:rsidR="00000000" w:rsidRPr="009839D4" w:rsidP="009839D4">
      <w:pPr>
        <w:pStyle w:val="ListBullet"/>
      </w:pPr>
      <w:r w:rsidRPr="009839D4">
        <w:t>In additi</w:t>
      </w:r>
      <w:r w:rsidRPr="009839D4">
        <w:t>on the assessor or anyone acting in subject matter expert role in assessment shall demonstrate both technical competency and currency. If the assessor cannot demonstrate technical competency and currency they shall assess with a subject matter expert who d</w:t>
      </w:r>
      <w:r w:rsidRPr="009839D4">
        <w:t xml:space="preserve">oes meet these requirements. </w:t>
      </w:r>
    </w:p>
    <w:p w:rsidR="00000000" w:rsidRPr="009839D4" w:rsidP="009839D4">
      <w:pPr>
        <w:pStyle w:val="ListBullet"/>
      </w:pPr>
      <w:r w:rsidRPr="009839D4">
        <w:t>Technical competence can be demonstrated through one or more of:</w:t>
      </w:r>
    </w:p>
    <w:p w:rsidR="00000000" w:rsidRPr="009839D4" w:rsidP="009839D4">
      <w:pPr>
        <w:pStyle w:val="ListBullet2"/>
      </w:pPr>
      <w:r w:rsidRPr="009839D4">
        <w:t xml:space="preserve">relevant VET or other qualification/Statement of Attainment </w:t>
      </w:r>
    </w:p>
    <w:p w:rsidR="00000000" w:rsidRPr="009839D4" w:rsidP="009839D4">
      <w:pPr>
        <w:pStyle w:val="ListBullet2"/>
      </w:pPr>
      <w:r w:rsidRPr="009839D4">
        <w:t>appropriate workplace experience undertaking the type of work being assessed under routine and non-</w:t>
      </w:r>
      <w:r w:rsidRPr="009839D4">
        <w:t xml:space="preserve">routine conditions </w:t>
      </w:r>
    </w:p>
    <w:p w:rsidR="00000000" w:rsidRPr="009839D4" w:rsidP="009839D4">
      <w:pPr>
        <w:pStyle w:val="ListBullet2"/>
      </w:pPr>
      <w:r w:rsidRPr="009839D4">
        <w:t>appropriate workplace experience supervising/evaluating the type of work being assessed under routine and non-routine conditions.</w:t>
      </w:r>
    </w:p>
    <w:p w:rsidR="00000000" w:rsidRPr="009839D4" w:rsidP="009839D4">
      <w:pPr>
        <w:pStyle w:val="ListBullet"/>
      </w:pPr>
      <w:r w:rsidRPr="009839D4">
        <w:t>Currency can be demonstrated through one or more of:</w:t>
      </w:r>
    </w:p>
    <w:p w:rsidR="00000000" w:rsidRPr="009839D4" w:rsidP="009839D4">
      <w:pPr>
        <w:pStyle w:val="ListBullet2"/>
      </w:pPr>
      <w:r w:rsidRPr="009839D4">
        <w:t>being currently employed undertaking the type of wo</w:t>
      </w:r>
      <w:r w:rsidRPr="009839D4">
        <w:t xml:space="preserve">rk being assessed </w:t>
      </w:r>
    </w:p>
    <w:p w:rsidR="00000000" w:rsidRPr="009839D4" w:rsidP="009839D4">
      <w:pPr>
        <w:pStyle w:val="ListBullet2"/>
      </w:pPr>
      <w:r w:rsidRPr="009839D4">
        <w:t xml:space="preserve">being employed by the organisation undertaking the type of work being assessed and having maintained currency in accordance with that organisation’s policies and procedures </w:t>
      </w:r>
    </w:p>
    <w:p w:rsidR="00000000" w:rsidRPr="009839D4" w:rsidP="009839D4">
      <w:pPr>
        <w:pStyle w:val="ListBullet2"/>
      </w:pPr>
      <w:r w:rsidRPr="009839D4">
        <w:t>having consulted/had contact with an organisation undertaking t</w:t>
      </w:r>
      <w:r w:rsidRPr="009839D4">
        <w:t xml:space="preserve">he type of work being assessed within the last twelve months, the consultation/contact being related to assessment </w:t>
      </w:r>
    </w:p>
    <w:p w:rsidR="00000000" w:rsidRPr="009839D4" w:rsidP="009839D4">
      <w:pPr>
        <w:pStyle w:val="ListBullet2"/>
      </w:pPr>
      <w:r w:rsidRPr="009839D4">
        <w:t xml:space="preserve">conducting on the job training/assessments of the type of work being assessed </w:t>
      </w:r>
    </w:p>
    <w:p w:rsidR="00000000" w:rsidRPr="009839D4" w:rsidP="009839D4">
      <w:pPr>
        <w:pStyle w:val="ListBullet2"/>
      </w:pPr>
      <w:r w:rsidRPr="009839D4">
        <w:t>being an active member of a relevant professional body and participating in activities relevant to the assessment of this type of work.</w:t>
      </w:r>
    </w:p>
    <w:p w:rsidR="00000000" w:rsidRPr="009839D4" w:rsidP="009839D4">
      <w:pPr>
        <w:pStyle w:val="AllowPageBreak"/>
      </w:pPr>
    </w:p>
    <w:p w:rsidR="00000000" w:rsidRPr="009839D4" w:rsidP="009839D4">
      <w:pPr>
        <w:pStyle w:val="Heading1"/>
      </w:pPr>
      <w:bookmarkStart w:id="5" w:name="O_927552"/>
      <w:bookmarkEnd w:id="5"/>
      <w:r w:rsidRPr="009839D4">
        <w:t>Links</w:t>
      </w:r>
    </w:p>
    <w:p w:rsidR="00000000" w:rsidRPr="009839D4" w:rsidP="009839D4">
      <w:pPr>
        <w:pStyle w:val="BodyText"/>
      </w:pPr>
      <w:r w:rsidRPr="009839D4">
        <w:t>MSA Training Package Implementation Guides - http://mskills.org.au/training-packages/info/</w:t>
      </w:r>
    </w:p>
    <w:p w:rsidR="00000000" w:rsidRPr="009839D4" w:rsidP="009839D4"/>
    <w:sectPr w:rsidSect="009839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D4" w:rsidRPr="004C4F3F" w:rsidP="004C4F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F" w:rsidP="009839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C4F3F" w:rsidP="009839D4">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C4F3F" w:rsidP="009839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D4" w:rsidRPr="004C4F3F" w:rsidP="004C4F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9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F3F" w:rsidRPr="002D2AF8" w:rsidP="009839D4">
    <w:pPr>
      <w:pStyle w:val="Header"/>
      <w:framePr w:wrap="around"/>
    </w:pPr>
    <w:r>
      <w:fldChar w:fldCharType="begin"/>
    </w:r>
    <w:r>
      <w:instrText xml:space="preserve"> TITLE   \* MERGEFORMAT </w:instrText>
    </w:r>
    <w:r>
      <w:fldChar w:fldCharType="separate"/>
    </w:r>
    <w:r>
      <w:t>Assessment Requirements for PMBTECH504 Determine heat transfer loads for processing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4C4F3F" w:rsidP="009839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A4B1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D257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22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39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39D4"/>
    <w:pPr>
      <w:spacing w:before="360" w:after="60"/>
      <w:outlineLvl w:val="0"/>
    </w:pPr>
    <w:rPr>
      <w:sz w:val="32"/>
    </w:rPr>
  </w:style>
  <w:style w:type="paragraph" w:styleId="Heading2">
    <w:name w:val="heading 2"/>
    <w:basedOn w:val="HeadingBase"/>
    <w:next w:val="BodyText"/>
    <w:link w:val="Heading2Char"/>
    <w:qFormat/>
    <w:rsid w:val="009839D4"/>
    <w:pPr>
      <w:keepLines/>
      <w:spacing w:before="240" w:after="120"/>
      <w:outlineLvl w:val="1"/>
    </w:pPr>
    <w:rPr>
      <w:sz w:val="28"/>
      <w:szCs w:val="40"/>
    </w:rPr>
  </w:style>
  <w:style w:type="paragraph" w:styleId="Heading3">
    <w:name w:val="heading 3"/>
    <w:basedOn w:val="HeadingBase"/>
    <w:next w:val="BodyText"/>
    <w:link w:val="Heading3Char"/>
    <w:qFormat/>
    <w:rsid w:val="009839D4"/>
    <w:pPr>
      <w:spacing w:before="180" w:after="120"/>
      <w:outlineLvl w:val="2"/>
    </w:pPr>
    <w:rPr>
      <w:spacing w:val="-10"/>
      <w:kern w:val="32"/>
    </w:rPr>
  </w:style>
  <w:style w:type="paragraph" w:styleId="Heading4">
    <w:name w:val="heading 4"/>
    <w:basedOn w:val="HeadingBase"/>
    <w:next w:val="BodyText"/>
    <w:link w:val="Heading4Char"/>
    <w:qFormat/>
    <w:rsid w:val="009839D4"/>
    <w:pPr>
      <w:spacing w:before="160" w:after="120"/>
      <w:outlineLvl w:val="3"/>
    </w:pPr>
    <w:rPr>
      <w:sz w:val="22"/>
    </w:rPr>
  </w:style>
  <w:style w:type="paragraph" w:styleId="Heading5">
    <w:name w:val="heading 5"/>
    <w:basedOn w:val="HeadingBase"/>
    <w:next w:val="Normal"/>
    <w:link w:val="Heading5Char"/>
    <w:qFormat/>
    <w:rsid w:val="009839D4"/>
    <w:pPr>
      <w:spacing w:before="80"/>
      <w:outlineLvl w:val="4"/>
    </w:pPr>
    <w:rPr>
      <w:color w:val="918585"/>
      <w:sz w:val="20"/>
    </w:rPr>
  </w:style>
  <w:style w:type="paragraph" w:styleId="Heading6">
    <w:name w:val="heading 6"/>
    <w:basedOn w:val="HeadingBase"/>
    <w:next w:val="Normal"/>
    <w:link w:val="Heading6Char"/>
    <w:qFormat/>
    <w:rsid w:val="009839D4"/>
    <w:pPr>
      <w:spacing w:before="60"/>
      <w:outlineLvl w:val="5"/>
    </w:pPr>
    <w:rPr>
      <w:color w:val="918585"/>
      <w:sz w:val="20"/>
    </w:rPr>
  </w:style>
  <w:style w:type="paragraph" w:styleId="Heading7">
    <w:name w:val="heading 7"/>
    <w:basedOn w:val="Normal"/>
    <w:next w:val="Normal"/>
    <w:link w:val="Heading7Char"/>
    <w:qFormat/>
    <w:rsid w:val="009839D4"/>
    <w:pPr>
      <w:ind w:left="720"/>
      <w:outlineLvl w:val="6"/>
    </w:pPr>
    <w:rPr>
      <w:i/>
    </w:rPr>
  </w:style>
  <w:style w:type="paragraph" w:styleId="Heading8">
    <w:name w:val="heading 8"/>
    <w:basedOn w:val="Normal"/>
    <w:next w:val="Normal"/>
    <w:link w:val="Heading8Char"/>
    <w:qFormat/>
    <w:rsid w:val="009839D4"/>
    <w:pPr>
      <w:ind w:left="720"/>
      <w:outlineLvl w:val="7"/>
    </w:pPr>
    <w:rPr>
      <w:i/>
    </w:rPr>
  </w:style>
  <w:style w:type="paragraph" w:styleId="Heading9">
    <w:name w:val="heading 9"/>
    <w:basedOn w:val="Normal"/>
    <w:next w:val="Normal"/>
    <w:link w:val="Heading9Char"/>
    <w:qFormat/>
    <w:rsid w:val="009839D4"/>
    <w:pPr>
      <w:ind w:left="720"/>
      <w:outlineLvl w:val="8"/>
    </w:pPr>
    <w:rPr>
      <w:i/>
    </w:rPr>
  </w:style>
  <w:style w:type="character" w:default="1" w:styleId="DefaultParagraphFont">
    <w:name w:val="Default Paragraph Font"/>
    <w:uiPriority w:val="1"/>
    <w:unhideWhenUsed/>
    <w:rsid w:val="009839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39D4"/>
  </w:style>
  <w:style w:type="character" w:customStyle="1" w:styleId="Heading1Char">
    <w:name w:val="Heading 1 Char"/>
    <w:basedOn w:val="DefaultParagraphFont"/>
    <w:link w:val="Heading1"/>
    <w:rsid w:val="009839D4"/>
    <w:rPr>
      <w:rFonts w:ascii="Times New Roman" w:eastAsia="Times New Roman" w:hAnsi="Times New Roman" w:cs="Times New Roman"/>
      <w:b/>
      <w:sz w:val="32"/>
      <w:szCs w:val="20"/>
      <w:lang w:eastAsia="en-US"/>
    </w:rPr>
  </w:style>
  <w:style w:type="paragraph" w:styleId="BodyText">
    <w:name w:val="Body Text"/>
    <w:basedOn w:val="Normal"/>
    <w:link w:val="BodyTextChar"/>
    <w:rsid w:val="009839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39D4"/>
    <w:rPr>
      <w:rFonts w:ascii="Times New Roman" w:eastAsia="Times New Roman" w:hAnsi="Times New Roman" w:cs="Times New Roman"/>
      <w:sz w:val="24"/>
      <w:lang w:eastAsia="en-US"/>
    </w:rPr>
  </w:style>
  <w:style w:type="paragraph" w:styleId="ListBullet">
    <w:name w:val="List Bullet"/>
    <w:basedOn w:val="List"/>
    <w:rsid w:val="009839D4"/>
    <w:pPr>
      <w:numPr>
        <w:numId w:val="13"/>
      </w:numPr>
      <w:tabs>
        <w:tab w:val="clear" w:pos="340"/>
      </w:tabs>
      <w:spacing w:before="40" w:after="40"/>
    </w:pPr>
  </w:style>
  <w:style w:type="paragraph" w:styleId="ListBullet2">
    <w:name w:val="List Bullet 2"/>
    <w:basedOn w:val="List2"/>
    <w:rsid w:val="009839D4"/>
    <w:pPr>
      <w:numPr>
        <w:numId w:val="14"/>
      </w:numPr>
      <w:tabs>
        <w:tab w:val="clear" w:pos="680"/>
      </w:tabs>
    </w:pPr>
  </w:style>
  <w:style w:type="paragraph" w:customStyle="1" w:styleId="SuperHeading">
    <w:name w:val="SuperHeading"/>
    <w:basedOn w:val="Normal"/>
    <w:rsid w:val="009839D4"/>
    <w:pPr>
      <w:spacing w:before="240" w:after="120"/>
      <w:outlineLvl w:val="0"/>
    </w:pPr>
    <w:rPr>
      <w:rFonts w:ascii="Times New Roman" w:hAnsi="Times New Roman"/>
      <w:b/>
      <w:sz w:val="32"/>
    </w:rPr>
  </w:style>
  <w:style w:type="paragraph" w:customStyle="1" w:styleId="AllowPageBreak">
    <w:name w:val="AllowPageBreak"/>
    <w:rsid w:val="009839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39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39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39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39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39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39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39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39D4"/>
    <w:rPr>
      <w:rFonts w:ascii="Courier New" w:eastAsia="Times New Roman" w:hAnsi="Courier New" w:cs="Times New Roman"/>
      <w:i/>
      <w:szCs w:val="20"/>
      <w:lang w:eastAsia="en-US"/>
    </w:rPr>
  </w:style>
  <w:style w:type="paragraph" w:customStyle="1" w:styleId="HeadingBase">
    <w:name w:val="Heading Base"/>
    <w:rsid w:val="009839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39D4"/>
    <w:pPr>
      <w:tabs>
        <w:tab w:val="right" w:leader="dot" w:pos="9072"/>
      </w:tabs>
      <w:ind w:left="567"/>
    </w:pPr>
    <w:rPr>
      <w:szCs w:val="22"/>
    </w:rPr>
  </w:style>
  <w:style w:type="paragraph" w:customStyle="1" w:styleId="TOCBase">
    <w:name w:val="TOC Base"/>
    <w:rsid w:val="009839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39D4"/>
    <w:pPr>
      <w:tabs>
        <w:tab w:val="right" w:leader="dot" w:pos="9072"/>
      </w:tabs>
      <w:spacing w:before="40" w:after="40"/>
      <w:ind w:left="284"/>
    </w:pPr>
    <w:rPr>
      <w:rFonts w:ascii="Times New Roman" w:hAnsi="Times New Roman"/>
    </w:rPr>
  </w:style>
  <w:style w:type="paragraph" w:styleId="TOC1">
    <w:name w:val="toc 1"/>
    <w:basedOn w:val="TOCBase"/>
    <w:next w:val="Normal"/>
    <w:rsid w:val="009839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39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39D4"/>
    <w:rPr>
      <w:rFonts w:ascii="Times New Roman" w:eastAsia="Times New Roman" w:hAnsi="Times New Roman" w:cs="Times New Roman"/>
      <w:sz w:val="16"/>
      <w:lang w:eastAsia="en-US"/>
    </w:rPr>
  </w:style>
  <w:style w:type="paragraph" w:styleId="Title">
    <w:name w:val="Title"/>
    <w:basedOn w:val="HeadingBase"/>
    <w:link w:val="TitleChar"/>
    <w:qFormat/>
    <w:rsid w:val="009839D4"/>
    <w:pPr>
      <w:spacing w:before="5040"/>
      <w:jc w:val="center"/>
    </w:pPr>
    <w:rPr>
      <w:sz w:val="48"/>
      <w:szCs w:val="72"/>
      <w:lang w:val="en-US"/>
    </w:rPr>
  </w:style>
  <w:style w:type="character" w:customStyle="1" w:styleId="TitleChar">
    <w:name w:val="Title Char"/>
    <w:basedOn w:val="DefaultParagraphFont"/>
    <w:link w:val="Title"/>
    <w:rsid w:val="009839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39D4"/>
    <w:pPr>
      <w:tabs>
        <w:tab w:val="left" w:pos="3600"/>
        <w:tab w:val="left" w:pos="3958"/>
      </w:tabs>
    </w:pPr>
  </w:style>
  <w:style w:type="paragraph" w:styleId="List">
    <w:name w:val="List"/>
    <w:basedOn w:val="BodyText"/>
    <w:next w:val="BodyText"/>
    <w:rsid w:val="009839D4"/>
    <w:pPr>
      <w:tabs>
        <w:tab w:val="left" w:pos="340"/>
      </w:tabs>
      <w:spacing w:before="60" w:after="60"/>
      <w:ind w:left="340" w:hanging="340"/>
    </w:pPr>
  </w:style>
  <w:style w:type="paragraph" w:customStyle="1" w:styleId="Note">
    <w:name w:val="Note"/>
    <w:basedOn w:val="BodyText"/>
    <w:rsid w:val="009839D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39D4"/>
    <w:rPr>
      <w:b/>
      <w:spacing w:val="0"/>
    </w:rPr>
  </w:style>
  <w:style w:type="paragraph" w:customStyle="1" w:styleId="SuperTitle">
    <w:name w:val="SuperTitle"/>
    <w:basedOn w:val="Title"/>
    <w:rsid w:val="009839D4"/>
    <w:pPr>
      <w:framePr w:wrap="auto" w:hAnchor="text" w:y="6049"/>
    </w:pPr>
    <w:rPr>
      <w:color w:val="000000"/>
      <w:sz w:val="40"/>
    </w:rPr>
  </w:style>
  <w:style w:type="paragraph" w:customStyle="1" w:styleId="TOCTitle">
    <w:name w:val="TOCTitle"/>
    <w:basedOn w:val="Heading1"/>
    <w:rsid w:val="009839D4"/>
    <w:pPr>
      <w:spacing w:after="240"/>
      <w:jc w:val="center"/>
      <w:outlineLvl w:val="9"/>
    </w:pPr>
    <w:rPr>
      <w:caps/>
    </w:rPr>
  </w:style>
  <w:style w:type="paragraph" w:customStyle="1" w:styleId="Version">
    <w:name w:val="Version"/>
    <w:rsid w:val="009839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39D4"/>
    <w:pPr>
      <w:keepNext w:val="0"/>
      <w:tabs>
        <w:tab w:val="right" w:pos="4176"/>
      </w:tabs>
      <w:ind w:left="198" w:hanging="198"/>
    </w:pPr>
    <w:rPr>
      <w:rFonts w:ascii="Garamond" w:hAnsi="Garamond"/>
    </w:rPr>
  </w:style>
  <w:style w:type="paragraph" w:styleId="IndexHeading">
    <w:name w:val="index heading"/>
    <w:basedOn w:val="Normal"/>
    <w:next w:val="Index1"/>
    <w:semiHidden/>
    <w:rsid w:val="009839D4"/>
    <w:pPr>
      <w:spacing w:before="120" w:after="120"/>
    </w:pPr>
    <w:rPr>
      <w:rFonts w:ascii="Arial" w:hAnsi="Arial"/>
      <w:b/>
      <w:color w:val="918585"/>
      <w:sz w:val="24"/>
    </w:rPr>
  </w:style>
  <w:style w:type="paragraph" w:styleId="Header">
    <w:name w:val="header"/>
    <w:basedOn w:val="Normal"/>
    <w:link w:val="HeaderChar"/>
    <w:rsid w:val="009839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39D4"/>
    <w:rPr>
      <w:rFonts w:ascii="Times New Roman" w:eastAsia="Times New Roman" w:hAnsi="Times New Roman" w:cs="Times New Roman"/>
      <w:sz w:val="16"/>
      <w:szCs w:val="20"/>
      <w:lang w:val="en-GB" w:eastAsia="en-US"/>
    </w:rPr>
  </w:style>
  <w:style w:type="paragraph" w:customStyle="1" w:styleId="Chapter">
    <w:name w:val="Chapter"/>
    <w:basedOn w:val="Normal"/>
    <w:rsid w:val="009839D4"/>
    <w:pPr>
      <w:spacing w:before="240"/>
    </w:pPr>
    <w:rPr>
      <w:rFonts w:ascii="Times New Roman" w:hAnsi="Times New Roman"/>
      <w:smallCaps/>
      <w:spacing w:val="80"/>
      <w:sz w:val="28"/>
    </w:rPr>
  </w:style>
  <w:style w:type="paragraph" w:customStyle="1" w:styleId="InChapter">
    <w:name w:val="InChapter"/>
    <w:basedOn w:val="Heading3"/>
    <w:rsid w:val="009839D4"/>
    <w:pPr>
      <w:spacing w:after="240"/>
      <w:outlineLvl w:val="9"/>
    </w:pPr>
    <w:rPr>
      <w:noProof/>
    </w:rPr>
  </w:style>
  <w:style w:type="paragraph" w:styleId="Index2">
    <w:name w:val="index 2"/>
    <w:basedOn w:val="Normal"/>
    <w:next w:val="Normal"/>
    <w:semiHidden/>
    <w:rsid w:val="009839D4"/>
    <w:pPr>
      <w:tabs>
        <w:tab w:val="right" w:pos="4176"/>
      </w:tabs>
      <w:ind w:left="568" w:hanging="284"/>
    </w:pPr>
    <w:rPr>
      <w:rFonts w:ascii="Garamond" w:hAnsi="Garamond"/>
    </w:rPr>
  </w:style>
  <w:style w:type="paragraph" w:customStyle="1" w:styleId="Byline">
    <w:name w:val="Byline"/>
    <w:rsid w:val="009839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39D4"/>
    <w:pPr>
      <w:tabs>
        <w:tab w:val="clear" w:pos="3600"/>
        <w:tab w:val="clear" w:pos="3958"/>
      </w:tabs>
      <w:jc w:val="right"/>
    </w:pPr>
  </w:style>
  <w:style w:type="character" w:styleId="Emphasis">
    <w:name w:val="Emphasis"/>
    <w:basedOn w:val="DefaultParagraphFont"/>
    <w:qFormat/>
    <w:rsid w:val="009839D4"/>
    <w:rPr>
      <w:i/>
    </w:rPr>
  </w:style>
  <w:style w:type="paragraph" w:styleId="Caption">
    <w:name w:val="caption"/>
    <w:basedOn w:val="BodyText"/>
    <w:next w:val="Normal"/>
    <w:qFormat/>
    <w:rsid w:val="009839D4"/>
    <w:pPr>
      <w:framePr w:w="2268" w:hSpace="181" w:vSpace="181" w:wrap="around" w:vAnchor="text" w:hAnchor="page" w:x="1135" w:y="285" w:anchorLock="1"/>
    </w:pPr>
    <w:rPr>
      <w:i/>
    </w:rPr>
  </w:style>
  <w:style w:type="paragraph" w:customStyle="1" w:styleId="MiniTOCTitle">
    <w:name w:val="MiniTOCTitle"/>
    <w:basedOn w:val="Heading4"/>
    <w:rsid w:val="009839D4"/>
    <w:pPr>
      <w:spacing w:before="240"/>
      <w:outlineLvl w:val="9"/>
    </w:pPr>
    <w:rPr>
      <w:noProof/>
      <w:sz w:val="24"/>
    </w:rPr>
  </w:style>
  <w:style w:type="paragraph" w:customStyle="1" w:styleId="MiniTOCItem">
    <w:name w:val="MiniTOCItem"/>
    <w:basedOn w:val="ListBullet"/>
    <w:rsid w:val="009839D4"/>
    <w:pPr>
      <w:numPr>
        <w:numId w:val="0"/>
      </w:numPr>
      <w:tabs>
        <w:tab w:val="right" w:leader="dot" w:pos="6521"/>
      </w:tabs>
      <w:spacing w:before="0" w:after="0"/>
    </w:pPr>
  </w:style>
  <w:style w:type="paragraph" w:customStyle="1" w:styleId="TOFTitle">
    <w:name w:val="TOFTitle"/>
    <w:basedOn w:val="TOCTitle"/>
    <w:rsid w:val="009839D4"/>
  </w:style>
  <w:style w:type="paragraph" w:styleId="TableofFigures">
    <w:name w:val="table of figures"/>
    <w:basedOn w:val="Normal"/>
    <w:next w:val="Normal"/>
    <w:semiHidden/>
    <w:rsid w:val="009839D4"/>
    <w:pPr>
      <w:tabs>
        <w:tab w:val="right" w:leader="dot" w:pos="9072"/>
      </w:tabs>
      <w:ind w:left="970" w:hanging="403"/>
    </w:pPr>
    <w:rPr>
      <w:rFonts w:ascii="Times New Roman" w:hAnsi="Times New Roman"/>
      <w:b/>
    </w:rPr>
  </w:style>
  <w:style w:type="paragraph" w:styleId="ListNumber">
    <w:name w:val="List Number"/>
    <w:basedOn w:val="List"/>
    <w:rsid w:val="009839D4"/>
    <w:pPr>
      <w:numPr>
        <w:numId w:val="11"/>
      </w:numPr>
    </w:pPr>
  </w:style>
  <w:style w:type="character" w:customStyle="1" w:styleId="WingdingSymbols">
    <w:name w:val="Wingding Symbols"/>
    <w:rsid w:val="009839D4"/>
    <w:rPr>
      <w:rFonts w:ascii="Wingdings" w:hAnsi="Wingdings"/>
    </w:rPr>
  </w:style>
  <w:style w:type="paragraph" w:customStyle="1" w:styleId="TableHeading">
    <w:name w:val="Table Heading"/>
    <w:basedOn w:val="HeadingBase"/>
    <w:rsid w:val="009839D4"/>
    <w:pPr>
      <w:keepLines/>
      <w:pBdr>
        <w:bottom w:val="single" w:sz="6" w:space="1" w:color="918585"/>
      </w:pBdr>
      <w:spacing w:before="240"/>
    </w:pPr>
  </w:style>
  <w:style w:type="character" w:customStyle="1" w:styleId="HotSpot">
    <w:name w:val="HotSpot"/>
    <w:rsid w:val="009839D4"/>
    <w:rPr>
      <w:color w:val="0033CC"/>
      <w:u w:val="none"/>
    </w:rPr>
  </w:style>
  <w:style w:type="paragraph" w:customStyle="1" w:styleId="BodyTextRight">
    <w:name w:val="Body Text Right"/>
    <w:basedOn w:val="BodyText"/>
    <w:rsid w:val="009839D4"/>
    <w:pPr>
      <w:spacing w:before="0" w:after="0"/>
      <w:jc w:val="right"/>
    </w:pPr>
  </w:style>
  <w:style w:type="paragraph" w:styleId="Index3">
    <w:name w:val="index 3"/>
    <w:basedOn w:val="ListNumber2"/>
    <w:next w:val="Normal"/>
    <w:semiHidden/>
    <w:rsid w:val="009839D4"/>
    <w:pPr>
      <w:numPr>
        <w:numId w:val="0"/>
      </w:numPr>
      <w:tabs>
        <w:tab w:val="right" w:leader="dot" w:pos="4176"/>
      </w:tabs>
    </w:pPr>
  </w:style>
  <w:style w:type="paragraph" w:styleId="ListNumber2">
    <w:name w:val="List Number 2"/>
    <w:basedOn w:val="List2"/>
    <w:rsid w:val="009839D4"/>
    <w:pPr>
      <w:numPr>
        <w:numId w:val="10"/>
      </w:numPr>
      <w:tabs>
        <w:tab w:val="clear" w:pos="1060"/>
      </w:tabs>
    </w:pPr>
  </w:style>
  <w:style w:type="paragraph" w:customStyle="1" w:styleId="MarginNote">
    <w:name w:val="Margin Note"/>
    <w:basedOn w:val="BodyText"/>
    <w:rsid w:val="009839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39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39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39D4"/>
    <w:rPr>
      <w:sz w:val="32"/>
    </w:rPr>
  </w:style>
  <w:style w:type="paragraph" w:customStyle="1" w:styleId="HeadingProcedure">
    <w:name w:val="Heading Procedure"/>
    <w:basedOn w:val="HeadingBase"/>
    <w:next w:val="Normal"/>
    <w:rsid w:val="009839D4"/>
    <w:pPr>
      <w:tabs>
        <w:tab w:val="left" w:pos="0"/>
      </w:tabs>
      <w:spacing w:before="120" w:after="60"/>
    </w:pPr>
    <w:rPr>
      <w:i/>
      <w:color w:val="918585"/>
      <w:sz w:val="22"/>
    </w:rPr>
  </w:style>
  <w:style w:type="paragraph" w:customStyle="1" w:styleId="TableBodyText">
    <w:name w:val="Table Body Text"/>
    <w:basedOn w:val="BodyText"/>
    <w:rsid w:val="009839D4"/>
    <w:pPr>
      <w:spacing w:before="60" w:after="60"/>
    </w:pPr>
  </w:style>
  <w:style w:type="paragraph" w:styleId="ListContinue">
    <w:name w:val="List Continue"/>
    <w:basedOn w:val="List"/>
    <w:rsid w:val="009839D4"/>
    <w:pPr>
      <w:ind w:firstLine="0"/>
    </w:pPr>
  </w:style>
  <w:style w:type="paragraph" w:customStyle="1" w:styleId="ListNote">
    <w:name w:val="List Note"/>
    <w:basedOn w:val="List"/>
    <w:rsid w:val="009839D4"/>
    <w:pPr>
      <w:pBdr>
        <w:top w:val="single" w:sz="6" w:space="2" w:color="918585"/>
        <w:bottom w:val="single" w:sz="6" w:space="2" w:color="918585"/>
      </w:pBdr>
      <w:tabs>
        <w:tab w:val="left" w:pos="1021"/>
      </w:tabs>
      <w:ind w:firstLine="0"/>
    </w:pPr>
  </w:style>
  <w:style w:type="paragraph" w:customStyle="1" w:styleId="Warning">
    <w:name w:val="Warning"/>
    <w:basedOn w:val="BodyText"/>
    <w:rsid w:val="009839D4"/>
    <w:pPr>
      <w:shd w:val="clear" w:color="auto" w:fill="D9D9D9"/>
      <w:tabs>
        <w:tab w:val="left" w:pos="992"/>
      </w:tabs>
      <w:ind w:left="119" w:right="119"/>
    </w:pPr>
    <w:rPr>
      <w:sz w:val="20"/>
    </w:rPr>
  </w:style>
  <w:style w:type="paragraph" w:customStyle="1" w:styleId="MarginIcons">
    <w:name w:val="Margin Icons"/>
    <w:basedOn w:val="BodyText"/>
    <w:rsid w:val="009839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39D4"/>
    <w:rPr>
      <w:rFonts w:ascii="Courier New" w:hAnsi="Courier New"/>
    </w:rPr>
  </w:style>
  <w:style w:type="paragraph" w:customStyle="1" w:styleId="NoteBullet">
    <w:name w:val="Note Bullet"/>
    <w:basedOn w:val="Note"/>
    <w:rsid w:val="009839D4"/>
    <w:pPr>
      <w:tabs>
        <w:tab w:val="clear" w:pos="680"/>
      </w:tabs>
      <w:spacing w:before="60" w:after="60"/>
    </w:pPr>
  </w:style>
  <w:style w:type="paragraph" w:customStyle="1" w:styleId="SubHeading2">
    <w:name w:val="SubHeading2"/>
    <w:basedOn w:val="HeadingBase"/>
    <w:rsid w:val="009839D4"/>
    <w:pPr>
      <w:spacing w:before="240" w:after="60"/>
    </w:pPr>
    <w:rPr>
      <w:sz w:val="20"/>
    </w:rPr>
  </w:style>
  <w:style w:type="paragraph" w:customStyle="1" w:styleId="SubHeading1">
    <w:name w:val="SubHeading1"/>
    <w:basedOn w:val="HeadingBase"/>
    <w:rsid w:val="009839D4"/>
    <w:pPr>
      <w:spacing w:before="240" w:after="60"/>
    </w:pPr>
    <w:rPr>
      <w:color w:val="918585"/>
      <w:sz w:val="22"/>
    </w:rPr>
  </w:style>
  <w:style w:type="paragraph" w:customStyle="1" w:styleId="SideHeading">
    <w:name w:val="Side Heading"/>
    <w:basedOn w:val="HeadingBase"/>
    <w:rsid w:val="009839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39D4"/>
    <w:pPr>
      <w:numPr>
        <w:numId w:val="12"/>
      </w:numPr>
    </w:pPr>
  </w:style>
  <w:style w:type="paragraph" w:styleId="PlainText">
    <w:name w:val="Plain Text"/>
    <w:basedOn w:val="Normal"/>
    <w:link w:val="PlainTextChar"/>
    <w:rsid w:val="009839D4"/>
    <w:rPr>
      <w:sz w:val="20"/>
    </w:rPr>
  </w:style>
  <w:style w:type="character" w:customStyle="1" w:styleId="PlainTextChar">
    <w:name w:val="Plain Text Char"/>
    <w:basedOn w:val="DefaultParagraphFont"/>
    <w:link w:val="PlainText"/>
    <w:rsid w:val="009839D4"/>
    <w:rPr>
      <w:rFonts w:ascii="Courier New" w:eastAsia="Times New Roman" w:hAnsi="Courier New" w:cs="Times New Roman"/>
      <w:sz w:val="20"/>
      <w:szCs w:val="20"/>
      <w:lang w:eastAsia="en-US"/>
    </w:rPr>
  </w:style>
  <w:style w:type="character" w:customStyle="1" w:styleId="MenuOption">
    <w:name w:val="Menu Option"/>
    <w:basedOn w:val="DefaultParagraphFont"/>
    <w:rsid w:val="009839D4"/>
    <w:rPr>
      <w:b/>
      <w:smallCaps/>
    </w:rPr>
  </w:style>
  <w:style w:type="paragraph" w:customStyle="1" w:styleId="TableListNumber">
    <w:name w:val="Table List Number"/>
    <w:basedOn w:val="ListNumber"/>
    <w:rsid w:val="009839D4"/>
    <w:pPr>
      <w:numPr>
        <w:numId w:val="0"/>
      </w:numPr>
    </w:pPr>
  </w:style>
  <w:style w:type="paragraph" w:styleId="TOC4">
    <w:name w:val="toc 4"/>
    <w:basedOn w:val="TOCBase"/>
    <w:next w:val="Normal"/>
    <w:semiHidden/>
    <w:rsid w:val="009839D4"/>
    <w:pPr>
      <w:tabs>
        <w:tab w:val="right" w:leader="dot" w:pos="9071"/>
      </w:tabs>
      <w:ind w:left="1701"/>
    </w:pPr>
  </w:style>
  <w:style w:type="paragraph" w:customStyle="1" w:styleId="ListAlpha">
    <w:name w:val="List Alpha"/>
    <w:basedOn w:val="List"/>
    <w:rsid w:val="009839D4"/>
    <w:pPr>
      <w:numPr>
        <w:numId w:val="9"/>
      </w:numPr>
    </w:pPr>
  </w:style>
  <w:style w:type="paragraph" w:customStyle="1" w:styleId="ListAlpha2">
    <w:name w:val="List Alpha 2"/>
    <w:basedOn w:val="List2"/>
    <w:rsid w:val="009839D4"/>
    <w:pPr>
      <w:numPr>
        <w:numId w:val="8"/>
      </w:numPr>
    </w:pPr>
  </w:style>
  <w:style w:type="paragraph" w:styleId="List2">
    <w:name w:val="List 2"/>
    <w:basedOn w:val="BodyText"/>
    <w:rsid w:val="009839D4"/>
    <w:pPr>
      <w:tabs>
        <w:tab w:val="left" w:pos="680"/>
      </w:tabs>
      <w:spacing w:before="60" w:after="60"/>
      <w:ind w:left="680" w:hanging="340"/>
    </w:pPr>
  </w:style>
  <w:style w:type="paragraph" w:styleId="List3">
    <w:name w:val="List 3"/>
    <w:basedOn w:val="BodyText"/>
    <w:rsid w:val="009839D4"/>
    <w:pPr>
      <w:tabs>
        <w:tab w:val="left" w:pos="1021"/>
      </w:tabs>
      <w:spacing w:before="60" w:after="60"/>
      <w:ind w:left="1020" w:hanging="340"/>
    </w:pPr>
  </w:style>
  <w:style w:type="paragraph" w:styleId="List4">
    <w:name w:val="List 4"/>
    <w:basedOn w:val="BodyText"/>
    <w:rsid w:val="009839D4"/>
    <w:pPr>
      <w:tabs>
        <w:tab w:val="left" w:pos="1361"/>
      </w:tabs>
      <w:spacing w:before="60" w:after="60"/>
      <w:ind w:left="1361" w:hanging="340"/>
    </w:pPr>
  </w:style>
  <w:style w:type="paragraph" w:styleId="List5">
    <w:name w:val="List 5"/>
    <w:basedOn w:val="BodyText"/>
    <w:rsid w:val="009839D4"/>
    <w:pPr>
      <w:tabs>
        <w:tab w:val="left" w:pos="1701"/>
      </w:tabs>
      <w:spacing w:before="60" w:after="60"/>
      <w:ind w:left="1701" w:hanging="340"/>
    </w:pPr>
  </w:style>
  <w:style w:type="paragraph" w:styleId="ListBullet3">
    <w:name w:val="List Bullet 3"/>
    <w:basedOn w:val="List3"/>
    <w:rsid w:val="009839D4"/>
    <w:pPr>
      <w:numPr>
        <w:numId w:val="15"/>
      </w:numPr>
      <w:tabs>
        <w:tab w:val="clear" w:pos="1021"/>
      </w:tabs>
      <w:ind w:left="1037" w:hanging="357"/>
    </w:pPr>
  </w:style>
  <w:style w:type="paragraph" w:styleId="ListBullet4">
    <w:name w:val="List Bullet 4"/>
    <w:basedOn w:val="List4"/>
    <w:rsid w:val="009839D4"/>
    <w:pPr>
      <w:numPr>
        <w:numId w:val="3"/>
      </w:numPr>
      <w:tabs>
        <w:tab w:val="clear" w:pos="1361"/>
      </w:tabs>
    </w:pPr>
  </w:style>
  <w:style w:type="paragraph" w:styleId="ListBullet5">
    <w:name w:val="List Bullet 5"/>
    <w:basedOn w:val="List5"/>
    <w:rsid w:val="009839D4"/>
    <w:pPr>
      <w:numPr>
        <w:numId w:val="4"/>
      </w:numPr>
    </w:pPr>
  </w:style>
  <w:style w:type="paragraph" w:styleId="ListContinue2">
    <w:name w:val="List Continue 2"/>
    <w:basedOn w:val="List2"/>
    <w:rsid w:val="009839D4"/>
    <w:pPr>
      <w:ind w:firstLine="0"/>
    </w:pPr>
  </w:style>
  <w:style w:type="paragraph" w:styleId="ListContinue3">
    <w:name w:val="List Continue 3"/>
    <w:basedOn w:val="List3"/>
    <w:rsid w:val="009839D4"/>
    <w:pPr>
      <w:ind w:left="1021" w:firstLine="0"/>
    </w:pPr>
  </w:style>
  <w:style w:type="paragraph" w:styleId="ListContinue4">
    <w:name w:val="List Continue 4"/>
    <w:basedOn w:val="List4"/>
    <w:rsid w:val="009839D4"/>
    <w:pPr>
      <w:ind w:firstLine="0"/>
    </w:pPr>
  </w:style>
  <w:style w:type="paragraph" w:styleId="ListContinue5">
    <w:name w:val="List Continue 5"/>
    <w:basedOn w:val="List5"/>
    <w:rsid w:val="009839D4"/>
    <w:pPr>
      <w:ind w:firstLine="0"/>
    </w:pPr>
  </w:style>
  <w:style w:type="paragraph" w:styleId="ListNumber3">
    <w:name w:val="List Number 3"/>
    <w:basedOn w:val="List3"/>
    <w:rsid w:val="009839D4"/>
    <w:pPr>
      <w:numPr>
        <w:numId w:val="5"/>
      </w:numPr>
    </w:pPr>
  </w:style>
  <w:style w:type="paragraph" w:styleId="ListNumber4">
    <w:name w:val="List Number 4"/>
    <w:basedOn w:val="List4"/>
    <w:rsid w:val="009839D4"/>
    <w:pPr>
      <w:numPr>
        <w:numId w:val="6"/>
      </w:numPr>
    </w:pPr>
  </w:style>
  <w:style w:type="paragraph" w:styleId="ListNumber5">
    <w:name w:val="List Number 5"/>
    <w:basedOn w:val="List5"/>
    <w:rsid w:val="009839D4"/>
    <w:pPr>
      <w:numPr>
        <w:numId w:val="7"/>
      </w:numPr>
    </w:pPr>
  </w:style>
  <w:style w:type="paragraph" w:styleId="BlockText">
    <w:name w:val="Block Text"/>
    <w:basedOn w:val="Normal"/>
    <w:rsid w:val="009839D4"/>
    <w:pPr>
      <w:spacing w:after="120"/>
      <w:ind w:left="1440" w:right="1440"/>
    </w:pPr>
  </w:style>
  <w:style w:type="character" w:customStyle="1" w:styleId="Subscript">
    <w:name w:val="Subscript"/>
    <w:basedOn w:val="DefaultParagraphFont"/>
    <w:rsid w:val="009839D4"/>
    <w:rPr>
      <w:sz w:val="16"/>
      <w:vertAlign w:val="subscript"/>
    </w:rPr>
  </w:style>
  <w:style w:type="character" w:customStyle="1" w:styleId="Superscript">
    <w:name w:val="Superscript"/>
    <w:basedOn w:val="DefaultParagraphFont"/>
    <w:rsid w:val="009839D4"/>
    <w:rPr>
      <w:sz w:val="16"/>
      <w:vertAlign w:val="superscript"/>
    </w:rPr>
  </w:style>
  <w:style w:type="character" w:customStyle="1" w:styleId="Symbols">
    <w:name w:val="Symbols"/>
    <w:basedOn w:val="DefaultParagraphFont"/>
    <w:rsid w:val="009839D4"/>
    <w:rPr>
      <w:rFonts w:ascii="Symbol" w:hAnsi="Symbol"/>
    </w:rPr>
  </w:style>
  <w:style w:type="character" w:customStyle="1" w:styleId="MenuOptions">
    <w:name w:val="Menu Options"/>
    <w:basedOn w:val="DefaultParagraphFont"/>
    <w:rsid w:val="009839D4"/>
    <w:rPr>
      <w:rFonts w:ascii="Arial Narrow" w:hAnsi="Arial Narrow"/>
      <w:smallCaps/>
    </w:rPr>
  </w:style>
  <w:style w:type="character" w:customStyle="1" w:styleId="Buttons">
    <w:name w:val="Buttons"/>
    <w:basedOn w:val="DefaultParagraphFont"/>
    <w:rsid w:val="009839D4"/>
    <w:rPr>
      <w:b/>
    </w:rPr>
  </w:style>
  <w:style w:type="character" w:customStyle="1" w:styleId="Underlined">
    <w:name w:val="Underlined"/>
    <w:basedOn w:val="DefaultParagraphFont"/>
    <w:rsid w:val="009839D4"/>
    <w:rPr>
      <w:u w:val="single"/>
    </w:rPr>
  </w:style>
  <w:style w:type="paragraph" w:customStyle="1" w:styleId="TableBodyTextRight">
    <w:name w:val="Table Body Text Right"/>
    <w:basedOn w:val="TableBodyText"/>
    <w:rsid w:val="009839D4"/>
    <w:pPr>
      <w:widowControl w:val="0"/>
      <w:autoSpaceDE w:val="0"/>
      <w:autoSpaceDN w:val="0"/>
      <w:adjustRightInd w:val="0"/>
      <w:jc w:val="right"/>
    </w:pPr>
    <w:rPr>
      <w:rFonts w:cs="Arial"/>
      <w:szCs w:val="18"/>
    </w:rPr>
  </w:style>
  <w:style w:type="paragraph" w:customStyle="1" w:styleId="CopyrightText">
    <w:name w:val="Copyright Text"/>
    <w:basedOn w:val="BodyText"/>
    <w:rsid w:val="009839D4"/>
    <w:rPr>
      <w:sz w:val="18"/>
    </w:rPr>
  </w:style>
  <w:style w:type="paragraph" w:customStyle="1" w:styleId="BodySmallRight">
    <w:name w:val="Body Small Right"/>
    <w:basedOn w:val="BodyTextRight"/>
    <w:rsid w:val="009839D4"/>
    <w:rPr>
      <w:sz w:val="18"/>
      <w:szCs w:val="18"/>
    </w:rPr>
  </w:style>
  <w:style w:type="paragraph" w:customStyle="1" w:styleId="MarginEdition">
    <w:name w:val="Margin Edition"/>
    <w:basedOn w:val="MarginNote"/>
    <w:rsid w:val="009839D4"/>
    <w:pPr>
      <w:spacing w:before="0" w:after="0"/>
    </w:pPr>
    <w:rPr>
      <w:rFonts w:ascii="Times New Roman" w:hAnsi="Times New Roman"/>
      <w:color w:val="999999"/>
    </w:rPr>
  </w:style>
  <w:style w:type="paragraph" w:customStyle="1" w:styleId="Spacer">
    <w:name w:val="Spacer"/>
    <w:basedOn w:val="Normal"/>
    <w:rsid w:val="009839D4"/>
    <w:rPr>
      <w:sz w:val="2"/>
      <w:szCs w:val="2"/>
    </w:rPr>
  </w:style>
  <w:style w:type="character" w:customStyle="1" w:styleId="Small">
    <w:name w:val="Small"/>
    <w:basedOn w:val="DefaultParagraphFont"/>
    <w:rsid w:val="009839D4"/>
    <w:rPr>
      <w:sz w:val="16"/>
    </w:rPr>
  </w:style>
  <w:style w:type="paragraph" w:customStyle="1" w:styleId="WideTable">
    <w:name w:val="Wide Table"/>
    <w:basedOn w:val="Normal"/>
    <w:rsid w:val="009839D4"/>
    <w:pPr>
      <w:ind w:left="-1418"/>
    </w:pPr>
    <w:rPr>
      <w:sz w:val="2"/>
      <w:szCs w:val="2"/>
    </w:rPr>
  </w:style>
  <w:style w:type="character" w:styleId="PageNumber">
    <w:name w:val="page number"/>
    <w:basedOn w:val="DefaultParagraphFont"/>
    <w:rsid w:val="009839D4"/>
  </w:style>
  <w:style w:type="paragraph" w:styleId="Quote">
    <w:name w:val="Quote"/>
    <w:basedOn w:val="Heading1"/>
    <w:link w:val="QuoteChar"/>
    <w:qFormat/>
    <w:rsid w:val="009839D4"/>
    <w:rPr>
      <w:b w:val="0"/>
      <w:sz w:val="72"/>
      <w:szCs w:val="72"/>
      <w:lang w:val="en-NZ"/>
    </w:rPr>
  </w:style>
  <w:style w:type="character" w:customStyle="1" w:styleId="QuoteChar">
    <w:name w:val="Quote Char"/>
    <w:basedOn w:val="DefaultParagraphFont"/>
    <w:link w:val="Quote"/>
    <w:rsid w:val="009839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39D4"/>
    <w:pPr>
      <w:pageBreakBefore/>
    </w:pPr>
  </w:style>
  <w:style w:type="paragraph" w:customStyle="1" w:styleId="Border">
    <w:name w:val="Border"/>
    <w:basedOn w:val="Normal"/>
    <w:qFormat/>
    <w:rsid w:val="009839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39D4"/>
    <w:rPr>
      <w:b/>
      <w:bCs/>
      <w:i/>
      <w:iCs/>
      <w:color w:val="auto"/>
    </w:rPr>
  </w:style>
  <w:style w:type="paragraph" w:styleId="IntenseQuote">
    <w:name w:val="Intense Quote"/>
    <w:basedOn w:val="Normal"/>
    <w:next w:val="Normal"/>
    <w:link w:val="IntenseQuoteChar"/>
    <w:uiPriority w:val="30"/>
    <w:qFormat/>
    <w:rsid w:val="009839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39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39D4"/>
    <w:rPr>
      <w:smallCaps/>
      <w:color w:val="auto"/>
      <w:u w:val="single"/>
    </w:rPr>
  </w:style>
  <w:style w:type="character" w:styleId="IntenseReference">
    <w:name w:val="Intense Reference"/>
    <w:basedOn w:val="DefaultParagraphFont"/>
    <w:uiPriority w:val="32"/>
    <w:qFormat/>
    <w:rsid w:val="009839D4"/>
    <w:rPr>
      <w:b/>
      <w:bCs/>
      <w:smallCaps/>
      <w:color w:val="auto"/>
      <w:spacing w:val="5"/>
      <w:u w:val="single"/>
    </w:rPr>
  </w:style>
  <w:style w:type="paragraph" w:customStyle="1" w:styleId="2ColumnHeading">
    <w:name w:val="2Column Heading"/>
    <w:basedOn w:val="BodyText"/>
    <w:qFormat/>
    <w:rsid w:val="009839D4"/>
    <w:pPr>
      <w:spacing w:after="60"/>
      <w:ind w:left="-2268"/>
    </w:pPr>
    <w:rPr>
      <w:b/>
    </w:rPr>
  </w:style>
  <w:style w:type="paragraph" w:customStyle="1" w:styleId="Heading1TOC">
    <w:name w:val="Heading1 TOC"/>
    <w:basedOn w:val="Normal"/>
    <w:qFormat/>
    <w:rsid w:val="009839D4"/>
    <w:pPr>
      <w:spacing w:before="240" w:after="120"/>
    </w:pPr>
    <w:rPr>
      <w:rFonts w:ascii="Times New Roman" w:hAnsi="Times New Roman"/>
      <w:b/>
      <w:sz w:val="32"/>
    </w:rPr>
  </w:style>
  <w:style w:type="paragraph" w:customStyle="1" w:styleId="Heading2TOC">
    <w:name w:val="Heading2 TOC"/>
    <w:basedOn w:val="Normal"/>
    <w:qFormat/>
    <w:rsid w:val="009839D4"/>
    <w:pPr>
      <w:spacing w:before="240" w:after="60"/>
    </w:pPr>
    <w:rPr>
      <w:rFonts w:ascii="Times New Roman" w:hAnsi="Times New Roman"/>
      <w:b/>
      <w:sz w:val="28"/>
    </w:rPr>
  </w:style>
  <w:style w:type="character" w:customStyle="1" w:styleId="Underline">
    <w:name w:val="Underline"/>
    <w:basedOn w:val="DefaultParagraphFont"/>
    <w:qFormat/>
    <w:rsid w:val="009839D4"/>
    <w:rPr>
      <w:u w:val="single"/>
    </w:rPr>
  </w:style>
  <w:style w:type="character" w:customStyle="1" w:styleId="BoldandItalics">
    <w:name w:val="Bold and Italics"/>
    <w:qFormat/>
    <w:rsid w:val="009839D4"/>
    <w:rPr>
      <w:b/>
      <w:i/>
      <w:u w:val="none"/>
    </w:rPr>
  </w:style>
  <w:style w:type="paragraph" w:styleId="BalloonText">
    <w:name w:val="Balloon Text"/>
    <w:basedOn w:val="Normal"/>
    <w:link w:val="BalloonTextChar"/>
    <w:rsid w:val="009839D4"/>
    <w:rPr>
      <w:rFonts w:ascii="Tahoma" w:hAnsi="Tahoma" w:cs="Tahoma"/>
      <w:sz w:val="16"/>
      <w:szCs w:val="16"/>
    </w:rPr>
  </w:style>
  <w:style w:type="character" w:customStyle="1" w:styleId="BalloonTextChar">
    <w:name w:val="Balloon Text Char"/>
    <w:basedOn w:val="DefaultParagraphFont"/>
    <w:link w:val="BalloonText"/>
    <w:rsid w:val="009839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39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39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39D4"/>
    <w:rPr>
      <w:b/>
      <w:color w:val="660033"/>
      <w:spacing w:val="0"/>
    </w:rPr>
  </w:style>
  <w:style w:type="paragraph" w:customStyle="1" w:styleId="Nameditemlist">
    <w:name w:val="Named item list"/>
    <w:basedOn w:val="BodyText"/>
    <w:qFormat/>
    <w:rsid w:val="009839D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4833</Characters>
  <Application>Microsoft Office Word</Application>
  <DocSecurity>0</DocSecurity>
  <Lines>105</Lines>
  <Paragraphs>65</Paragraphs>
  <ScaleCrop>false</ScaleCrop>
  <Company>Author-it Software Corporation Ltd.</Company>
  <LinksUpToDate>false</LinksUpToDate>
  <CharactersWithSpaces>5590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PMBTECH504 Determine heat transfer loads for processing equipment</dc:title>
  <dc:subject>Approved</dc:subject>
  <dc:creator>Manufacturing Skills Australia</dc:creator>
  <cp:keywords>Release: 1</cp:keywords>
  <dc:description>Review Date: 12 April 2008</dc:description>
  <cp:lastModifiedBy>TPCMS</cp:lastModifiedBy>
  <cp:revision>3</cp:revision>
  <dcterms:created xsi:type="dcterms:W3CDTF">2016-06-22T07:54:00Z</dcterms:created>
  <dcterms:modified xsi:type="dcterms:W3CDTF">2016-06-22T07:54:00Z</dcterms:modified>
</cp:coreProperties>
</file>