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BA4" w:rsidP="00BF4BA4">
      <w:pPr>
        <w:pStyle w:val="Title"/>
      </w:pPr>
      <w:r>
        <w:fldChar w:fldCharType="begin"/>
      </w:r>
      <w:r>
        <w:instrText xml:space="preserve"> TITLE   \* MERGEFORMAT </w:instrText>
      </w:r>
      <w:r>
        <w:fldChar w:fldCharType="separate"/>
      </w:r>
      <w:r>
        <w:t>PMBTECH502 Review and analyse production trials and specify retrials</w:t>
      </w:r>
      <w:r>
        <w:fldChar w:fldCharType="end"/>
      </w:r>
    </w:p>
    <w:p w:rsidR="00BF4BA4" w:rsidP="00BF4BA4">
      <w:pPr>
        <w:pStyle w:val="Version"/>
        <w:sectPr w:rsidSect="00A17B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BE4" w:rsidP="00A17BE4">
      <w:pPr>
        <w:pStyle w:val="SuperHeading"/>
      </w:pPr>
      <w:r w:rsidRPr="00A17BE4">
        <w:t>PMBTECH502 Review and analyse production trials and specify retrials</w:t>
      </w:r>
    </w:p>
    <w:p w:rsidR="00000000" w:rsidRPr="00A17BE4" w:rsidP="00A17BE4">
      <w:pPr>
        <w:pStyle w:val="Heading1"/>
      </w:pPr>
      <w:bookmarkStart w:id="1" w:name="O_927519"/>
      <w:bookmarkEnd w:id="1"/>
      <w:r w:rsidRPr="00A17BE4">
        <w:t>Modification History</w:t>
      </w:r>
    </w:p>
    <w:p w:rsidR="00000000" w:rsidRPr="00A17BE4" w:rsidP="00A17BE4">
      <w:pPr>
        <w:pStyle w:val="BodyText"/>
      </w:pPr>
      <w:r w:rsidRPr="00A17BE4">
        <w:t>Release 1. Supersedes and is equivalent to PMBTECH502B Review and analyse production trials and specify retrials</w:t>
      </w:r>
    </w:p>
    <w:p w:rsidR="00000000" w:rsidRPr="00A17BE4" w:rsidP="00A17BE4">
      <w:pPr>
        <w:pStyle w:val="AllowPageBreak"/>
      </w:pPr>
    </w:p>
    <w:p w:rsidR="00000000" w:rsidRPr="00A17BE4" w:rsidP="00A17BE4">
      <w:pPr>
        <w:pStyle w:val="Heading1"/>
      </w:pPr>
      <w:bookmarkStart w:id="2" w:name="O_927527"/>
      <w:bookmarkEnd w:id="2"/>
      <w:r w:rsidRPr="00A17BE4">
        <w:t>Application</w:t>
      </w:r>
    </w:p>
    <w:p w:rsidR="00000000" w:rsidRPr="00A17BE4" w:rsidP="00A17BE4">
      <w:pPr>
        <w:pStyle w:val="BodyText"/>
      </w:pPr>
      <w:r w:rsidRPr="00A17BE4">
        <w:t>This unit of competency covers the skills and knowledge required to review and analyse production trials and specify retrials. It applies to trials of new or modified product, process and equipment.</w:t>
      </w:r>
    </w:p>
    <w:p w:rsidR="00000000" w:rsidRPr="00A17BE4" w:rsidP="00A17BE4">
      <w:pPr>
        <w:pStyle w:val="BodyText"/>
      </w:pPr>
    </w:p>
    <w:p w:rsidR="00000000" w:rsidRPr="00A17BE4" w:rsidP="00A17BE4">
      <w:pPr>
        <w:pStyle w:val="BodyText"/>
      </w:pPr>
      <w:r w:rsidRPr="00A17BE4">
        <w:t>This unit of competency applies to senior technicians/te</w:t>
      </w:r>
      <w:r w:rsidRPr="00A17BE4">
        <w:t>chnologists or those in similar roles who are required to apply in-depth knowledge of materials, process, equipment and problem solving in order to analyse the results of trials against their objectives; recommend changes to achieve product quality and pro</w:t>
      </w:r>
      <w:r w:rsidRPr="00A17BE4">
        <w:t>duction requirements; and specify retrial procedures/variations.</w:t>
      </w:r>
    </w:p>
    <w:p w:rsidR="00000000" w:rsidRPr="00A17BE4" w:rsidP="00A17BE4">
      <w:pPr>
        <w:pStyle w:val="BodyText"/>
      </w:pPr>
    </w:p>
    <w:p w:rsidR="00000000" w:rsidRPr="00A17BE4" w:rsidP="00A17BE4">
      <w:pPr>
        <w:pStyle w:val="BodyText"/>
      </w:pPr>
      <w:r w:rsidRPr="00A17BE4">
        <w:t>The technician will have detailed operational and process knowledge but is not required to demonstrate 'hands on' operation of equipment as part of this competency.</w:t>
      </w:r>
    </w:p>
    <w:p w:rsidR="00000000" w:rsidRPr="00A17BE4" w:rsidP="00A17BE4">
      <w:pPr>
        <w:pStyle w:val="BodyText"/>
      </w:pPr>
    </w:p>
    <w:p w:rsidR="00000000" w:rsidRPr="00A17BE4" w:rsidP="00A17BE4">
      <w:pPr>
        <w:pStyle w:val="BodyText"/>
      </w:pPr>
      <w:r w:rsidRPr="00A17BE4">
        <w:t>No licensing, legislativ</w:t>
      </w:r>
      <w:r w:rsidRPr="00A17BE4">
        <w:t>e or certification requirements apply to this unit at the time of publication.</w:t>
      </w:r>
    </w:p>
    <w:p w:rsidR="00000000" w:rsidRPr="00A17BE4" w:rsidP="00A17BE4">
      <w:pPr>
        <w:pStyle w:val="AllowPageBreak"/>
      </w:pPr>
    </w:p>
    <w:p w:rsidR="00000000" w:rsidRPr="00A17BE4" w:rsidP="00A17BE4">
      <w:pPr>
        <w:pStyle w:val="Heading1"/>
      </w:pPr>
      <w:bookmarkStart w:id="3" w:name="O_927526"/>
      <w:bookmarkEnd w:id="3"/>
      <w:r w:rsidRPr="00A17BE4">
        <w:t>Pre-requisite Unit</w:t>
      </w:r>
    </w:p>
    <w:tbl>
      <w:tblPr>
        <w:tblW w:w="0" w:type="auto"/>
        <w:tblCellMar>
          <w:left w:w="62" w:type="dxa"/>
          <w:right w:w="62" w:type="dxa"/>
        </w:tblCellMar>
        <w:tblLook w:val="0000"/>
      </w:tblPr>
      <w:tblGrid>
        <w:gridCol w:w="2163"/>
        <w:gridCol w:w="7033"/>
      </w:tblGrid>
      <w:tr w:rsidTr="00BF4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MSMOPS401</w:t>
            </w:r>
          </w:p>
        </w:tc>
        <w:tc>
          <w:tcPr>
            <w:tcW w:w="0" w:type="auto"/>
            <w:tcBorders>
              <w:top w:val="nil"/>
              <w:left w:val="nil"/>
              <w:bottom w:val="nil"/>
              <w:right w:val="nil"/>
            </w:tcBorders>
            <w:tcMar>
              <w:top w:w="0" w:type="dxa"/>
              <w:left w:w="62" w:type="dxa"/>
              <w:bottom w:w="0" w:type="dxa"/>
              <w:right w:w="62" w:type="dxa"/>
            </w:tcMar>
          </w:tcPr>
          <w:p w:rsidR="00000000" w:rsidRPr="00A17BE4" w:rsidP="00A17BE4">
            <w:pPr>
              <w:pStyle w:val="BodyText"/>
            </w:pPr>
            <w:r w:rsidRPr="00A17BE4">
              <w:t>Trial new process or product</w:t>
            </w:r>
          </w:p>
        </w:tc>
      </w:tr>
    </w:tbl>
    <w:p w:rsidR="00000000" w:rsidRPr="00A17BE4" w:rsidP="00A17BE4">
      <w:pPr>
        <w:pStyle w:val="BodyText"/>
      </w:pPr>
    </w:p>
    <w:p w:rsidR="00000000" w:rsidRPr="00A17BE4" w:rsidP="00A17BE4">
      <w:pPr>
        <w:pStyle w:val="AllowPageBreak"/>
      </w:pPr>
    </w:p>
    <w:p w:rsidR="00000000" w:rsidRPr="00A17BE4" w:rsidP="00A17BE4">
      <w:pPr>
        <w:pStyle w:val="Heading1"/>
      </w:pPr>
      <w:bookmarkStart w:id="4" w:name="O_927525"/>
      <w:bookmarkEnd w:id="4"/>
      <w:r w:rsidRPr="00A17BE4">
        <w:t>Competency Field</w:t>
      </w:r>
    </w:p>
    <w:p w:rsidR="00000000" w:rsidRPr="00A17BE4" w:rsidP="00A17BE4">
      <w:pPr>
        <w:pStyle w:val="BodyText"/>
      </w:pPr>
      <w:r w:rsidRPr="00A17BE4">
        <w:t>Technicak</w:t>
      </w:r>
    </w:p>
    <w:p w:rsidR="00000000" w:rsidRPr="00A17BE4" w:rsidP="00A17BE4">
      <w:pPr>
        <w:pStyle w:val="AllowPageBreak"/>
      </w:pPr>
    </w:p>
    <w:p w:rsidR="00000000" w:rsidRPr="00A17BE4" w:rsidP="00A17BE4">
      <w:pPr>
        <w:pStyle w:val="Heading1"/>
      </w:pPr>
      <w:bookmarkStart w:id="5" w:name="O_927524"/>
      <w:bookmarkEnd w:id="5"/>
      <w:r w:rsidRPr="00A17BE4">
        <w:t>Unit Sector</w:t>
      </w:r>
    </w:p>
    <w:p w:rsidR="00000000" w:rsidRPr="00A17BE4" w:rsidP="00A17BE4">
      <w:pPr>
        <w:pStyle w:val="BodyText"/>
      </w:pPr>
      <w:r w:rsidRPr="00A17BE4">
        <w:t>Not applicable</w:t>
      </w:r>
    </w:p>
    <w:p w:rsidR="00000000" w:rsidRPr="00A17BE4" w:rsidP="00A17BE4">
      <w:pPr>
        <w:pStyle w:val="AllowPageBreak"/>
      </w:pPr>
    </w:p>
    <w:p w:rsidR="00000000" w:rsidRPr="00A17BE4" w:rsidP="00A17BE4">
      <w:pPr>
        <w:pStyle w:val="Heading1"/>
      </w:pPr>
      <w:bookmarkStart w:id="6" w:name="O_927523"/>
      <w:bookmarkEnd w:id="6"/>
      <w:r w:rsidRPr="00A17BE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17BE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Performance criteria describe the performance needed to demonstrate achievement of the element.</w:t>
            </w:r>
          </w:p>
        </w:tc>
      </w:tr>
      <w:tr w:rsidTr="00A17B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7BE4" w:rsidP="00A17BE4">
            <w:pPr>
              <w:pStyle w:val="BodyText"/>
            </w:pPr>
            <w:r w:rsidRPr="00A17BE4">
              <w:t>1</w:t>
            </w:r>
          </w:p>
        </w:tc>
        <w:tc>
          <w:tcPr>
            <w:tcW w:w="1962" w:type="dxa"/>
            <w:vMerge w:val="restart"/>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rPr>
                <w:rStyle w:val="SpecialBold"/>
              </w:rPr>
              <w:t>Review trial results</w:t>
            </w:r>
          </w:p>
        </w:tc>
        <w:tc>
          <w:tcPr>
            <w:tcW w:w="77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1.1</w:t>
            </w:r>
          </w:p>
        </w:tc>
        <w:tc>
          <w:tcPr>
            <w:tcW w:w="561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Confirm trial objectives as a basis for compar</w:t>
            </w:r>
            <w:r w:rsidRPr="00A17BE4">
              <w:t>ison prior to review of results</w:t>
            </w:r>
          </w:p>
        </w:tc>
      </w:tr>
      <w:tr w:rsidTr="00A17B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1.2</w:t>
            </w:r>
          </w:p>
        </w:tc>
        <w:tc>
          <w:tcPr>
            <w:tcW w:w="561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Review trial product quality results and compare with trial objectives to identify variations</w:t>
            </w:r>
          </w:p>
        </w:tc>
      </w:tr>
      <w:tr w:rsidTr="00A17B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1.3</w:t>
            </w:r>
          </w:p>
        </w:tc>
        <w:tc>
          <w:tcPr>
            <w:tcW w:w="561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Review trial production results and compare with trial objectives to identify variations</w:t>
            </w:r>
          </w:p>
        </w:tc>
      </w:tr>
      <w:tr w:rsidTr="00A17B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7BE4">
            <w:pPr>
              <w:pStyle w:val="BodyText"/>
              <w:rPr>
                <w:lang w:val="en-NZ"/>
              </w:rPr>
            </w:pPr>
          </w:p>
        </w:tc>
      </w:tr>
      <w:tr w:rsidTr="00A17B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7BE4" w:rsidP="00A17BE4">
            <w:pPr>
              <w:pStyle w:val="BodyText"/>
            </w:pPr>
            <w:r w:rsidRPr="00A17BE4">
              <w:t>2</w:t>
            </w:r>
          </w:p>
        </w:tc>
        <w:tc>
          <w:tcPr>
            <w:tcW w:w="1962" w:type="dxa"/>
            <w:vMerge w:val="restart"/>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rPr>
                <w:rStyle w:val="SpecialBold"/>
              </w:rPr>
              <w:t>Analyse and correct trial outcome</w:t>
            </w:r>
          </w:p>
        </w:tc>
        <w:tc>
          <w:tcPr>
            <w:tcW w:w="77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2.1</w:t>
            </w:r>
          </w:p>
        </w:tc>
        <w:tc>
          <w:tcPr>
            <w:tcW w:w="561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Analyse trial results to establish priorities for the correction of parameters which are outside specifications</w:t>
            </w:r>
          </w:p>
        </w:tc>
      </w:tr>
      <w:tr w:rsidTr="00A17B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2.2</w:t>
            </w:r>
          </w:p>
        </w:tc>
        <w:tc>
          <w:tcPr>
            <w:tcW w:w="561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Recommend changes to achieve product quality and production requirements</w:t>
            </w:r>
          </w:p>
        </w:tc>
      </w:tr>
      <w:tr w:rsidTr="00A17B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2.3</w:t>
            </w:r>
          </w:p>
        </w:tc>
        <w:tc>
          <w:tcPr>
            <w:tcW w:w="561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Make changes to procedures to achieve the required product quality and production requirements</w:t>
            </w:r>
          </w:p>
        </w:tc>
      </w:tr>
      <w:tr w:rsidTr="00A17B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7BE4">
            <w:pPr>
              <w:pStyle w:val="BodyText"/>
              <w:rPr>
                <w:lang w:val="en-NZ"/>
              </w:rPr>
            </w:pPr>
          </w:p>
        </w:tc>
      </w:tr>
      <w:tr w:rsidTr="00A17B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7BE4" w:rsidP="00A17BE4">
            <w:pPr>
              <w:pStyle w:val="BodyText"/>
            </w:pPr>
            <w:r w:rsidRPr="00A17BE4">
              <w:t>3</w:t>
            </w:r>
          </w:p>
        </w:tc>
        <w:tc>
          <w:tcPr>
            <w:tcW w:w="1962" w:type="dxa"/>
            <w:vMerge w:val="restart"/>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rPr>
                <w:rStyle w:val="SpecialBold"/>
              </w:rPr>
              <w:t>Specify and carry out retrial procedures</w:t>
            </w:r>
          </w:p>
        </w:tc>
        <w:tc>
          <w:tcPr>
            <w:tcW w:w="77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3.1</w:t>
            </w:r>
          </w:p>
        </w:tc>
        <w:tc>
          <w:tcPr>
            <w:tcW w:w="561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Specify retrial objectives and priorities to procedures</w:t>
            </w:r>
          </w:p>
        </w:tc>
      </w:tr>
      <w:tr w:rsidTr="00A17B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3.2</w:t>
            </w:r>
          </w:p>
        </w:tc>
        <w:tc>
          <w:tcPr>
            <w:tcW w:w="561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Carry out retrial variations to achieve the trial objectives to procedures</w:t>
            </w:r>
          </w:p>
        </w:tc>
      </w:tr>
      <w:tr w:rsidTr="00A17B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3.3</w:t>
            </w:r>
          </w:p>
        </w:tc>
        <w:tc>
          <w:tcPr>
            <w:tcW w:w="5610" w:type="dxa"/>
            <w:tcBorders>
              <w:top w:val="nil"/>
              <w:left w:val="nil"/>
              <w:bottom w:val="nil"/>
              <w:right w:val="nil"/>
            </w:tcBorders>
            <w:tcMar>
              <w:top w:w="0" w:type="dxa"/>
              <w:left w:w="62" w:type="dxa"/>
              <w:bottom w:w="0" w:type="dxa"/>
              <w:right w:w="62" w:type="dxa"/>
            </w:tcMar>
          </w:tcPr>
          <w:p w:rsidR="00000000" w:rsidRPr="00A17BE4" w:rsidP="00A17BE4">
            <w:pPr>
              <w:pStyle w:val="BodyText"/>
            </w:pPr>
            <w:r w:rsidRPr="00A17BE4">
              <w:t>Record trial results to procedures</w:t>
            </w:r>
          </w:p>
        </w:tc>
      </w:tr>
    </w:tbl>
    <w:p w:rsidR="00000000" w:rsidRPr="00A17BE4" w:rsidP="00A17BE4">
      <w:pPr>
        <w:pStyle w:val="BodyText"/>
      </w:pPr>
    </w:p>
    <w:p w:rsidR="00000000" w:rsidRPr="00A17BE4" w:rsidP="00A17BE4">
      <w:pPr>
        <w:pStyle w:val="AllowPageBreak"/>
      </w:pPr>
    </w:p>
    <w:p w:rsidR="00000000" w:rsidRPr="00A17BE4" w:rsidP="00A17BE4">
      <w:pPr>
        <w:pStyle w:val="Heading1"/>
      </w:pPr>
      <w:bookmarkStart w:id="7" w:name="O_927522"/>
      <w:bookmarkEnd w:id="7"/>
      <w:r w:rsidRPr="00A17BE4">
        <w:t>Foundation Skills</w:t>
      </w:r>
    </w:p>
    <w:p w:rsidR="00000000" w:rsidRPr="00A17BE4" w:rsidP="00A17BE4">
      <w:pPr>
        <w:pStyle w:val="BodyText"/>
      </w:pPr>
      <w:r w:rsidRPr="00A17BE4">
        <w:t>This section describes those required skills (language, literacy and numeracy) that are essential to p</w:t>
      </w:r>
      <w:r w:rsidRPr="00A17BE4">
        <w:t>erformance.</w:t>
      </w:r>
    </w:p>
    <w:p w:rsidR="00000000" w:rsidRPr="00A17BE4" w:rsidP="00A17BE4">
      <w:pPr>
        <w:pStyle w:val="BodyText"/>
      </w:pPr>
    </w:p>
    <w:p w:rsidR="00000000" w:rsidRPr="00A17BE4" w:rsidP="00A17BE4">
      <w:pPr>
        <w:pStyle w:val="BodyText"/>
      </w:pPr>
      <w:r w:rsidRPr="00A17BE4">
        <w:t>Foundation skills essential to performance are explicit in the performance criteria of this unit of competency.</w:t>
      </w:r>
    </w:p>
    <w:p w:rsidR="00000000" w:rsidRPr="00A17BE4" w:rsidP="00A17BE4">
      <w:pPr>
        <w:pStyle w:val="AllowPageBreak"/>
      </w:pPr>
    </w:p>
    <w:p w:rsidR="00000000" w:rsidRPr="00A17BE4" w:rsidP="00A17BE4">
      <w:pPr>
        <w:pStyle w:val="Heading1"/>
      </w:pPr>
      <w:bookmarkStart w:id="8" w:name="O_927521"/>
      <w:bookmarkEnd w:id="8"/>
      <w:r w:rsidRPr="00A17BE4">
        <w:t>Range of Conditions</w:t>
      </w:r>
    </w:p>
    <w:tbl>
      <w:tblPr>
        <w:tblW w:w="0" w:type="auto"/>
        <w:tblCellMar>
          <w:left w:w="62" w:type="dxa"/>
          <w:right w:w="62" w:type="dxa"/>
        </w:tblCellMar>
        <w:tblLook w:val="0000"/>
      </w:tblPr>
      <w:tblGrid>
        <w:gridCol w:w="2163"/>
        <w:gridCol w:w="7033"/>
      </w:tblGrid>
      <w:tr w:rsidTr="00BF4B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t>This field allows for different work environments and conditions that may affect performance. Essential operating conditions that may be present (depending on the work situation, needs of the candidate, accessibility of the item, and local industry and reg</w:t>
            </w:r>
            <w:r w:rsidRPr="00A17BE4">
              <w:t>ional contexts) are included.</w:t>
            </w:r>
          </w:p>
        </w:tc>
      </w:tr>
      <w:tr w:rsidTr="00BF4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7BE4" w:rsidP="00A17BE4">
            <w:pPr>
              <w:pStyle w:val="BodyText"/>
            </w:pPr>
            <w:r w:rsidRPr="00A17BE4">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17BE4" w:rsidP="00A17BE4">
            <w:pPr>
              <w:pStyle w:val="BodyText"/>
            </w:pPr>
            <w:r w:rsidRPr="00A17BE4">
              <w:t>The latest version of all legislation, regulations, industry codes of practice and Australian/international standards, or the version specified by the local regulatory authority, must be used.</w:t>
            </w:r>
          </w:p>
          <w:p w:rsidR="00000000" w:rsidRPr="00A17BE4" w:rsidP="00A17BE4">
            <w:pPr>
              <w:pStyle w:val="BodyText"/>
            </w:pPr>
          </w:p>
          <w:p w:rsidR="00000000" w:rsidRPr="00A17BE4" w:rsidP="00A17BE4">
            <w:pPr>
              <w:pStyle w:val="BodyText"/>
            </w:pPr>
            <w:r w:rsidRPr="00A17BE4">
              <w:t>Applica</w:t>
            </w:r>
            <w:r w:rsidRPr="00A17BE4">
              <w:t>ble legislation, regulations, standards and codes of practice include:</w:t>
            </w:r>
          </w:p>
          <w:p w:rsidR="00000000" w:rsidRPr="00A17BE4" w:rsidP="00A17BE4">
            <w:pPr>
              <w:pStyle w:val="ListBullet"/>
            </w:pPr>
            <w:r w:rsidRPr="00A17BE4">
              <w:t xml:space="preserve">health, safety and environmental (HSE) legislation, regulations and codes of practice relevant to the workplace, manual handling, hazardous materials and product specifications </w:t>
            </w:r>
          </w:p>
          <w:p w:rsidR="00000000" w:rsidRPr="00A17BE4" w:rsidP="00A17BE4">
            <w:pPr>
              <w:pStyle w:val="ListBullet"/>
            </w:pPr>
            <w:r w:rsidRPr="00A17BE4">
              <w:t xml:space="preserve">Australian/international standards relevant to the materials being used and products being made </w:t>
            </w:r>
          </w:p>
          <w:p w:rsidR="00000000" w:rsidRPr="00A17BE4" w:rsidP="00A17BE4">
            <w:pPr>
              <w:pStyle w:val="ListBullet"/>
            </w:pPr>
            <w:r w:rsidRPr="00A17BE4">
              <w:t>any relevant licence and certification requirements.</w:t>
            </w:r>
          </w:p>
          <w:p w:rsidR="00000000" w:rsidRPr="00A17BE4" w:rsidP="00A17BE4">
            <w:pPr>
              <w:pStyle w:val="BodyText"/>
            </w:pPr>
          </w:p>
          <w:p w:rsidR="00000000" w:rsidRPr="00A17BE4" w:rsidP="00A17BE4">
            <w:pPr>
              <w:pStyle w:val="BodyText"/>
            </w:pPr>
            <w:r w:rsidRPr="00A17BE4">
              <w:t>All operations to which this unit applies are subject to stringent HSE requirements, which may be imposed</w:t>
            </w:r>
            <w:r w:rsidRPr="00A17BE4">
              <w:t xml:space="preserve"> through state/territory or federal legislation, and these must not be compromised at any time. Where there is an apparent conflict between performance criteria and such requirements the legislative requirements take precedence.</w:t>
            </w:r>
          </w:p>
          <w:p w:rsidR="00000000" w:rsidP="00A17BE4">
            <w:pPr>
              <w:pStyle w:val="BodyText"/>
              <w:rPr>
                <w:lang w:val="en-NZ"/>
              </w:rPr>
            </w:pPr>
          </w:p>
        </w:tc>
      </w:tr>
      <w:tr w:rsidTr="00BF4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17BE4" w:rsidP="00A17BE4">
            <w:pPr>
              <w:pStyle w:val="BodyText"/>
            </w:pPr>
            <w:r w:rsidRPr="00A17BE4">
              <w:t>All operations</w:t>
            </w:r>
            <w:r w:rsidRPr="00A17BE4">
              <w:t xml:space="preserve"> must be performed in accordance with relevant procedures.</w:t>
            </w:r>
          </w:p>
          <w:p w:rsidR="00000000" w:rsidRPr="00A17BE4" w:rsidP="00A17BE4">
            <w:pPr>
              <w:pStyle w:val="BodyText"/>
            </w:pPr>
          </w:p>
          <w:p w:rsidR="00000000" w:rsidRPr="00A17BE4" w:rsidP="00A17BE4">
            <w:pPr>
              <w:pStyle w:val="BodyText"/>
            </w:pPr>
            <w:r w:rsidRPr="00A17BE4">
              <w:t>Procedures are written, verbal, visual, computer-based or in some other form, and include one or any combination of:</w:t>
            </w:r>
          </w:p>
          <w:p w:rsidR="00000000" w:rsidRPr="00A17BE4" w:rsidP="00A17BE4">
            <w:pPr>
              <w:pStyle w:val="ListBullet"/>
            </w:pPr>
            <w:r w:rsidRPr="00A17BE4">
              <w:t>test procedures</w:t>
            </w:r>
          </w:p>
          <w:p w:rsidR="00000000" w:rsidRPr="00A17BE4" w:rsidP="00A17BE4">
            <w:pPr>
              <w:pStyle w:val="ListBullet"/>
            </w:pPr>
            <w:r w:rsidRPr="00A17BE4">
              <w:t>technical specifications</w:t>
            </w:r>
          </w:p>
          <w:p w:rsidR="00000000" w:rsidRPr="00A17BE4" w:rsidP="00A17BE4">
            <w:pPr>
              <w:pStyle w:val="ListBullet"/>
            </w:pPr>
            <w:r w:rsidRPr="00A17BE4">
              <w:t>technical drawings</w:t>
            </w:r>
          </w:p>
          <w:p w:rsidR="00000000" w:rsidRPr="00A17BE4" w:rsidP="00A17BE4">
            <w:pPr>
              <w:pStyle w:val="ListBullet"/>
            </w:pPr>
            <w:r w:rsidRPr="00A17BE4">
              <w:t>emergency procedur</w:t>
            </w:r>
            <w:r w:rsidRPr="00A17BE4">
              <w:t>es</w:t>
            </w:r>
          </w:p>
          <w:p w:rsidR="00000000" w:rsidRPr="00A17BE4" w:rsidP="00A17BE4">
            <w:pPr>
              <w:pStyle w:val="ListBullet"/>
            </w:pPr>
            <w:r w:rsidRPr="00A17BE4">
              <w:t>work instructions</w:t>
            </w:r>
          </w:p>
          <w:p w:rsidR="00000000" w:rsidRPr="00A17BE4" w:rsidP="00A17BE4">
            <w:pPr>
              <w:pStyle w:val="ListBullet"/>
            </w:pPr>
            <w:r w:rsidRPr="00A17BE4">
              <w:t>standard operating procedures (SOPs)</w:t>
            </w:r>
          </w:p>
          <w:p w:rsidR="00000000" w:rsidRPr="00A17BE4" w:rsidP="00A17BE4">
            <w:pPr>
              <w:pStyle w:val="ListBullet"/>
            </w:pPr>
            <w:r w:rsidRPr="00A17BE4">
              <w:t>safe work method statements (SWMS)</w:t>
            </w:r>
          </w:p>
          <w:p w:rsidR="00000000" w:rsidRPr="00A17BE4" w:rsidP="00A17BE4">
            <w:pPr>
              <w:pStyle w:val="ListBullet"/>
            </w:pPr>
            <w:r w:rsidRPr="00A17BE4">
              <w:t>formulas/recipes</w:t>
            </w:r>
          </w:p>
          <w:p w:rsidR="00000000" w:rsidRPr="00A17BE4" w:rsidP="00A17BE4">
            <w:pPr>
              <w:pStyle w:val="ListBullet"/>
            </w:pPr>
            <w:r w:rsidRPr="00A17BE4">
              <w:t>batch sheets</w:t>
            </w:r>
          </w:p>
          <w:p w:rsidR="00000000" w:rsidRPr="00A17BE4" w:rsidP="00A17BE4">
            <w:pPr>
              <w:pStyle w:val="ListBullet"/>
            </w:pPr>
            <w:r w:rsidRPr="00A17BE4">
              <w:t>temporary instructions</w:t>
            </w:r>
          </w:p>
          <w:p w:rsidR="00000000" w:rsidRPr="00A17BE4" w:rsidP="00A17BE4">
            <w:pPr>
              <w:pStyle w:val="ListBullet"/>
            </w:pPr>
            <w:r w:rsidRPr="00A17BE4">
              <w:t>any similar instructions provided for the smooth running of the plant.</w:t>
            </w:r>
          </w:p>
          <w:p w:rsidR="00000000" w:rsidP="00A17BE4">
            <w:pPr>
              <w:pStyle w:val="BodyText"/>
              <w:rPr>
                <w:lang w:val="en-NZ"/>
              </w:rPr>
            </w:pPr>
          </w:p>
        </w:tc>
      </w:tr>
      <w:tr w:rsidTr="00BF4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7BE4">
            <w:pPr>
              <w:pStyle w:val="BodyText"/>
              <w:rPr>
                <w:lang w:val="en-NZ"/>
              </w:rPr>
            </w:pPr>
            <w:r w:rsidRPr="00A17BE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17BE4" w:rsidP="00A17BE4">
            <w:pPr>
              <w:pStyle w:val="BodyText"/>
            </w:pPr>
            <w:r w:rsidRPr="00A17BE4">
              <w:t>Hazards must be identified and controlled. Identifying hazards requires consideration of:</w:t>
            </w:r>
          </w:p>
          <w:p w:rsidR="00000000" w:rsidRPr="00A17BE4" w:rsidP="00A17BE4">
            <w:pPr>
              <w:pStyle w:val="ListBullet"/>
            </w:pPr>
            <w:r w:rsidRPr="00A17BE4">
              <w:t>hazardous products and materials</w:t>
            </w:r>
          </w:p>
          <w:p w:rsidR="00000000" w:rsidRPr="00A17BE4" w:rsidP="00A17BE4">
            <w:pPr>
              <w:pStyle w:val="ListBullet"/>
            </w:pPr>
            <w:r w:rsidRPr="00A17BE4">
              <w:t>rotational equipment or vibration</w:t>
            </w:r>
          </w:p>
          <w:p w:rsidR="00000000" w:rsidRPr="00A17BE4" w:rsidP="00A17BE4">
            <w:pPr>
              <w:pStyle w:val="ListBullet"/>
            </w:pPr>
            <w:r w:rsidRPr="00A17BE4">
              <w:t>sharp edges, protrusions or obstructions</w:t>
            </w:r>
          </w:p>
          <w:p w:rsidR="00000000" w:rsidRPr="00A17BE4" w:rsidP="00A17BE4">
            <w:pPr>
              <w:pStyle w:val="ListBullet"/>
            </w:pPr>
            <w:r w:rsidRPr="00A17BE4">
              <w:t>slippery surfaces, spills or leaks</w:t>
            </w:r>
          </w:p>
          <w:p w:rsidR="00000000" w:rsidRPr="00A17BE4" w:rsidP="00A17BE4">
            <w:pPr>
              <w:pStyle w:val="ListBullet"/>
            </w:pPr>
            <w:r w:rsidRPr="00A17BE4">
              <w:t>smoke, dust or other a</w:t>
            </w:r>
            <w:r w:rsidRPr="00A17BE4">
              <w:t>tmospheric hazards</w:t>
            </w:r>
          </w:p>
          <w:p w:rsidR="00000000" w:rsidRPr="00A17BE4" w:rsidP="00A17BE4">
            <w:pPr>
              <w:pStyle w:val="ListBullet"/>
            </w:pPr>
            <w:r w:rsidRPr="00A17BE4">
              <w:t>moving machinery</w:t>
            </w:r>
          </w:p>
          <w:p w:rsidR="00000000" w:rsidRPr="00A17BE4" w:rsidP="00A17BE4">
            <w:pPr>
              <w:pStyle w:val="ListBullet"/>
            </w:pPr>
            <w:r w:rsidRPr="00A17BE4">
              <w:t>high temperatures</w:t>
            </w:r>
          </w:p>
          <w:p w:rsidR="00000000" w:rsidRPr="00A17BE4" w:rsidP="00A17BE4">
            <w:pPr>
              <w:pStyle w:val="ListBullet"/>
            </w:pPr>
            <w:r w:rsidRPr="00A17BE4">
              <w:t>other hazards that might arise.</w:t>
            </w:r>
          </w:p>
        </w:tc>
      </w:tr>
    </w:tbl>
    <w:p w:rsidR="00000000" w:rsidRPr="00A17BE4" w:rsidP="00A17BE4">
      <w:pPr>
        <w:pStyle w:val="BodyText"/>
      </w:pPr>
    </w:p>
    <w:p w:rsidR="00000000" w:rsidRPr="00A17BE4" w:rsidP="00A17BE4">
      <w:pPr>
        <w:pStyle w:val="AllowPageBreak"/>
      </w:pPr>
    </w:p>
    <w:p w:rsidR="00000000" w:rsidRPr="00A17BE4" w:rsidP="00A17BE4">
      <w:pPr>
        <w:pStyle w:val="Heading1"/>
      </w:pPr>
      <w:bookmarkStart w:id="9" w:name="O_927520"/>
      <w:bookmarkEnd w:id="9"/>
      <w:r w:rsidRPr="00A17BE4">
        <w:t>Unit Mapping Information</w:t>
      </w:r>
    </w:p>
    <w:p w:rsidR="00000000" w:rsidRPr="00A17BE4" w:rsidP="00A17BE4">
      <w:pPr>
        <w:pStyle w:val="BodyText"/>
      </w:pPr>
      <w:r w:rsidRPr="00A17BE4">
        <w:t>Release 1. Supersedes and is equivalent to PMBTECH502B Review and analyse production trials and specify retrials</w:t>
      </w:r>
    </w:p>
    <w:p w:rsidR="00000000" w:rsidRPr="00A17BE4" w:rsidP="00A17BE4">
      <w:pPr>
        <w:pStyle w:val="AllowPageBreak"/>
      </w:pPr>
    </w:p>
    <w:p w:rsidR="00000000" w:rsidRPr="00A17BE4" w:rsidP="00A17BE4">
      <w:pPr>
        <w:pStyle w:val="Heading1"/>
      </w:pPr>
      <w:bookmarkStart w:id="10" w:name="O_927513"/>
      <w:bookmarkEnd w:id="10"/>
      <w:r w:rsidRPr="00A17BE4">
        <w:t>Links</w:t>
      </w:r>
    </w:p>
    <w:p w:rsidR="00000000" w:rsidRPr="00A17BE4" w:rsidP="00A17BE4">
      <w:pPr>
        <w:pStyle w:val="BodyText"/>
      </w:pPr>
      <w:r w:rsidRPr="00A17BE4">
        <w:t>MSA Training Package Implementation Guides - http://mskills.org.au/training-packages/info/</w:t>
      </w:r>
    </w:p>
    <w:p w:rsidR="00000000" w:rsidRPr="00A17BE4" w:rsidP="00A17BE4"/>
    <w:sectPr w:rsidSect="00A17B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E4" w:rsidRPr="00BF4BA4" w:rsidP="00BF4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A4" w:rsidP="00A17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F4BA4" w:rsidP="00A17BE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4BA4" w:rsidP="00A17B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E4" w:rsidRPr="00BF4BA4" w:rsidP="00BF4B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A4" w:rsidRPr="002D2AF8" w:rsidP="00A17BE4">
    <w:pPr>
      <w:pStyle w:val="Header"/>
      <w:framePr w:wrap="around"/>
    </w:pPr>
    <w:r>
      <w:fldChar w:fldCharType="begin"/>
    </w:r>
    <w:r>
      <w:instrText xml:space="preserve"> TITLE   \* MERGEFORMAT </w:instrText>
    </w:r>
    <w:r>
      <w:fldChar w:fldCharType="separate"/>
    </w:r>
    <w:r>
      <w:t>PMBTECH502 Review and analyse production trials and specify retrials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F4BA4" w:rsidP="00A17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58E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CEE2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BE4"/>
    <w:pPr>
      <w:spacing w:before="360" w:after="60"/>
      <w:outlineLvl w:val="0"/>
    </w:pPr>
    <w:rPr>
      <w:sz w:val="32"/>
    </w:rPr>
  </w:style>
  <w:style w:type="paragraph" w:styleId="Heading2">
    <w:name w:val="heading 2"/>
    <w:basedOn w:val="HeadingBase"/>
    <w:next w:val="BodyText"/>
    <w:link w:val="Heading2Char"/>
    <w:qFormat/>
    <w:rsid w:val="00A17BE4"/>
    <w:pPr>
      <w:keepLines/>
      <w:spacing w:before="240" w:after="120"/>
      <w:outlineLvl w:val="1"/>
    </w:pPr>
    <w:rPr>
      <w:sz w:val="28"/>
      <w:szCs w:val="40"/>
    </w:rPr>
  </w:style>
  <w:style w:type="paragraph" w:styleId="Heading3">
    <w:name w:val="heading 3"/>
    <w:basedOn w:val="HeadingBase"/>
    <w:next w:val="BodyText"/>
    <w:link w:val="Heading3Char"/>
    <w:qFormat/>
    <w:rsid w:val="00A17BE4"/>
    <w:pPr>
      <w:spacing w:before="180" w:after="120"/>
      <w:outlineLvl w:val="2"/>
    </w:pPr>
    <w:rPr>
      <w:spacing w:val="-10"/>
      <w:kern w:val="32"/>
    </w:rPr>
  </w:style>
  <w:style w:type="paragraph" w:styleId="Heading4">
    <w:name w:val="heading 4"/>
    <w:basedOn w:val="HeadingBase"/>
    <w:next w:val="BodyText"/>
    <w:link w:val="Heading4Char"/>
    <w:qFormat/>
    <w:rsid w:val="00A17BE4"/>
    <w:pPr>
      <w:spacing w:before="160" w:after="120"/>
      <w:outlineLvl w:val="3"/>
    </w:pPr>
    <w:rPr>
      <w:sz w:val="22"/>
    </w:rPr>
  </w:style>
  <w:style w:type="paragraph" w:styleId="Heading5">
    <w:name w:val="heading 5"/>
    <w:basedOn w:val="HeadingBase"/>
    <w:next w:val="Normal"/>
    <w:link w:val="Heading5Char"/>
    <w:qFormat/>
    <w:rsid w:val="00A17BE4"/>
    <w:pPr>
      <w:spacing w:before="80"/>
      <w:outlineLvl w:val="4"/>
    </w:pPr>
    <w:rPr>
      <w:color w:val="918585"/>
      <w:sz w:val="20"/>
    </w:rPr>
  </w:style>
  <w:style w:type="paragraph" w:styleId="Heading6">
    <w:name w:val="heading 6"/>
    <w:basedOn w:val="HeadingBase"/>
    <w:next w:val="Normal"/>
    <w:link w:val="Heading6Char"/>
    <w:qFormat/>
    <w:rsid w:val="00A17BE4"/>
    <w:pPr>
      <w:spacing w:before="60"/>
      <w:outlineLvl w:val="5"/>
    </w:pPr>
    <w:rPr>
      <w:color w:val="918585"/>
      <w:sz w:val="20"/>
    </w:rPr>
  </w:style>
  <w:style w:type="paragraph" w:styleId="Heading7">
    <w:name w:val="heading 7"/>
    <w:basedOn w:val="Normal"/>
    <w:next w:val="Normal"/>
    <w:link w:val="Heading7Char"/>
    <w:qFormat/>
    <w:rsid w:val="00A17BE4"/>
    <w:pPr>
      <w:ind w:left="720"/>
      <w:outlineLvl w:val="6"/>
    </w:pPr>
    <w:rPr>
      <w:i/>
    </w:rPr>
  </w:style>
  <w:style w:type="paragraph" w:styleId="Heading8">
    <w:name w:val="heading 8"/>
    <w:basedOn w:val="Normal"/>
    <w:next w:val="Normal"/>
    <w:link w:val="Heading8Char"/>
    <w:qFormat/>
    <w:rsid w:val="00A17BE4"/>
    <w:pPr>
      <w:ind w:left="720"/>
      <w:outlineLvl w:val="7"/>
    </w:pPr>
    <w:rPr>
      <w:i/>
    </w:rPr>
  </w:style>
  <w:style w:type="paragraph" w:styleId="Heading9">
    <w:name w:val="heading 9"/>
    <w:basedOn w:val="Normal"/>
    <w:next w:val="Normal"/>
    <w:link w:val="Heading9Char"/>
    <w:qFormat/>
    <w:rsid w:val="00A17BE4"/>
    <w:pPr>
      <w:ind w:left="720"/>
      <w:outlineLvl w:val="8"/>
    </w:pPr>
    <w:rPr>
      <w:i/>
    </w:rPr>
  </w:style>
  <w:style w:type="character" w:default="1" w:styleId="DefaultParagraphFont">
    <w:name w:val="Default Paragraph Font"/>
    <w:uiPriority w:val="1"/>
    <w:unhideWhenUsed/>
    <w:rsid w:val="00A17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BE4"/>
  </w:style>
  <w:style w:type="character" w:customStyle="1" w:styleId="Heading1Char">
    <w:name w:val="Heading 1 Char"/>
    <w:basedOn w:val="DefaultParagraphFont"/>
    <w:link w:val="Heading1"/>
    <w:rsid w:val="00A17BE4"/>
    <w:rPr>
      <w:rFonts w:ascii="Times New Roman" w:eastAsia="Times New Roman" w:hAnsi="Times New Roman" w:cs="Times New Roman"/>
      <w:b/>
      <w:sz w:val="32"/>
      <w:szCs w:val="20"/>
      <w:lang w:eastAsia="en-US"/>
    </w:rPr>
  </w:style>
  <w:style w:type="paragraph" w:styleId="BodyText">
    <w:name w:val="Body Text"/>
    <w:basedOn w:val="Normal"/>
    <w:link w:val="BodyTextChar"/>
    <w:rsid w:val="00A17B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7BE4"/>
    <w:rPr>
      <w:rFonts w:ascii="Times New Roman" w:eastAsia="Times New Roman" w:hAnsi="Times New Roman" w:cs="Times New Roman"/>
      <w:sz w:val="24"/>
      <w:lang w:eastAsia="en-US"/>
    </w:rPr>
  </w:style>
  <w:style w:type="paragraph" w:styleId="ListBullet">
    <w:name w:val="List Bullet"/>
    <w:basedOn w:val="List"/>
    <w:rsid w:val="00A17BE4"/>
    <w:pPr>
      <w:numPr>
        <w:numId w:val="12"/>
      </w:numPr>
      <w:tabs>
        <w:tab w:val="clear" w:pos="340"/>
      </w:tabs>
      <w:spacing w:before="40" w:after="40"/>
    </w:pPr>
  </w:style>
  <w:style w:type="character" w:customStyle="1" w:styleId="SpecialBold">
    <w:name w:val="Special Bold"/>
    <w:basedOn w:val="DefaultParagraphFont"/>
    <w:rsid w:val="00A17BE4"/>
    <w:rPr>
      <w:b/>
      <w:spacing w:val="0"/>
    </w:rPr>
  </w:style>
  <w:style w:type="paragraph" w:customStyle="1" w:styleId="SuperHeading">
    <w:name w:val="SuperHeading"/>
    <w:basedOn w:val="Normal"/>
    <w:rsid w:val="00A17BE4"/>
    <w:pPr>
      <w:spacing w:before="240" w:after="120"/>
      <w:outlineLvl w:val="0"/>
    </w:pPr>
    <w:rPr>
      <w:rFonts w:ascii="Times New Roman" w:hAnsi="Times New Roman"/>
      <w:b/>
      <w:sz w:val="32"/>
    </w:rPr>
  </w:style>
  <w:style w:type="paragraph" w:customStyle="1" w:styleId="AllowPageBreak">
    <w:name w:val="AllowPageBreak"/>
    <w:rsid w:val="00A17B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BE4"/>
    <w:rPr>
      <w:rFonts w:ascii="Courier New" w:eastAsia="Times New Roman" w:hAnsi="Courier New" w:cs="Times New Roman"/>
      <w:i/>
      <w:szCs w:val="20"/>
      <w:lang w:eastAsia="en-US"/>
    </w:rPr>
  </w:style>
  <w:style w:type="paragraph" w:customStyle="1" w:styleId="HeadingBase">
    <w:name w:val="Heading Base"/>
    <w:rsid w:val="00A17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BE4"/>
    <w:pPr>
      <w:tabs>
        <w:tab w:val="right" w:leader="dot" w:pos="9072"/>
      </w:tabs>
      <w:ind w:left="567"/>
    </w:pPr>
    <w:rPr>
      <w:szCs w:val="22"/>
    </w:rPr>
  </w:style>
  <w:style w:type="paragraph" w:customStyle="1" w:styleId="TOCBase">
    <w:name w:val="TOC Base"/>
    <w:rsid w:val="00A17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BE4"/>
    <w:pPr>
      <w:tabs>
        <w:tab w:val="right" w:leader="dot" w:pos="9072"/>
      </w:tabs>
      <w:spacing w:before="40" w:after="40"/>
      <w:ind w:left="284"/>
    </w:pPr>
    <w:rPr>
      <w:rFonts w:ascii="Times New Roman" w:hAnsi="Times New Roman"/>
    </w:rPr>
  </w:style>
  <w:style w:type="paragraph" w:styleId="TOC1">
    <w:name w:val="toc 1"/>
    <w:basedOn w:val="TOCBase"/>
    <w:next w:val="Normal"/>
    <w:rsid w:val="00A17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BE4"/>
    <w:rPr>
      <w:rFonts w:ascii="Times New Roman" w:eastAsia="Times New Roman" w:hAnsi="Times New Roman" w:cs="Times New Roman"/>
      <w:sz w:val="16"/>
      <w:lang w:eastAsia="en-US"/>
    </w:rPr>
  </w:style>
  <w:style w:type="paragraph" w:styleId="Title">
    <w:name w:val="Title"/>
    <w:basedOn w:val="HeadingBase"/>
    <w:link w:val="TitleChar"/>
    <w:qFormat/>
    <w:rsid w:val="00A17BE4"/>
    <w:pPr>
      <w:spacing w:before="5040"/>
      <w:jc w:val="center"/>
    </w:pPr>
    <w:rPr>
      <w:sz w:val="48"/>
      <w:szCs w:val="72"/>
      <w:lang w:val="en-US"/>
    </w:rPr>
  </w:style>
  <w:style w:type="character" w:customStyle="1" w:styleId="TitleChar">
    <w:name w:val="Title Char"/>
    <w:basedOn w:val="DefaultParagraphFont"/>
    <w:link w:val="Title"/>
    <w:rsid w:val="00A17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BE4"/>
    <w:pPr>
      <w:tabs>
        <w:tab w:val="left" w:pos="3600"/>
        <w:tab w:val="left" w:pos="3958"/>
      </w:tabs>
    </w:pPr>
  </w:style>
  <w:style w:type="paragraph" w:styleId="List">
    <w:name w:val="List"/>
    <w:basedOn w:val="BodyText"/>
    <w:next w:val="BodyText"/>
    <w:rsid w:val="00A17BE4"/>
    <w:pPr>
      <w:tabs>
        <w:tab w:val="left" w:pos="340"/>
      </w:tabs>
      <w:spacing w:before="60" w:after="60"/>
      <w:ind w:left="340" w:hanging="340"/>
    </w:pPr>
  </w:style>
  <w:style w:type="paragraph" w:customStyle="1" w:styleId="Note">
    <w:name w:val="Note"/>
    <w:basedOn w:val="BodyText"/>
    <w:rsid w:val="00A17B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BE4"/>
    <w:pPr>
      <w:framePr w:wrap="auto" w:hAnchor="text" w:y="6049"/>
    </w:pPr>
    <w:rPr>
      <w:color w:val="000000"/>
      <w:sz w:val="40"/>
    </w:rPr>
  </w:style>
  <w:style w:type="paragraph" w:customStyle="1" w:styleId="TOCTitle">
    <w:name w:val="TOCTitle"/>
    <w:basedOn w:val="Heading1"/>
    <w:rsid w:val="00A17BE4"/>
    <w:pPr>
      <w:spacing w:after="240"/>
      <w:jc w:val="center"/>
      <w:outlineLvl w:val="9"/>
    </w:pPr>
    <w:rPr>
      <w:caps/>
    </w:rPr>
  </w:style>
  <w:style w:type="paragraph" w:customStyle="1" w:styleId="Version">
    <w:name w:val="Version"/>
    <w:rsid w:val="00A17B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7BE4"/>
    <w:pPr>
      <w:numPr>
        <w:numId w:val="13"/>
      </w:numPr>
      <w:tabs>
        <w:tab w:val="clear" w:pos="680"/>
      </w:tabs>
    </w:pPr>
  </w:style>
  <w:style w:type="paragraph" w:styleId="Index1">
    <w:name w:val="index 1"/>
    <w:basedOn w:val="Normal"/>
    <w:next w:val="Normal"/>
    <w:semiHidden/>
    <w:rsid w:val="00A17BE4"/>
    <w:pPr>
      <w:keepNext w:val="0"/>
      <w:tabs>
        <w:tab w:val="right" w:pos="4176"/>
      </w:tabs>
      <w:ind w:left="198" w:hanging="198"/>
    </w:pPr>
    <w:rPr>
      <w:rFonts w:ascii="Garamond" w:hAnsi="Garamond"/>
    </w:rPr>
  </w:style>
  <w:style w:type="paragraph" w:styleId="IndexHeading">
    <w:name w:val="index heading"/>
    <w:basedOn w:val="Normal"/>
    <w:next w:val="Index1"/>
    <w:semiHidden/>
    <w:rsid w:val="00A17BE4"/>
    <w:pPr>
      <w:spacing w:before="120" w:after="120"/>
    </w:pPr>
    <w:rPr>
      <w:rFonts w:ascii="Arial" w:hAnsi="Arial"/>
      <w:b/>
      <w:color w:val="918585"/>
      <w:sz w:val="24"/>
    </w:rPr>
  </w:style>
  <w:style w:type="paragraph" w:styleId="Header">
    <w:name w:val="header"/>
    <w:basedOn w:val="Normal"/>
    <w:link w:val="HeaderChar"/>
    <w:rsid w:val="00A17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BE4"/>
    <w:rPr>
      <w:rFonts w:ascii="Times New Roman" w:eastAsia="Times New Roman" w:hAnsi="Times New Roman" w:cs="Times New Roman"/>
      <w:sz w:val="16"/>
      <w:szCs w:val="20"/>
      <w:lang w:val="en-GB" w:eastAsia="en-US"/>
    </w:rPr>
  </w:style>
  <w:style w:type="paragraph" w:customStyle="1" w:styleId="Chapter">
    <w:name w:val="Chapter"/>
    <w:basedOn w:val="Normal"/>
    <w:rsid w:val="00A17BE4"/>
    <w:pPr>
      <w:spacing w:before="240"/>
    </w:pPr>
    <w:rPr>
      <w:rFonts w:ascii="Times New Roman" w:hAnsi="Times New Roman"/>
      <w:smallCaps/>
      <w:spacing w:val="80"/>
      <w:sz w:val="28"/>
    </w:rPr>
  </w:style>
  <w:style w:type="paragraph" w:customStyle="1" w:styleId="InChapter">
    <w:name w:val="InChapter"/>
    <w:basedOn w:val="Heading3"/>
    <w:rsid w:val="00A17BE4"/>
    <w:pPr>
      <w:spacing w:after="240"/>
      <w:outlineLvl w:val="9"/>
    </w:pPr>
    <w:rPr>
      <w:noProof/>
    </w:rPr>
  </w:style>
  <w:style w:type="paragraph" w:styleId="Index2">
    <w:name w:val="index 2"/>
    <w:basedOn w:val="Normal"/>
    <w:next w:val="Normal"/>
    <w:semiHidden/>
    <w:rsid w:val="00A17BE4"/>
    <w:pPr>
      <w:tabs>
        <w:tab w:val="right" w:pos="4176"/>
      </w:tabs>
      <w:ind w:left="568" w:hanging="284"/>
    </w:pPr>
    <w:rPr>
      <w:rFonts w:ascii="Garamond" w:hAnsi="Garamond"/>
    </w:rPr>
  </w:style>
  <w:style w:type="paragraph" w:customStyle="1" w:styleId="Byline">
    <w:name w:val="Byline"/>
    <w:rsid w:val="00A17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BE4"/>
    <w:pPr>
      <w:tabs>
        <w:tab w:val="clear" w:pos="3600"/>
        <w:tab w:val="clear" w:pos="3958"/>
      </w:tabs>
      <w:jc w:val="right"/>
    </w:pPr>
  </w:style>
  <w:style w:type="character" w:styleId="Emphasis">
    <w:name w:val="Emphasis"/>
    <w:basedOn w:val="DefaultParagraphFont"/>
    <w:qFormat/>
    <w:rsid w:val="00A17BE4"/>
    <w:rPr>
      <w:i/>
    </w:rPr>
  </w:style>
  <w:style w:type="paragraph" w:styleId="Caption">
    <w:name w:val="caption"/>
    <w:basedOn w:val="BodyText"/>
    <w:next w:val="Normal"/>
    <w:qFormat/>
    <w:rsid w:val="00A17BE4"/>
    <w:pPr>
      <w:framePr w:w="2268" w:hSpace="181" w:vSpace="181" w:wrap="around" w:vAnchor="text" w:hAnchor="page" w:x="1135" w:y="285" w:anchorLock="1"/>
    </w:pPr>
    <w:rPr>
      <w:i/>
    </w:rPr>
  </w:style>
  <w:style w:type="paragraph" w:customStyle="1" w:styleId="MiniTOCTitle">
    <w:name w:val="MiniTOCTitle"/>
    <w:basedOn w:val="Heading4"/>
    <w:rsid w:val="00A17BE4"/>
    <w:pPr>
      <w:spacing w:before="240"/>
      <w:outlineLvl w:val="9"/>
    </w:pPr>
    <w:rPr>
      <w:noProof/>
      <w:sz w:val="24"/>
    </w:rPr>
  </w:style>
  <w:style w:type="paragraph" w:customStyle="1" w:styleId="MiniTOCItem">
    <w:name w:val="MiniTOCItem"/>
    <w:basedOn w:val="ListBullet"/>
    <w:rsid w:val="00A17BE4"/>
    <w:pPr>
      <w:numPr>
        <w:numId w:val="0"/>
      </w:numPr>
      <w:tabs>
        <w:tab w:val="right" w:leader="dot" w:pos="6521"/>
      </w:tabs>
      <w:spacing w:before="0" w:after="0"/>
    </w:pPr>
  </w:style>
  <w:style w:type="paragraph" w:customStyle="1" w:styleId="TOFTitle">
    <w:name w:val="TOFTitle"/>
    <w:basedOn w:val="TOCTitle"/>
    <w:rsid w:val="00A17BE4"/>
  </w:style>
  <w:style w:type="paragraph" w:styleId="TableofFigures">
    <w:name w:val="table of figures"/>
    <w:basedOn w:val="Normal"/>
    <w:next w:val="Normal"/>
    <w:semiHidden/>
    <w:rsid w:val="00A17BE4"/>
    <w:pPr>
      <w:tabs>
        <w:tab w:val="right" w:leader="dot" w:pos="9072"/>
      </w:tabs>
      <w:ind w:left="970" w:hanging="403"/>
    </w:pPr>
    <w:rPr>
      <w:rFonts w:ascii="Times New Roman" w:hAnsi="Times New Roman"/>
      <w:b/>
    </w:rPr>
  </w:style>
  <w:style w:type="paragraph" w:styleId="ListNumber">
    <w:name w:val="List Number"/>
    <w:basedOn w:val="List"/>
    <w:rsid w:val="00A17BE4"/>
    <w:pPr>
      <w:numPr>
        <w:numId w:val="10"/>
      </w:numPr>
    </w:pPr>
  </w:style>
  <w:style w:type="character" w:customStyle="1" w:styleId="WingdingSymbols">
    <w:name w:val="Wingding Symbols"/>
    <w:rsid w:val="00A17BE4"/>
    <w:rPr>
      <w:rFonts w:ascii="Wingdings" w:hAnsi="Wingdings"/>
    </w:rPr>
  </w:style>
  <w:style w:type="paragraph" w:customStyle="1" w:styleId="TableHeading">
    <w:name w:val="Table Heading"/>
    <w:basedOn w:val="HeadingBase"/>
    <w:rsid w:val="00A17BE4"/>
    <w:pPr>
      <w:keepLines/>
      <w:pBdr>
        <w:bottom w:val="single" w:sz="6" w:space="1" w:color="918585"/>
      </w:pBdr>
      <w:spacing w:before="240"/>
    </w:pPr>
  </w:style>
  <w:style w:type="character" w:customStyle="1" w:styleId="HotSpot">
    <w:name w:val="HotSpot"/>
    <w:rsid w:val="00A17BE4"/>
    <w:rPr>
      <w:color w:val="0033CC"/>
      <w:u w:val="none"/>
    </w:rPr>
  </w:style>
  <w:style w:type="paragraph" w:customStyle="1" w:styleId="BodyTextRight">
    <w:name w:val="Body Text Right"/>
    <w:basedOn w:val="BodyText"/>
    <w:rsid w:val="00A17BE4"/>
    <w:pPr>
      <w:spacing w:before="0" w:after="0"/>
      <w:jc w:val="right"/>
    </w:pPr>
  </w:style>
  <w:style w:type="paragraph" w:styleId="Index3">
    <w:name w:val="index 3"/>
    <w:basedOn w:val="ListNumber2"/>
    <w:next w:val="Normal"/>
    <w:semiHidden/>
    <w:rsid w:val="00A17BE4"/>
    <w:pPr>
      <w:numPr>
        <w:numId w:val="0"/>
      </w:numPr>
      <w:tabs>
        <w:tab w:val="right" w:leader="dot" w:pos="4176"/>
      </w:tabs>
    </w:pPr>
  </w:style>
  <w:style w:type="paragraph" w:styleId="ListNumber2">
    <w:name w:val="List Number 2"/>
    <w:basedOn w:val="List2"/>
    <w:rsid w:val="00A17BE4"/>
    <w:pPr>
      <w:numPr>
        <w:numId w:val="9"/>
      </w:numPr>
      <w:tabs>
        <w:tab w:val="clear" w:pos="1060"/>
      </w:tabs>
    </w:pPr>
  </w:style>
  <w:style w:type="paragraph" w:customStyle="1" w:styleId="MarginNote">
    <w:name w:val="Margin Note"/>
    <w:basedOn w:val="BodyText"/>
    <w:rsid w:val="00A17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BE4"/>
    <w:rPr>
      <w:sz w:val="32"/>
    </w:rPr>
  </w:style>
  <w:style w:type="paragraph" w:customStyle="1" w:styleId="HeadingProcedure">
    <w:name w:val="Heading Procedure"/>
    <w:basedOn w:val="HeadingBase"/>
    <w:next w:val="Normal"/>
    <w:rsid w:val="00A17BE4"/>
    <w:pPr>
      <w:tabs>
        <w:tab w:val="left" w:pos="0"/>
      </w:tabs>
      <w:spacing w:before="120" w:after="60"/>
    </w:pPr>
    <w:rPr>
      <w:i/>
      <w:color w:val="918585"/>
      <w:sz w:val="22"/>
    </w:rPr>
  </w:style>
  <w:style w:type="paragraph" w:customStyle="1" w:styleId="TableBodyText">
    <w:name w:val="Table Body Text"/>
    <w:basedOn w:val="BodyText"/>
    <w:rsid w:val="00A17BE4"/>
    <w:pPr>
      <w:spacing w:before="60" w:after="60"/>
    </w:pPr>
  </w:style>
  <w:style w:type="paragraph" w:styleId="ListContinue">
    <w:name w:val="List Continue"/>
    <w:basedOn w:val="List"/>
    <w:rsid w:val="00A17BE4"/>
    <w:pPr>
      <w:ind w:firstLine="0"/>
    </w:pPr>
  </w:style>
  <w:style w:type="paragraph" w:customStyle="1" w:styleId="ListNote">
    <w:name w:val="List Note"/>
    <w:basedOn w:val="List"/>
    <w:rsid w:val="00A17BE4"/>
    <w:pPr>
      <w:pBdr>
        <w:top w:val="single" w:sz="6" w:space="2" w:color="918585"/>
        <w:bottom w:val="single" w:sz="6" w:space="2" w:color="918585"/>
      </w:pBdr>
      <w:tabs>
        <w:tab w:val="left" w:pos="1021"/>
      </w:tabs>
      <w:ind w:firstLine="0"/>
    </w:pPr>
  </w:style>
  <w:style w:type="paragraph" w:customStyle="1" w:styleId="Warning">
    <w:name w:val="Warning"/>
    <w:basedOn w:val="BodyText"/>
    <w:rsid w:val="00A17BE4"/>
    <w:pPr>
      <w:shd w:val="clear" w:color="auto" w:fill="D9D9D9"/>
      <w:tabs>
        <w:tab w:val="left" w:pos="992"/>
      </w:tabs>
      <w:ind w:left="119" w:right="119"/>
    </w:pPr>
    <w:rPr>
      <w:sz w:val="20"/>
    </w:rPr>
  </w:style>
  <w:style w:type="paragraph" w:customStyle="1" w:styleId="MarginIcons">
    <w:name w:val="Margin Icons"/>
    <w:basedOn w:val="BodyText"/>
    <w:rsid w:val="00A17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BE4"/>
    <w:rPr>
      <w:rFonts w:ascii="Courier New" w:hAnsi="Courier New"/>
    </w:rPr>
  </w:style>
  <w:style w:type="paragraph" w:customStyle="1" w:styleId="NoteBullet">
    <w:name w:val="Note Bullet"/>
    <w:basedOn w:val="Note"/>
    <w:rsid w:val="00A17BE4"/>
    <w:pPr>
      <w:tabs>
        <w:tab w:val="clear" w:pos="680"/>
      </w:tabs>
      <w:spacing w:before="60" w:after="60"/>
    </w:pPr>
  </w:style>
  <w:style w:type="paragraph" w:customStyle="1" w:styleId="SubHeading2">
    <w:name w:val="SubHeading2"/>
    <w:basedOn w:val="HeadingBase"/>
    <w:rsid w:val="00A17BE4"/>
    <w:pPr>
      <w:spacing w:before="240" w:after="60"/>
    </w:pPr>
    <w:rPr>
      <w:sz w:val="20"/>
    </w:rPr>
  </w:style>
  <w:style w:type="paragraph" w:customStyle="1" w:styleId="SubHeading1">
    <w:name w:val="SubHeading1"/>
    <w:basedOn w:val="HeadingBase"/>
    <w:rsid w:val="00A17BE4"/>
    <w:pPr>
      <w:spacing w:before="240" w:after="60"/>
    </w:pPr>
    <w:rPr>
      <w:color w:val="918585"/>
      <w:sz w:val="22"/>
    </w:rPr>
  </w:style>
  <w:style w:type="paragraph" w:customStyle="1" w:styleId="SideHeading">
    <w:name w:val="Side Heading"/>
    <w:basedOn w:val="HeadingBase"/>
    <w:rsid w:val="00A17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BE4"/>
    <w:pPr>
      <w:tabs>
        <w:tab w:val="num" w:pos="360"/>
      </w:tabs>
    </w:pPr>
  </w:style>
  <w:style w:type="paragraph" w:styleId="PlainText">
    <w:name w:val="Plain Text"/>
    <w:basedOn w:val="Normal"/>
    <w:link w:val="PlainTextChar"/>
    <w:rsid w:val="00A17BE4"/>
    <w:rPr>
      <w:sz w:val="20"/>
    </w:rPr>
  </w:style>
  <w:style w:type="character" w:customStyle="1" w:styleId="PlainTextChar">
    <w:name w:val="Plain Text Char"/>
    <w:basedOn w:val="DefaultParagraphFont"/>
    <w:link w:val="PlainText"/>
    <w:rsid w:val="00A17BE4"/>
    <w:rPr>
      <w:rFonts w:ascii="Courier New" w:eastAsia="Times New Roman" w:hAnsi="Courier New" w:cs="Times New Roman"/>
      <w:sz w:val="20"/>
      <w:szCs w:val="20"/>
      <w:lang w:eastAsia="en-US"/>
    </w:rPr>
  </w:style>
  <w:style w:type="character" w:customStyle="1" w:styleId="MenuOption">
    <w:name w:val="Menu Option"/>
    <w:basedOn w:val="DefaultParagraphFont"/>
    <w:rsid w:val="00A17BE4"/>
    <w:rPr>
      <w:b/>
      <w:smallCaps/>
    </w:rPr>
  </w:style>
  <w:style w:type="paragraph" w:customStyle="1" w:styleId="TableListNumber">
    <w:name w:val="Table List Number"/>
    <w:basedOn w:val="ListNumber"/>
    <w:rsid w:val="00A17BE4"/>
    <w:pPr>
      <w:numPr>
        <w:numId w:val="0"/>
      </w:numPr>
    </w:pPr>
  </w:style>
  <w:style w:type="paragraph" w:styleId="TOC4">
    <w:name w:val="toc 4"/>
    <w:basedOn w:val="TOCBase"/>
    <w:next w:val="Normal"/>
    <w:semiHidden/>
    <w:rsid w:val="00A17BE4"/>
    <w:pPr>
      <w:tabs>
        <w:tab w:val="right" w:leader="dot" w:pos="9071"/>
      </w:tabs>
      <w:ind w:left="1701"/>
    </w:pPr>
  </w:style>
  <w:style w:type="paragraph" w:customStyle="1" w:styleId="ListAlpha">
    <w:name w:val="List Alpha"/>
    <w:basedOn w:val="List"/>
    <w:rsid w:val="00A17BE4"/>
    <w:pPr>
      <w:numPr>
        <w:numId w:val="8"/>
      </w:numPr>
    </w:pPr>
  </w:style>
  <w:style w:type="paragraph" w:customStyle="1" w:styleId="ListAlpha2">
    <w:name w:val="List Alpha 2"/>
    <w:basedOn w:val="List2"/>
    <w:rsid w:val="00A17BE4"/>
    <w:pPr>
      <w:numPr>
        <w:numId w:val="7"/>
      </w:numPr>
    </w:pPr>
  </w:style>
  <w:style w:type="paragraph" w:styleId="List2">
    <w:name w:val="List 2"/>
    <w:basedOn w:val="BodyText"/>
    <w:rsid w:val="00A17BE4"/>
    <w:pPr>
      <w:tabs>
        <w:tab w:val="left" w:pos="680"/>
      </w:tabs>
      <w:spacing w:before="60" w:after="60"/>
      <w:ind w:left="680" w:hanging="340"/>
    </w:pPr>
  </w:style>
  <w:style w:type="paragraph" w:styleId="List3">
    <w:name w:val="List 3"/>
    <w:basedOn w:val="BodyText"/>
    <w:rsid w:val="00A17BE4"/>
    <w:pPr>
      <w:tabs>
        <w:tab w:val="left" w:pos="1021"/>
      </w:tabs>
      <w:spacing w:before="60" w:after="60"/>
      <w:ind w:left="1020" w:hanging="340"/>
    </w:pPr>
  </w:style>
  <w:style w:type="paragraph" w:styleId="List4">
    <w:name w:val="List 4"/>
    <w:basedOn w:val="BodyText"/>
    <w:rsid w:val="00A17BE4"/>
    <w:pPr>
      <w:tabs>
        <w:tab w:val="left" w:pos="1361"/>
      </w:tabs>
      <w:spacing w:before="60" w:after="60"/>
      <w:ind w:left="1361" w:hanging="340"/>
    </w:pPr>
  </w:style>
  <w:style w:type="paragraph" w:styleId="List5">
    <w:name w:val="List 5"/>
    <w:basedOn w:val="BodyText"/>
    <w:rsid w:val="00A17BE4"/>
    <w:pPr>
      <w:tabs>
        <w:tab w:val="left" w:pos="1701"/>
      </w:tabs>
      <w:spacing w:before="60" w:after="60"/>
      <w:ind w:left="1701" w:hanging="340"/>
    </w:pPr>
  </w:style>
  <w:style w:type="paragraph" w:styleId="ListBullet3">
    <w:name w:val="List Bullet 3"/>
    <w:basedOn w:val="List3"/>
    <w:rsid w:val="00A17BE4"/>
    <w:pPr>
      <w:numPr>
        <w:numId w:val="14"/>
      </w:numPr>
      <w:tabs>
        <w:tab w:val="clear" w:pos="1021"/>
      </w:tabs>
      <w:ind w:left="1037" w:hanging="357"/>
    </w:pPr>
  </w:style>
  <w:style w:type="paragraph" w:styleId="ListBullet4">
    <w:name w:val="List Bullet 4"/>
    <w:basedOn w:val="List4"/>
    <w:rsid w:val="00A17BE4"/>
    <w:pPr>
      <w:numPr>
        <w:numId w:val="2"/>
      </w:numPr>
      <w:tabs>
        <w:tab w:val="clear" w:pos="1361"/>
      </w:tabs>
    </w:pPr>
  </w:style>
  <w:style w:type="paragraph" w:styleId="ListBullet5">
    <w:name w:val="List Bullet 5"/>
    <w:basedOn w:val="List5"/>
    <w:rsid w:val="00A17BE4"/>
    <w:pPr>
      <w:numPr>
        <w:numId w:val="3"/>
      </w:numPr>
    </w:pPr>
  </w:style>
  <w:style w:type="paragraph" w:styleId="ListContinue2">
    <w:name w:val="List Continue 2"/>
    <w:basedOn w:val="List2"/>
    <w:rsid w:val="00A17BE4"/>
    <w:pPr>
      <w:ind w:firstLine="0"/>
    </w:pPr>
  </w:style>
  <w:style w:type="paragraph" w:styleId="ListContinue3">
    <w:name w:val="List Continue 3"/>
    <w:basedOn w:val="List3"/>
    <w:rsid w:val="00A17BE4"/>
    <w:pPr>
      <w:ind w:left="1021" w:firstLine="0"/>
    </w:pPr>
  </w:style>
  <w:style w:type="paragraph" w:styleId="ListContinue4">
    <w:name w:val="List Continue 4"/>
    <w:basedOn w:val="List4"/>
    <w:rsid w:val="00A17BE4"/>
    <w:pPr>
      <w:ind w:firstLine="0"/>
    </w:pPr>
  </w:style>
  <w:style w:type="paragraph" w:styleId="ListContinue5">
    <w:name w:val="List Continue 5"/>
    <w:basedOn w:val="List5"/>
    <w:rsid w:val="00A17BE4"/>
    <w:pPr>
      <w:ind w:firstLine="0"/>
    </w:pPr>
  </w:style>
  <w:style w:type="paragraph" w:styleId="ListNumber3">
    <w:name w:val="List Number 3"/>
    <w:basedOn w:val="List3"/>
    <w:rsid w:val="00A17BE4"/>
    <w:pPr>
      <w:numPr>
        <w:numId w:val="4"/>
      </w:numPr>
    </w:pPr>
  </w:style>
  <w:style w:type="paragraph" w:styleId="ListNumber4">
    <w:name w:val="List Number 4"/>
    <w:basedOn w:val="List4"/>
    <w:rsid w:val="00A17BE4"/>
    <w:pPr>
      <w:numPr>
        <w:numId w:val="5"/>
      </w:numPr>
    </w:pPr>
  </w:style>
  <w:style w:type="paragraph" w:styleId="ListNumber5">
    <w:name w:val="List Number 5"/>
    <w:basedOn w:val="List5"/>
    <w:rsid w:val="00A17BE4"/>
    <w:pPr>
      <w:numPr>
        <w:numId w:val="6"/>
      </w:numPr>
    </w:pPr>
  </w:style>
  <w:style w:type="paragraph" w:styleId="BlockText">
    <w:name w:val="Block Text"/>
    <w:basedOn w:val="Normal"/>
    <w:rsid w:val="00A17BE4"/>
    <w:pPr>
      <w:spacing w:after="120"/>
      <w:ind w:left="1440" w:right="1440"/>
    </w:pPr>
  </w:style>
  <w:style w:type="character" w:customStyle="1" w:styleId="Subscript">
    <w:name w:val="Subscript"/>
    <w:basedOn w:val="DefaultParagraphFont"/>
    <w:rsid w:val="00A17BE4"/>
    <w:rPr>
      <w:sz w:val="16"/>
      <w:vertAlign w:val="subscript"/>
    </w:rPr>
  </w:style>
  <w:style w:type="character" w:customStyle="1" w:styleId="Superscript">
    <w:name w:val="Superscript"/>
    <w:basedOn w:val="DefaultParagraphFont"/>
    <w:rsid w:val="00A17BE4"/>
    <w:rPr>
      <w:sz w:val="16"/>
      <w:vertAlign w:val="superscript"/>
    </w:rPr>
  </w:style>
  <w:style w:type="character" w:customStyle="1" w:styleId="Symbols">
    <w:name w:val="Symbols"/>
    <w:basedOn w:val="DefaultParagraphFont"/>
    <w:rsid w:val="00A17BE4"/>
    <w:rPr>
      <w:rFonts w:ascii="Symbol" w:hAnsi="Symbol"/>
    </w:rPr>
  </w:style>
  <w:style w:type="character" w:customStyle="1" w:styleId="MenuOptions">
    <w:name w:val="Menu Options"/>
    <w:basedOn w:val="DefaultParagraphFont"/>
    <w:rsid w:val="00A17BE4"/>
    <w:rPr>
      <w:rFonts w:ascii="Arial Narrow" w:hAnsi="Arial Narrow"/>
      <w:smallCaps/>
    </w:rPr>
  </w:style>
  <w:style w:type="character" w:customStyle="1" w:styleId="Buttons">
    <w:name w:val="Buttons"/>
    <w:basedOn w:val="DefaultParagraphFont"/>
    <w:rsid w:val="00A17BE4"/>
    <w:rPr>
      <w:b/>
    </w:rPr>
  </w:style>
  <w:style w:type="character" w:customStyle="1" w:styleId="Underlined">
    <w:name w:val="Underlined"/>
    <w:basedOn w:val="DefaultParagraphFont"/>
    <w:rsid w:val="00A17BE4"/>
    <w:rPr>
      <w:u w:val="single"/>
    </w:rPr>
  </w:style>
  <w:style w:type="paragraph" w:customStyle="1" w:styleId="TableBodyTextRight">
    <w:name w:val="Table Body Text Right"/>
    <w:basedOn w:val="TableBodyText"/>
    <w:rsid w:val="00A17BE4"/>
    <w:pPr>
      <w:widowControl w:val="0"/>
      <w:autoSpaceDE w:val="0"/>
      <w:autoSpaceDN w:val="0"/>
      <w:adjustRightInd w:val="0"/>
      <w:jc w:val="right"/>
    </w:pPr>
    <w:rPr>
      <w:rFonts w:cs="Arial"/>
      <w:szCs w:val="18"/>
    </w:rPr>
  </w:style>
  <w:style w:type="paragraph" w:customStyle="1" w:styleId="CopyrightText">
    <w:name w:val="Copyright Text"/>
    <w:basedOn w:val="BodyText"/>
    <w:rsid w:val="00A17BE4"/>
    <w:rPr>
      <w:sz w:val="18"/>
    </w:rPr>
  </w:style>
  <w:style w:type="paragraph" w:customStyle="1" w:styleId="BodySmallRight">
    <w:name w:val="Body Small Right"/>
    <w:basedOn w:val="BodyTextRight"/>
    <w:rsid w:val="00A17BE4"/>
    <w:rPr>
      <w:sz w:val="18"/>
      <w:szCs w:val="18"/>
    </w:rPr>
  </w:style>
  <w:style w:type="paragraph" w:customStyle="1" w:styleId="MarginEdition">
    <w:name w:val="Margin Edition"/>
    <w:basedOn w:val="MarginNote"/>
    <w:rsid w:val="00A17BE4"/>
    <w:pPr>
      <w:spacing w:before="0" w:after="0"/>
    </w:pPr>
    <w:rPr>
      <w:rFonts w:ascii="Times New Roman" w:hAnsi="Times New Roman"/>
      <w:color w:val="999999"/>
    </w:rPr>
  </w:style>
  <w:style w:type="paragraph" w:customStyle="1" w:styleId="Spacer">
    <w:name w:val="Spacer"/>
    <w:basedOn w:val="Normal"/>
    <w:rsid w:val="00A17BE4"/>
    <w:rPr>
      <w:sz w:val="2"/>
      <w:szCs w:val="2"/>
    </w:rPr>
  </w:style>
  <w:style w:type="character" w:customStyle="1" w:styleId="Small">
    <w:name w:val="Small"/>
    <w:basedOn w:val="DefaultParagraphFont"/>
    <w:rsid w:val="00A17BE4"/>
    <w:rPr>
      <w:sz w:val="16"/>
    </w:rPr>
  </w:style>
  <w:style w:type="paragraph" w:customStyle="1" w:styleId="WideTable">
    <w:name w:val="Wide Table"/>
    <w:basedOn w:val="Normal"/>
    <w:rsid w:val="00A17BE4"/>
    <w:pPr>
      <w:ind w:left="-1418"/>
    </w:pPr>
    <w:rPr>
      <w:sz w:val="2"/>
      <w:szCs w:val="2"/>
    </w:rPr>
  </w:style>
  <w:style w:type="character" w:styleId="PageNumber">
    <w:name w:val="page number"/>
    <w:basedOn w:val="DefaultParagraphFont"/>
    <w:rsid w:val="00A17BE4"/>
  </w:style>
  <w:style w:type="paragraph" w:styleId="Quote">
    <w:name w:val="Quote"/>
    <w:basedOn w:val="Heading1"/>
    <w:link w:val="QuoteChar"/>
    <w:qFormat/>
    <w:rsid w:val="00A17BE4"/>
    <w:rPr>
      <w:b w:val="0"/>
      <w:sz w:val="72"/>
      <w:szCs w:val="72"/>
      <w:lang w:val="en-NZ"/>
    </w:rPr>
  </w:style>
  <w:style w:type="character" w:customStyle="1" w:styleId="QuoteChar">
    <w:name w:val="Quote Char"/>
    <w:basedOn w:val="DefaultParagraphFont"/>
    <w:link w:val="Quote"/>
    <w:rsid w:val="00A17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BE4"/>
    <w:pPr>
      <w:pageBreakBefore/>
    </w:pPr>
  </w:style>
  <w:style w:type="paragraph" w:customStyle="1" w:styleId="Border">
    <w:name w:val="Border"/>
    <w:basedOn w:val="Normal"/>
    <w:qFormat/>
    <w:rsid w:val="00A17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BE4"/>
    <w:rPr>
      <w:b/>
      <w:bCs/>
      <w:i/>
      <w:iCs/>
      <w:color w:val="auto"/>
    </w:rPr>
  </w:style>
  <w:style w:type="paragraph" w:styleId="IntenseQuote">
    <w:name w:val="Intense Quote"/>
    <w:basedOn w:val="Normal"/>
    <w:next w:val="Normal"/>
    <w:link w:val="IntenseQuoteChar"/>
    <w:uiPriority w:val="30"/>
    <w:qFormat/>
    <w:rsid w:val="00A17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BE4"/>
    <w:rPr>
      <w:smallCaps/>
      <w:color w:val="auto"/>
      <w:u w:val="single"/>
    </w:rPr>
  </w:style>
  <w:style w:type="character" w:styleId="IntenseReference">
    <w:name w:val="Intense Reference"/>
    <w:basedOn w:val="DefaultParagraphFont"/>
    <w:uiPriority w:val="32"/>
    <w:qFormat/>
    <w:rsid w:val="00A17BE4"/>
    <w:rPr>
      <w:b/>
      <w:bCs/>
      <w:smallCaps/>
      <w:color w:val="auto"/>
      <w:spacing w:val="5"/>
      <w:u w:val="single"/>
    </w:rPr>
  </w:style>
  <w:style w:type="paragraph" w:customStyle="1" w:styleId="2ColumnHeading">
    <w:name w:val="2Column Heading"/>
    <w:basedOn w:val="BodyText"/>
    <w:qFormat/>
    <w:rsid w:val="00A17BE4"/>
    <w:pPr>
      <w:spacing w:after="60"/>
      <w:ind w:left="-2268"/>
    </w:pPr>
    <w:rPr>
      <w:b/>
    </w:rPr>
  </w:style>
  <w:style w:type="paragraph" w:customStyle="1" w:styleId="Heading1TOC">
    <w:name w:val="Heading1 TOC"/>
    <w:basedOn w:val="Normal"/>
    <w:qFormat/>
    <w:rsid w:val="00A17BE4"/>
    <w:pPr>
      <w:spacing w:before="240" w:after="120"/>
    </w:pPr>
    <w:rPr>
      <w:rFonts w:ascii="Times New Roman" w:hAnsi="Times New Roman"/>
      <w:b/>
      <w:sz w:val="32"/>
    </w:rPr>
  </w:style>
  <w:style w:type="paragraph" w:customStyle="1" w:styleId="Heading2TOC">
    <w:name w:val="Heading2 TOC"/>
    <w:basedOn w:val="Normal"/>
    <w:qFormat/>
    <w:rsid w:val="00A17BE4"/>
    <w:pPr>
      <w:spacing w:before="240" w:after="60"/>
    </w:pPr>
    <w:rPr>
      <w:rFonts w:ascii="Times New Roman" w:hAnsi="Times New Roman"/>
      <w:b/>
      <w:sz w:val="28"/>
    </w:rPr>
  </w:style>
  <w:style w:type="character" w:customStyle="1" w:styleId="Underline">
    <w:name w:val="Underline"/>
    <w:basedOn w:val="DefaultParagraphFont"/>
    <w:qFormat/>
    <w:rsid w:val="00A17BE4"/>
    <w:rPr>
      <w:u w:val="single"/>
    </w:rPr>
  </w:style>
  <w:style w:type="character" w:customStyle="1" w:styleId="BoldandItalics">
    <w:name w:val="Bold and Italics"/>
    <w:qFormat/>
    <w:rsid w:val="00A17BE4"/>
    <w:rPr>
      <w:b/>
      <w:i/>
      <w:u w:val="none"/>
    </w:rPr>
  </w:style>
  <w:style w:type="paragraph" w:styleId="BalloonText">
    <w:name w:val="Balloon Text"/>
    <w:basedOn w:val="Normal"/>
    <w:link w:val="BalloonTextChar"/>
    <w:rsid w:val="00A17BE4"/>
    <w:rPr>
      <w:rFonts w:ascii="Tahoma" w:hAnsi="Tahoma" w:cs="Tahoma"/>
      <w:sz w:val="16"/>
      <w:szCs w:val="16"/>
    </w:rPr>
  </w:style>
  <w:style w:type="character" w:customStyle="1" w:styleId="BalloonTextChar">
    <w:name w:val="Balloon Text Char"/>
    <w:basedOn w:val="DefaultParagraphFont"/>
    <w:link w:val="BalloonText"/>
    <w:rsid w:val="00A17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B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7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BE4"/>
    <w:rPr>
      <w:b/>
      <w:color w:val="660033"/>
      <w:spacing w:val="0"/>
    </w:rPr>
  </w:style>
  <w:style w:type="paragraph" w:customStyle="1" w:styleId="Nameditemlist">
    <w:name w:val="Named item list"/>
    <w:basedOn w:val="BodyText"/>
    <w:qFormat/>
    <w:rsid w:val="00A17B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4213</Characters>
  <Application>Microsoft Office Word</Application>
  <DocSecurity>0</DocSecurity>
  <Lines>163</Lines>
  <Paragraphs>84</Paragraphs>
  <ScaleCrop>false</ScaleCrop>
  <Company>Author-it Software Corporation Ltd.</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PMBTECH502 Review and analyse production trials and specify retrials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2016-06-22T08:11:00Z</dcterms:created>
  <dcterms:modified xsi:type="dcterms:W3CDTF">2016-06-22T08:11:00Z</dcterms:modified>
</cp:coreProperties>
</file>