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296" w:rsidP="00245296">
      <w:pPr>
        <w:pStyle w:val="Title"/>
      </w:pPr>
      <w:r>
        <w:fldChar w:fldCharType="begin"/>
      </w:r>
      <w:r>
        <w:instrText xml:space="preserve"> TITLE   \* MERGEFORMAT </w:instrText>
      </w:r>
      <w:r>
        <w:fldChar w:fldCharType="separate"/>
      </w:r>
      <w:r>
        <w:t>PMBTECH406 Diagnose production equipment problems</w:t>
      </w:r>
      <w:r>
        <w:fldChar w:fldCharType="end"/>
      </w:r>
    </w:p>
    <w:p w:rsidR="00245296" w:rsidP="00245296">
      <w:pPr>
        <w:pStyle w:val="Version"/>
        <w:sectPr w:rsidSect="00745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149" w:rsidP="00745149">
      <w:pPr>
        <w:pStyle w:val="SuperHeading"/>
      </w:pPr>
      <w:r w:rsidRPr="00745149">
        <w:t>PMBTECH406 Diagnose production equipment problems</w:t>
      </w:r>
    </w:p>
    <w:p w:rsidR="00000000" w:rsidRPr="00745149" w:rsidP="00745149">
      <w:pPr>
        <w:pStyle w:val="Heading1"/>
      </w:pPr>
      <w:bookmarkStart w:id="1" w:name="O_927481"/>
      <w:bookmarkEnd w:id="1"/>
      <w:r w:rsidRPr="00745149">
        <w:t>Modification History</w:t>
      </w:r>
    </w:p>
    <w:p w:rsidR="00000000" w:rsidRPr="00745149" w:rsidP="00245296">
      <w:pPr>
        <w:pStyle w:val="BodyText"/>
      </w:pPr>
      <w:r w:rsidRPr="00745149">
        <w:t>Release 1. Supersedes and is equivalent to PMBTECH406A Diagnose production equipment problems</w:t>
      </w:r>
    </w:p>
    <w:p w:rsidR="00000000" w:rsidRPr="00745149" w:rsidP="00745149">
      <w:pPr>
        <w:pStyle w:val="Heading1"/>
      </w:pPr>
      <w:bookmarkStart w:id="2" w:name="O_927489"/>
      <w:bookmarkEnd w:id="2"/>
      <w:r w:rsidRPr="00745149">
        <w:t>Application</w:t>
      </w:r>
    </w:p>
    <w:p w:rsidR="00000000" w:rsidRPr="00745149" w:rsidP="00245296">
      <w:pPr>
        <w:pStyle w:val="BodyText"/>
      </w:pPr>
      <w:r w:rsidRPr="00745149">
        <w:t>This unit of competency covers the skills and knowledge required to diagnose production equipment proble</w:t>
      </w:r>
      <w:r w:rsidRPr="00745149">
        <w:t xml:space="preserve">ms. It applies to product faults, including reject products and other faults, and production faults/problems. </w:t>
      </w:r>
    </w:p>
    <w:p w:rsidR="00000000" w:rsidRPr="00745149" w:rsidP="00245296">
      <w:pPr>
        <w:pStyle w:val="BodyText"/>
      </w:pPr>
      <w:r w:rsidRPr="00745149">
        <w:t>This unit of competency applies to advanced operators, technicians or those in similar roles who are required to determine the possible causes o</w:t>
      </w:r>
      <w:r w:rsidRPr="00745149">
        <w:t xml:space="preserve">f product/production faults; investigate the likely equipment, plant and/or process causes of the faults; isolate the most probable cause; recommend the solution and monitor its implementation. </w:t>
      </w:r>
    </w:p>
    <w:p w:rsidR="00000000" w:rsidRPr="00745149" w:rsidP="00245296">
      <w:pPr>
        <w:pStyle w:val="BodyText"/>
      </w:pPr>
      <w:r w:rsidRPr="00745149">
        <w:t>This unit of competency applies to an operator/technician ap</w:t>
      </w:r>
      <w:r w:rsidRPr="00745149">
        <w:t>plying specialised theoretical and technical knowledge and well developed skills in situations that require autonomy, discretion and judgement. The operator/technician will take the lead role in the activity but will need to liaise with a range of people a</w:t>
      </w:r>
      <w:r w:rsidRPr="00745149">
        <w:t xml:space="preserve">t all levels in the organisation to obtain information and to implement the solution. The operator/technician will have detailed operational and process knowledge but is not required to demonstrate </w:t>
      </w:r>
      <w:r>
        <w:t>‘</w:t>
      </w:r>
      <w:r w:rsidRPr="00745149">
        <w:t>hands on</w:t>
      </w:r>
      <w:r>
        <w:t>’</w:t>
      </w:r>
      <w:r w:rsidRPr="00745149">
        <w:t xml:space="preserve"> operation of equipment as part of this competen</w:t>
      </w:r>
      <w:r w:rsidRPr="00745149">
        <w:t>cy.</w:t>
      </w:r>
    </w:p>
    <w:p w:rsidR="00000000" w:rsidRPr="00745149" w:rsidP="00245296">
      <w:pPr>
        <w:pStyle w:val="BodyText"/>
      </w:pPr>
      <w:r w:rsidRPr="00745149">
        <w:t>No licensing, legislative or certification requirements apply to this unit at the time of publication.</w:t>
      </w:r>
    </w:p>
    <w:p w:rsidR="00000000" w:rsidRPr="00745149" w:rsidP="00745149">
      <w:pPr>
        <w:pStyle w:val="Heading1"/>
      </w:pPr>
      <w:bookmarkStart w:id="3" w:name="O_927488"/>
      <w:bookmarkEnd w:id="3"/>
      <w:r w:rsidRPr="00745149">
        <w:t>Pre-requisite Unit</w:t>
      </w:r>
    </w:p>
    <w:p w:rsidR="00000000" w:rsidRPr="00745149" w:rsidP="00245296">
      <w:pPr>
        <w:pStyle w:val="BodyText"/>
      </w:pPr>
      <w:r w:rsidRPr="00745149">
        <w:t>Nil</w:t>
      </w:r>
    </w:p>
    <w:p w:rsidR="00000000" w:rsidRPr="00745149" w:rsidP="00745149">
      <w:pPr>
        <w:pStyle w:val="Heading1"/>
      </w:pPr>
      <w:bookmarkStart w:id="4" w:name="O_927487"/>
      <w:bookmarkEnd w:id="4"/>
      <w:r w:rsidRPr="00745149">
        <w:t>Competency Field</w:t>
      </w:r>
    </w:p>
    <w:p w:rsidR="00000000" w:rsidRPr="00745149" w:rsidP="00245296">
      <w:pPr>
        <w:pStyle w:val="BodyText"/>
      </w:pPr>
      <w:r w:rsidRPr="00745149">
        <w:t>Technical</w:t>
      </w:r>
    </w:p>
    <w:p w:rsidR="00000000" w:rsidRPr="00745149" w:rsidP="00745149">
      <w:pPr>
        <w:pStyle w:val="Heading1"/>
      </w:pPr>
      <w:bookmarkStart w:id="5" w:name="O_927486"/>
      <w:bookmarkEnd w:id="5"/>
      <w:r w:rsidRPr="00745149">
        <w:t>Unit Sector</w:t>
      </w:r>
    </w:p>
    <w:p w:rsidR="00000000" w:rsidRPr="00745149" w:rsidP="00245296">
      <w:pPr>
        <w:pStyle w:val="BodyText"/>
      </w:pPr>
      <w:r w:rsidRPr="00745149">
        <w:t>Not applicable</w:t>
      </w:r>
    </w:p>
    <w:p w:rsidR="00000000" w:rsidRPr="00745149" w:rsidP="00745149">
      <w:pPr>
        <w:pStyle w:val="Heading1"/>
      </w:pPr>
      <w:bookmarkStart w:id="6" w:name="O_927485"/>
      <w:bookmarkEnd w:id="6"/>
      <w:r w:rsidRPr="00745149">
        <w:t>Ele</w:t>
      </w:r>
      <w:r w:rsidRPr="00745149">
        <w:t>ments and Performance Criteria</w:t>
      </w:r>
    </w:p>
    <w:tbl>
      <w:tblPr>
        <w:tblW w:w="0" w:type="auto"/>
        <w:tblLayout w:type="fixed"/>
        <w:tblCellMar>
          <w:left w:w="62" w:type="dxa"/>
          <w:right w:w="62" w:type="dxa"/>
        </w:tblCellMar>
        <w:tblLook w:val="0000"/>
      </w:tblPr>
      <w:tblGrid>
        <w:gridCol w:w="678"/>
        <w:gridCol w:w="1962"/>
        <w:gridCol w:w="770"/>
        <w:gridCol w:w="5610"/>
      </w:tblGrid>
      <w:tr w:rsidTr="007451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Performance criteria describe the performance needed to demonstrate achievement of the element.</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1</w:t>
            </w:r>
          </w:p>
        </w:tc>
        <w:tc>
          <w:tcPr>
            <w:tcW w:w="1962" w:type="dxa"/>
            <w:vMerge w:val="restart"/>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Identify faults in products/production</w:t>
            </w: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1.1</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Examine products/production process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1.2</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Identify faults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1.3</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Categorise faults according to type/likely cause</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1.4</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Prioritise faults for action</w:t>
            </w:r>
          </w:p>
        </w:tc>
      </w:tr>
      <w:tr w:rsidTr="00745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5149">
            <w:pPr>
              <w:pStyle w:val="BodyText"/>
              <w:rPr>
                <w:lang w:val="en-NZ"/>
              </w:rPr>
            </w:pP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2</w:t>
            </w:r>
          </w:p>
        </w:tc>
        <w:tc>
          <w:tcPr>
            <w:tcW w:w="1962" w:type="dxa"/>
            <w:vMerge w:val="restart"/>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Determine most probable possible cause(s) of fault</w:t>
            </w: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2.1</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Analyse fault to determine possible causes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2.2</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Investigate possible causes to eliminate less probable causes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2.3</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Short list probable causes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2.4</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Check hypothesis of cause(s) is supported by the data available</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2.5</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Identify most probable cause</w:t>
            </w:r>
          </w:p>
        </w:tc>
      </w:tr>
      <w:tr w:rsidTr="00745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5149">
            <w:pPr>
              <w:pStyle w:val="BodyText"/>
              <w:rPr>
                <w:lang w:val="en-NZ"/>
              </w:rPr>
            </w:pP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3</w:t>
            </w:r>
          </w:p>
        </w:tc>
        <w:tc>
          <w:tcPr>
            <w:tcW w:w="1962" w:type="dxa"/>
            <w:vMerge w:val="restart"/>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Implement solution to fault</w:t>
            </w: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3.1</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Develop recommended solution to fault</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3.2</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Check health, safety and environment (HSE) implications of solution and modify solution as appropriate</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3.3</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Communicate the recommendation as appropriate</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3.4</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Check recommendation has been understood and can be implemented</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3.5</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Check all hazard controls are in place</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3.6</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Monitor progress of implementation</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3.7</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Modify recommended solution as required</w:t>
            </w:r>
          </w:p>
        </w:tc>
      </w:tr>
      <w:tr w:rsidTr="00745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5149">
            <w:pPr>
              <w:pStyle w:val="BodyText"/>
              <w:rPr>
                <w:lang w:val="en-NZ"/>
              </w:rPr>
            </w:pP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4</w:t>
            </w:r>
          </w:p>
        </w:tc>
        <w:tc>
          <w:tcPr>
            <w:tcW w:w="1962" w:type="dxa"/>
            <w:vMerge w:val="restart"/>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 xml:space="preserve">Check fault </w:t>
            </w:r>
            <w:r w:rsidRPr="00745149">
              <w:rPr>
                <w:rStyle w:val="SpecialBold"/>
              </w:rPr>
              <w:t>solution has worked</w:t>
            </w: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4.1</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Monitor product/process for fault</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4.2</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Monitor HSE impacts of changes</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4.3</w:t>
            </w:r>
          </w:p>
        </w:tc>
        <w:tc>
          <w:tcPr>
            <w:tcW w:w="561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Repeat analysis and solution process if required</w:t>
            </w:r>
          </w:p>
        </w:tc>
      </w:tr>
      <w:tr w:rsidTr="00745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4.4</w:t>
            </w:r>
          </w:p>
        </w:tc>
        <w:tc>
          <w:tcPr>
            <w:tcW w:w="5610" w:type="dxa"/>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Update records and procedures to reflect successful solution</w:t>
            </w:r>
          </w:p>
        </w:tc>
      </w:tr>
    </w:tbl>
    <w:p w:rsidR="00000000" w:rsidRPr="00745149" w:rsidP="00745149">
      <w:pPr>
        <w:pStyle w:val="BodyText"/>
      </w:pPr>
    </w:p>
    <w:p w:rsidR="00000000" w:rsidRPr="00745149" w:rsidP="00745149">
      <w:pPr>
        <w:pStyle w:val="AllowPageBreak"/>
      </w:pPr>
    </w:p>
    <w:p w:rsidR="00000000" w:rsidRPr="00745149" w:rsidP="00745149">
      <w:pPr>
        <w:pStyle w:val="Heading1"/>
      </w:pPr>
      <w:bookmarkStart w:id="7" w:name="O_927484"/>
      <w:bookmarkEnd w:id="7"/>
      <w:r w:rsidRPr="00745149">
        <w:t>Foundation Skills</w:t>
      </w:r>
    </w:p>
    <w:p w:rsidR="00000000" w:rsidRPr="00745149" w:rsidP="00245296">
      <w:pPr>
        <w:pStyle w:val="BodyText"/>
      </w:pPr>
      <w:r w:rsidRPr="00745149">
        <w:t>This section describes those required skills (language, literacy and numeracy) that are essential to performance.</w:t>
      </w:r>
    </w:p>
    <w:p w:rsidR="00000000" w:rsidRPr="00745149" w:rsidP="00245296">
      <w:pPr>
        <w:pStyle w:val="BodyText"/>
      </w:pPr>
      <w:r w:rsidRPr="00745149">
        <w:t>Foundation skills essential to performance are explicit in the performance criteria of this unit of competency.</w:t>
      </w:r>
    </w:p>
    <w:p w:rsidR="00000000" w:rsidRPr="00745149" w:rsidP="00745149">
      <w:pPr>
        <w:pStyle w:val="Heading1"/>
      </w:pPr>
      <w:bookmarkStart w:id="8" w:name="O_927483"/>
      <w:bookmarkEnd w:id="8"/>
      <w:r w:rsidRPr="00745149">
        <w:t>Range of Con</w:t>
      </w:r>
      <w:r w:rsidRPr="00745149">
        <w:t>ditions</w:t>
      </w:r>
    </w:p>
    <w:tbl>
      <w:tblPr>
        <w:tblW w:w="0" w:type="auto"/>
        <w:tblCellMar>
          <w:left w:w="62" w:type="dxa"/>
          <w:right w:w="62" w:type="dxa"/>
        </w:tblCellMar>
        <w:tblLook w:val="0000"/>
      </w:tblPr>
      <w:tblGrid>
        <w:gridCol w:w="2163"/>
        <w:gridCol w:w="7033"/>
      </w:tblGrid>
      <w:tr w:rsidTr="002452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t>This field allows for different work environments and conditions that may affect performance. Essential operating conditions that may be present (depending on the work situation, needs of the candidate, accessibility of the item, and local industry</w:t>
            </w:r>
            <w:r w:rsidRPr="00745149">
              <w:t xml:space="preserve"> and regional contexts) are included.</w:t>
            </w:r>
          </w:p>
        </w:tc>
      </w:tr>
      <w:tr w:rsidTr="00245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The latest version of all legislation, regulations, industry codes of practice and Australian/international standards, or the version specified by the local regulatory authority, must be used.</w:t>
            </w:r>
          </w:p>
          <w:p w:rsidR="00000000" w:rsidRPr="00745149" w:rsidP="00745149">
            <w:pPr>
              <w:pStyle w:val="BodyText"/>
            </w:pPr>
          </w:p>
          <w:p w:rsidR="00000000" w:rsidRPr="00745149" w:rsidP="00745149">
            <w:pPr>
              <w:pStyle w:val="BodyText"/>
            </w:pPr>
            <w:r w:rsidRPr="00745149">
              <w:t>Applicable legislation, regulations, standards and codes of practice include:</w:t>
            </w:r>
          </w:p>
          <w:p w:rsidR="00000000" w:rsidRPr="00745149" w:rsidP="00745149">
            <w:pPr>
              <w:pStyle w:val="ListBullet"/>
            </w:pPr>
            <w:r w:rsidRPr="00745149">
              <w:t xml:space="preserve">HSE legislation, regulations and codes of practice relevant to the workplace, manual handling, hazardous materials </w:t>
            </w:r>
          </w:p>
          <w:p w:rsidR="00000000" w:rsidRPr="00745149" w:rsidP="00745149">
            <w:pPr>
              <w:pStyle w:val="ListBullet"/>
            </w:pPr>
            <w:r w:rsidRPr="00745149">
              <w:t>Australian/international standards relevant to the materials</w:t>
            </w:r>
            <w:r w:rsidRPr="00745149">
              <w:t xml:space="preserve"> being used and products being made </w:t>
            </w:r>
          </w:p>
          <w:p w:rsidR="00000000" w:rsidRPr="00745149" w:rsidP="00745149">
            <w:pPr>
              <w:pStyle w:val="ListBullet"/>
            </w:pPr>
            <w:r w:rsidRPr="00745149">
              <w:t>any relevant licence and certification requirements.</w:t>
            </w:r>
          </w:p>
          <w:p w:rsidR="00000000" w:rsidRPr="00745149" w:rsidP="00745149">
            <w:pPr>
              <w:pStyle w:val="BodyText"/>
            </w:pPr>
          </w:p>
          <w:p w:rsidR="00000000" w:rsidRPr="00745149" w:rsidP="00745149">
            <w:pPr>
              <w:pStyle w:val="BodyText"/>
            </w:pPr>
            <w:r w:rsidRPr="00745149">
              <w:t>All operations to which this unit applies are subject to stringent HSE requirements, which may be imposed through state/territory or federal legislation, and these m</w:t>
            </w:r>
            <w:r w:rsidRPr="00745149">
              <w:t>ust not be compromised at any time. Where there is an apparent conflict between performance criteria and such requirements the legislative requirements take precedence.</w:t>
            </w:r>
          </w:p>
          <w:p w:rsidR="00000000" w:rsidP="00745149">
            <w:pPr>
              <w:pStyle w:val="BodyText"/>
              <w:rPr>
                <w:lang w:val="en-NZ"/>
              </w:rPr>
            </w:pPr>
          </w:p>
        </w:tc>
      </w:tr>
      <w:tr w:rsidTr="00245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All operations must be performed in accordance with relevant procedures.</w:t>
            </w:r>
          </w:p>
          <w:p w:rsidR="00000000" w:rsidRPr="00745149" w:rsidP="00745149">
            <w:pPr>
              <w:pStyle w:val="BodyText"/>
            </w:pPr>
          </w:p>
          <w:p w:rsidR="00000000" w:rsidRPr="00745149" w:rsidP="00745149">
            <w:pPr>
              <w:pStyle w:val="BodyText"/>
            </w:pPr>
            <w:r w:rsidRPr="00745149">
              <w:t>Procedures are written, verbal, visual, computer-based or in some other form, and include one or any combination of:</w:t>
            </w:r>
          </w:p>
          <w:p w:rsidR="00000000" w:rsidRPr="00745149" w:rsidP="00745149">
            <w:pPr>
              <w:pStyle w:val="ListBullet"/>
            </w:pPr>
            <w:r w:rsidRPr="00745149">
              <w:t>technical specifications</w:t>
            </w:r>
          </w:p>
          <w:p w:rsidR="00000000" w:rsidRPr="00745149" w:rsidP="00745149">
            <w:pPr>
              <w:pStyle w:val="ListBullet"/>
            </w:pPr>
            <w:r w:rsidRPr="00745149">
              <w:t>technical drawings</w:t>
            </w:r>
          </w:p>
          <w:p w:rsidR="00000000" w:rsidRPr="00745149" w:rsidP="00745149">
            <w:pPr>
              <w:pStyle w:val="ListBullet"/>
            </w:pPr>
            <w:r w:rsidRPr="00745149">
              <w:t>test procedures</w:t>
            </w:r>
          </w:p>
          <w:p w:rsidR="00000000" w:rsidRPr="00745149" w:rsidP="00745149">
            <w:pPr>
              <w:pStyle w:val="ListBullet"/>
            </w:pPr>
            <w:r w:rsidRPr="00745149">
              <w:t>emergency procedures</w:t>
            </w:r>
          </w:p>
          <w:p w:rsidR="00000000" w:rsidRPr="00745149" w:rsidP="00745149">
            <w:pPr>
              <w:pStyle w:val="ListBullet"/>
            </w:pPr>
            <w:r w:rsidRPr="00745149">
              <w:t>work instructions</w:t>
            </w:r>
          </w:p>
          <w:p w:rsidR="00000000" w:rsidRPr="00745149" w:rsidP="00745149">
            <w:pPr>
              <w:pStyle w:val="ListBullet"/>
            </w:pPr>
            <w:r w:rsidRPr="00745149">
              <w:t>standard operating procedures (SOPs)</w:t>
            </w:r>
          </w:p>
          <w:p w:rsidR="00000000" w:rsidRPr="00745149" w:rsidP="00745149">
            <w:pPr>
              <w:pStyle w:val="ListBullet"/>
            </w:pPr>
            <w:r w:rsidRPr="00745149">
              <w:t>sa</w:t>
            </w:r>
            <w:r w:rsidRPr="00745149">
              <w:t>fe work method statements (SWMS)</w:t>
            </w:r>
          </w:p>
          <w:p w:rsidR="00000000" w:rsidRPr="00745149" w:rsidP="00745149">
            <w:pPr>
              <w:pStyle w:val="ListBullet"/>
            </w:pPr>
            <w:r w:rsidRPr="00745149">
              <w:t>formulas/recipes</w:t>
            </w:r>
          </w:p>
          <w:p w:rsidR="00000000" w:rsidRPr="00745149" w:rsidP="00745149">
            <w:pPr>
              <w:pStyle w:val="ListBullet"/>
            </w:pPr>
            <w:r w:rsidRPr="00745149">
              <w:t>batch sheets</w:t>
            </w:r>
          </w:p>
          <w:p w:rsidR="00000000" w:rsidRPr="00745149" w:rsidP="00745149">
            <w:pPr>
              <w:pStyle w:val="ListBullet"/>
            </w:pPr>
            <w:r w:rsidRPr="00745149">
              <w:t>temporary instructions</w:t>
            </w:r>
          </w:p>
          <w:p w:rsidR="00000000" w:rsidRPr="00745149" w:rsidP="00745149">
            <w:pPr>
              <w:pStyle w:val="ListBullet"/>
            </w:pPr>
            <w:r w:rsidRPr="00745149">
              <w:t>any similar instructions provided for the smooth running of the plant.</w:t>
            </w:r>
          </w:p>
          <w:p w:rsidR="00000000" w:rsidP="00745149">
            <w:pPr>
              <w:pStyle w:val="BodyText"/>
              <w:rPr>
                <w:lang w:val="en-NZ"/>
              </w:rPr>
            </w:pPr>
          </w:p>
        </w:tc>
      </w:tr>
      <w:tr w:rsidTr="00245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149">
            <w:pPr>
              <w:pStyle w:val="BodyText"/>
              <w:rPr>
                <w:lang w:val="en-NZ"/>
              </w:rPr>
            </w:pPr>
            <w:r w:rsidRPr="0074514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45149" w:rsidP="00745149">
            <w:pPr>
              <w:pStyle w:val="BodyText"/>
            </w:pPr>
            <w:r w:rsidRPr="00745149">
              <w:t>Hazards must be identified and controlled. Identifying hazards requires consideration of:</w:t>
            </w:r>
          </w:p>
          <w:p w:rsidR="00000000" w:rsidRPr="00745149" w:rsidP="00745149">
            <w:pPr>
              <w:pStyle w:val="ListBullet"/>
            </w:pPr>
            <w:r w:rsidRPr="00745149">
              <w:t>hazardous products and materials</w:t>
            </w:r>
          </w:p>
          <w:p w:rsidR="00000000" w:rsidRPr="00745149" w:rsidP="00745149">
            <w:pPr>
              <w:pStyle w:val="ListBullet"/>
            </w:pPr>
            <w:r w:rsidRPr="00745149">
              <w:t>vapours or other atmospheric hazards</w:t>
            </w:r>
          </w:p>
          <w:p w:rsidR="00000000" w:rsidRPr="00745149" w:rsidP="00745149">
            <w:pPr>
              <w:pStyle w:val="ListBullet"/>
            </w:pPr>
            <w:r w:rsidRPr="00745149">
              <w:t>interaction of polymers, additives and other materials</w:t>
            </w:r>
          </w:p>
          <w:p w:rsidR="00000000" w:rsidRPr="00745149" w:rsidP="00745149">
            <w:pPr>
              <w:pStyle w:val="ListBullet"/>
            </w:pPr>
            <w:r w:rsidRPr="00745149">
              <w:t>sharp edges, protrusions or obstructions</w:t>
            </w:r>
          </w:p>
          <w:p w:rsidR="00000000" w:rsidRPr="00745149" w:rsidP="00745149">
            <w:pPr>
              <w:pStyle w:val="ListBullet"/>
            </w:pPr>
            <w:r w:rsidRPr="00745149">
              <w:t>slippery surfaces, spills or leaks</w:t>
            </w:r>
          </w:p>
          <w:p w:rsidR="00000000" w:rsidRPr="00745149" w:rsidP="00745149">
            <w:pPr>
              <w:pStyle w:val="ListBullet"/>
            </w:pPr>
            <w:r w:rsidRPr="00745149">
              <w:t>structural hazards</w:t>
            </w:r>
          </w:p>
          <w:p w:rsidR="00000000" w:rsidRPr="00745149" w:rsidP="00745149">
            <w:pPr>
              <w:pStyle w:val="ListBullet"/>
            </w:pPr>
            <w:r w:rsidRPr="00745149">
              <w:t>equipment failures</w:t>
            </w:r>
          </w:p>
          <w:p w:rsidR="00000000" w:rsidRPr="00745149" w:rsidP="00745149">
            <w:pPr>
              <w:pStyle w:val="ListBullet"/>
            </w:pPr>
            <w:r w:rsidRPr="00745149">
              <w:t>machinery, equi</w:t>
            </w:r>
            <w:r w:rsidRPr="00745149">
              <w:t>pment and product mass</w:t>
            </w:r>
          </w:p>
          <w:p w:rsidR="00000000" w:rsidRPr="00745149" w:rsidP="00745149">
            <w:pPr>
              <w:pStyle w:val="ListBullet"/>
            </w:pPr>
            <w:r w:rsidRPr="00745149">
              <w:t>other hazards that might arise.</w:t>
            </w:r>
          </w:p>
        </w:tc>
      </w:tr>
    </w:tbl>
    <w:p w:rsidR="00000000" w:rsidRPr="00745149" w:rsidP="00745149">
      <w:pPr>
        <w:pStyle w:val="BodyText"/>
      </w:pPr>
    </w:p>
    <w:p w:rsidR="00000000" w:rsidRPr="00745149" w:rsidP="00745149">
      <w:pPr>
        <w:pStyle w:val="AllowPageBreak"/>
      </w:pPr>
    </w:p>
    <w:p w:rsidR="00000000" w:rsidRPr="00745149" w:rsidP="00745149">
      <w:pPr>
        <w:pStyle w:val="Heading1"/>
      </w:pPr>
      <w:bookmarkStart w:id="9" w:name="O_927482"/>
      <w:bookmarkEnd w:id="9"/>
      <w:r w:rsidRPr="00745149">
        <w:t>Unit Mapping Information</w:t>
      </w:r>
    </w:p>
    <w:p w:rsidR="00000000" w:rsidRPr="00745149" w:rsidP="00245296">
      <w:pPr>
        <w:pStyle w:val="BodyText"/>
      </w:pPr>
      <w:r w:rsidRPr="00745149">
        <w:t>Release 1. Supersedes and is equivalent to PMBTECH406A Diagnose production equipment problems</w:t>
      </w:r>
    </w:p>
    <w:p w:rsidR="00000000" w:rsidRPr="00745149" w:rsidP="00745149">
      <w:pPr>
        <w:pStyle w:val="Heading1"/>
      </w:pPr>
      <w:bookmarkStart w:id="10" w:name="O_927475"/>
      <w:bookmarkEnd w:id="10"/>
      <w:r w:rsidRPr="00745149">
        <w:t>Links</w:t>
      </w:r>
    </w:p>
    <w:p w:rsidR="00000000" w:rsidRPr="00745149" w:rsidP="00245296">
      <w:pPr>
        <w:pStyle w:val="BodyText"/>
      </w:pPr>
      <w:r w:rsidRPr="0074514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A0667">
        <w:rPr>
          <w:rStyle w:val="Hyperlink"/>
        </w:rPr>
        <w:t>https://vetnet.gov.au/Pages/TrainingDocs.aspx?q=932aacef-7947-4c80-acc6-593719fe4090</w:t>
      </w:r>
      <w:r>
        <w:fldChar w:fldCharType="end"/>
      </w:r>
    </w:p>
    <w:p w:rsidR="00000000" w:rsidRPr="00745149" w:rsidP="00745149"/>
    <w:sectPr w:rsidSect="00745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49" w:rsidRPr="00245296" w:rsidP="00245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96" w:rsidP="00745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296" w:rsidP="007451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296" w:rsidP="00745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149" w:rsidRPr="00245296" w:rsidP="00245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96" w:rsidRPr="002D2AF8" w:rsidP="00745149">
    <w:pPr>
      <w:pStyle w:val="Header"/>
      <w:framePr w:wrap="around"/>
    </w:pPr>
    <w:r>
      <w:fldChar w:fldCharType="begin"/>
    </w:r>
    <w:r>
      <w:instrText xml:space="preserve"> TITLE   \* MERGEFORMAT </w:instrText>
    </w:r>
    <w:r>
      <w:fldChar w:fldCharType="separate"/>
    </w:r>
    <w:r>
      <w:t>PMBTECH406 Diagnose production equipment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45296" w:rsidP="00745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C0B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8E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149"/>
    <w:pPr>
      <w:spacing w:before="360" w:after="60"/>
      <w:outlineLvl w:val="0"/>
    </w:pPr>
    <w:rPr>
      <w:sz w:val="32"/>
    </w:rPr>
  </w:style>
  <w:style w:type="paragraph" w:styleId="Heading2">
    <w:name w:val="heading 2"/>
    <w:basedOn w:val="HeadingBase"/>
    <w:next w:val="BodyText"/>
    <w:link w:val="Heading2Char"/>
    <w:qFormat/>
    <w:rsid w:val="00745149"/>
    <w:pPr>
      <w:keepLines/>
      <w:spacing w:before="240" w:after="120"/>
      <w:outlineLvl w:val="1"/>
    </w:pPr>
    <w:rPr>
      <w:sz w:val="28"/>
      <w:szCs w:val="40"/>
    </w:rPr>
  </w:style>
  <w:style w:type="paragraph" w:styleId="Heading3">
    <w:name w:val="heading 3"/>
    <w:basedOn w:val="HeadingBase"/>
    <w:next w:val="BodyText"/>
    <w:link w:val="Heading3Char"/>
    <w:qFormat/>
    <w:rsid w:val="00745149"/>
    <w:pPr>
      <w:spacing w:before="180" w:after="120"/>
      <w:outlineLvl w:val="2"/>
    </w:pPr>
    <w:rPr>
      <w:spacing w:val="-10"/>
      <w:kern w:val="32"/>
    </w:rPr>
  </w:style>
  <w:style w:type="paragraph" w:styleId="Heading4">
    <w:name w:val="heading 4"/>
    <w:basedOn w:val="HeadingBase"/>
    <w:next w:val="BodyText"/>
    <w:link w:val="Heading4Char"/>
    <w:qFormat/>
    <w:rsid w:val="00745149"/>
    <w:pPr>
      <w:spacing w:before="160" w:after="120"/>
      <w:outlineLvl w:val="3"/>
    </w:pPr>
    <w:rPr>
      <w:sz w:val="22"/>
    </w:rPr>
  </w:style>
  <w:style w:type="paragraph" w:styleId="Heading5">
    <w:name w:val="heading 5"/>
    <w:basedOn w:val="HeadingBase"/>
    <w:next w:val="Normal"/>
    <w:link w:val="Heading5Char"/>
    <w:qFormat/>
    <w:rsid w:val="00745149"/>
    <w:pPr>
      <w:spacing w:before="80"/>
      <w:outlineLvl w:val="4"/>
    </w:pPr>
    <w:rPr>
      <w:color w:val="918585"/>
      <w:sz w:val="20"/>
    </w:rPr>
  </w:style>
  <w:style w:type="paragraph" w:styleId="Heading6">
    <w:name w:val="heading 6"/>
    <w:basedOn w:val="HeadingBase"/>
    <w:next w:val="Normal"/>
    <w:link w:val="Heading6Char"/>
    <w:qFormat/>
    <w:rsid w:val="00745149"/>
    <w:pPr>
      <w:spacing w:before="60"/>
      <w:outlineLvl w:val="5"/>
    </w:pPr>
    <w:rPr>
      <w:color w:val="918585"/>
      <w:sz w:val="20"/>
    </w:rPr>
  </w:style>
  <w:style w:type="paragraph" w:styleId="Heading7">
    <w:name w:val="heading 7"/>
    <w:basedOn w:val="Normal"/>
    <w:next w:val="Normal"/>
    <w:link w:val="Heading7Char"/>
    <w:qFormat/>
    <w:rsid w:val="00745149"/>
    <w:pPr>
      <w:ind w:left="720"/>
      <w:outlineLvl w:val="6"/>
    </w:pPr>
    <w:rPr>
      <w:i/>
    </w:rPr>
  </w:style>
  <w:style w:type="paragraph" w:styleId="Heading8">
    <w:name w:val="heading 8"/>
    <w:basedOn w:val="Normal"/>
    <w:next w:val="Normal"/>
    <w:link w:val="Heading8Char"/>
    <w:qFormat/>
    <w:rsid w:val="00745149"/>
    <w:pPr>
      <w:ind w:left="720"/>
      <w:outlineLvl w:val="7"/>
    </w:pPr>
    <w:rPr>
      <w:i/>
    </w:rPr>
  </w:style>
  <w:style w:type="paragraph" w:styleId="Heading9">
    <w:name w:val="heading 9"/>
    <w:basedOn w:val="Normal"/>
    <w:next w:val="Normal"/>
    <w:link w:val="Heading9Char"/>
    <w:qFormat/>
    <w:rsid w:val="00745149"/>
    <w:pPr>
      <w:ind w:left="720"/>
      <w:outlineLvl w:val="8"/>
    </w:pPr>
    <w:rPr>
      <w:i/>
    </w:rPr>
  </w:style>
  <w:style w:type="character" w:default="1" w:styleId="DefaultParagraphFont">
    <w:name w:val="Default Paragraph Font"/>
    <w:uiPriority w:val="1"/>
    <w:unhideWhenUsed/>
    <w:rsid w:val="00745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149"/>
  </w:style>
  <w:style w:type="character" w:customStyle="1" w:styleId="Heading1Char">
    <w:name w:val="Heading 1 Char"/>
    <w:basedOn w:val="DefaultParagraphFont"/>
    <w:link w:val="Heading1"/>
    <w:rsid w:val="00745149"/>
    <w:rPr>
      <w:rFonts w:ascii="Times New Roman" w:eastAsia="Times New Roman" w:hAnsi="Times New Roman" w:cs="Times New Roman"/>
      <w:b/>
      <w:sz w:val="32"/>
      <w:szCs w:val="20"/>
      <w:lang w:eastAsia="en-US"/>
    </w:rPr>
  </w:style>
  <w:style w:type="paragraph" w:styleId="BodyText">
    <w:name w:val="Body Text"/>
    <w:basedOn w:val="Normal"/>
    <w:link w:val="BodyTextChar"/>
    <w:rsid w:val="00745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149"/>
    <w:rPr>
      <w:rFonts w:ascii="Times New Roman" w:eastAsia="Times New Roman" w:hAnsi="Times New Roman" w:cs="Times New Roman"/>
      <w:sz w:val="24"/>
      <w:lang w:eastAsia="en-US"/>
    </w:rPr>
  </w:style>
  <w:style w:type="paragraph" w:styleId="ListBullet">
    <w:name w:val="List Bullet"/>
    <w:basedOn w:val="List"/>
    <w:rsid w:val="00745149"/>
    <w:pPr>
      <w:numPr>
        <w:numId w:val="11"/>
      </w:numPr>
      <w:tabs>
        <w:tab w:val="clear" w:pos="340"/>
      </w:tabs>
      <w:spacing w:before="40" w:after="40"/>
    </w:pPr>
  </w:style>
  <w:style w:type="character" w:customStyle="1" w:styleId="SpecialBold">
    <w:name w:val="Special Bold"/>
    <w:basedOn w:val="DefaultParagraphFont"/>
    <w:rsid w:val="00745149"/>
    <w:rPr>
      <w:b/>
      <w:spacing w:val="0"/>
    </w:rPr>
  </w:style>
  <w:style w:type="paragraph" w:customStyle="1" w:styleId="SuperHeading">
    <w:name w:val="SuperHeading"/>
    <w:basedOn w:val="Normal"/>
    <w:rsid w:val="00745149"/>
    <w:pPr>
      <w:spacing w:before="240" w:after="120"/>
      <w:outlineLvl w:val="0"/>
    </w:pPr>
    <w:rPr>
      <w:rFonts w:ascii="Times New Roman" w:hAnsi="Times New Roman"/>
      <w:b/>
      <w:sz w:val="32"/>
    </w:rPr>
  </w:style>
  <w:style w:type="paragraph" w:customStyle="1" w:styleId="AllowPageBreak">
    <w:name w:val="AllowPageBreak"/>
    <w:rsid w:val="00745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149"/>
    <w:rPr>
      <w:rFonts w:ascii="Courier New" w:eastAsia="Times New Roman" w:hAnsi="Courier New" w:cs="Times New Roman"/>
      <w:i/>
      <w:szCs w:val="20"/>
      <w:lang w:eastAsia="en-US"/>
    </w:rPr>
  </w:style>
  <w:style w:type="paragraph" w:customStyle="1" w:styleId="HeadingBase">
    <w:name w:val="Heading Base"/>
    <w:rsid w:val="00745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149"/>
    <w:pPr>
      <w:tabs>
        <w:tab w:val="right" w:leader="dot" w:pos="9072"/>
      </w:tabs>
      <w:ind w:left="567"/>
    </w:pPr>
    <w:rPr>
      <w:szCs w:val="22"/>
    </w:rPr>
  </w:style>
  <w:style w:type="paragraph" w:customStyle="1" w:styleId="TOCBase">
    <w:name w:val="TOC Base"/>
    <w:rsid w:val="00745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149"/>
    <w:pPr>
      <w:tabs>
        <w:tab w:val="right" w:leader="dot" w:pos="9072"/>
      </w:tabs>
      <w:spacing w:before="40" w:after="40"/>
      <w:ind w:left="284"/>
    </w:pPr>
    <w:rPr>
      <w:rFonts w:ascii="Times New Roman" w:hAnsi="Times New Roman"/>
    </w:rPr>
  </w:style>
  <w:style w:type="paragraph" w:styleId="TOC1">
    <w:name w:val="toc 1"/>
    <w:basedOn w:val="TOCBase"/>
    <w:next w:val="Normal"/>
    <w:rsid w:val="00745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149"/>
    <w:rPr>
      <w:rFonts w:ascii="Times New Roman" w:eastAsia="Times New Roman" w:hAnsi="Times New Roman" w:cs="Times New Roman"/>
      <w:sz w:val="16"/>
      <w:lang w:eastAsia="en-US"/>
    </w:rPr>
  </w:style>
  <w:style w:type="paragraph" w:styleId="Title">
    <w:name w:val="Title"/>
    <w:basedOn w:val="HeadingBase"/>
    <w:link w:val="TitleChar"/>
    <w:qFormat/>
    <w:rsid w:val="00745149"/>
    <w:pPr>
      <w:spacing w:before="5040"/>
      <w:jc w:val="center"/>
    </w:pPr>
    <w:rPr>
      <w:sz w:val="48"/>
      <w:szCs w:val="72"/>
      <w:lang w:val="en-US"/>
    </w:rPr>
  </w:style>
  <w:style w:type="character" w:customStyle="1" w:styleId="TitleChar">
    <w:name w:val="Title Char"/>
    <w:basedOn w:val="DefaultParagraphFont"/>
    <w:link w:val="Title"/>
    <w:rsid w:val="00745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149"/>
    <w:pPr>
      <w:tabs>
        <w:tab w:val="left" w:pos="3600"/>
        <w:tab w:val="left" w:pos="3958"/>
      </w:tabs>
    </w:pPr>
  </w:style>
  <w:style w:type="paragraph" w:styleId="List">
    <w:name w:val="List"/>
    <w:basedOn w:val="BodyText"/>
    <w:next w:val="BodyText"/>
    <w:rsid w:val="00745149"/>
    <w:pPr>
      <w:tabs>
        <w:tab w:val="left" w:pos="340"/>
      </w:tabs>
      <w:spacing w:before="60" w:after="60"/>
      <w:ind w:left="340" w:hanging="340"/>
    </w:pPr>
  </w:style>
  <w:style w:type="paragraph" w:customStyle="1" w:styleId="Note">
    <w:name w:val="Note"/>
    <w:basedOn w:val="BodyText"/>
    <w:rsid w:val="00745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149"/>
    <w:pPr>
      <w:framePr w:wrap="auto" w:hAnchor="text" w:y="6049"/>
    </w:pPr>
    <w:rPr>
      <w:color w:val="000000"/>
      <w:sz w:val="40"/>
    </w:rPr>
  </w:style>
  <w:style w:type="paragraph" w:customStyle="1" w:styleId="TOCTitle">
    <w:name w:val="TOCTitle"/>
    <w:basedOn w:val="Heading1"/>
    <w:rsid w:val="00745149"/>
    <w:pPr>
      <w:spacing w:after="240"/>
      <w:jc w:val="center"/>
      <w:outlineLvl w:val="9"/>
    </w:pPr>
    <w:rPr>
      <w:caps/>
    </w:rPr>
  </w:style>
  <w:style w:type="paragraph" w:customStyle="1" w:styleId="Version">
    <w:name w:val="Version"/>
    <w:rsid w:val="00745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149"/>
    <w:pPr>
      <w:numPr>
        <w:numId w:val="12"/>
      </w:numPr>
      <w:tabs>
        <w:tab w:val="clear" w:pos="680"/>
      </w:tabs>
    </w:pPr>
  </w:style>
  <w:style w:type="paragraph" w:styleId="Index1">
    <w:name w:val="index 1"/>
    <w:basedOn w:val="Normal"/>
    <w:next w:val="Normal"/>
    <w:semiHidden/>
    <w:rsid w:val="00745149"/>
    <w:pPr>
      <w:keepNext w:val="0"/>
      <w:tabs>
        <w:tab w:val="right" w:pos="4176"/>
      </w:tabs>
      <w:ind w:left="198" w:hanging="198"/>
    </w:pPr>
    <w:rPr>
      <w:rFonts w:ascii="Garamond" w:hAnsi="Garamond"/>
    </w:rPr>
  </w:style>
  <w:style w:type="paragraph" w:styleId="IndexHeading">
    <w:name w:val="index heading"/>
    <w:basedOn w:val="Normal"/>
    <w:next w:val="Index1"/>
    <w:semiHidden/>
    <w:rsid w:val="00745149"/>
    <w:pPr>
      <w:spacing w:before="120" w:after="120"/>
    </w:pPr>
    <w:rPr>
      <w:rFonts w:ascii="Arial" w:hAnsi="Arial"/>
      <w:b/>
      <w:color w:val="918585"/>
      <w:sz w:val="24"/>
    </w:rPr>
  </w:style>
  <w:style w:type="paragraph" w:styleId="Header">
    <w:name w:val="header"/>
    <w:basedOn w:val="Normal"/>
    <w:link w:val="HeaderChar"/>
    <w:rsid w:val="00745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149"/>
    <w:rPr>
      <w:rFonts w:ascii="Times New Roman" w:eastAsia="Times New Roman" w:hAnsi="Times New Roman" w:cs="Times New Roman"/>
      <w:sz w:val="16"/>
      <w:szCs w:val="20"/>
      <w:lang w:val="en-GB" w:eastAsia="en-US"/>
    </w:rPr>
  </w:style>
  <w:style w:type="paragraph" w:customStyle="1" w:styleId="Chapter">
    <w:name w:val="Chapter"/>
    <w:basedOn w:val="Normal"/>
    <w:rsid w:val="00745149"/>
    <w:pPr>
      <w:spacing w:before="240"/>
    </w:pPr>
    <w:rPr>
      <w:rFonts w:ascii="Times New Roman" w:hAnsi="Times New Roman"/>
      <w:smallCaps/>
      <w:spacing w:val="80"/>
      <w:sz w:val="28"/>
    </w:rPr>
  </w:style>
  <w:style w:type="paragraph" w:customStyle="1" w:styleId="InChapter">
    <w:name w:val="InChapter"/>
    <w:basedOn w:val="Heading3"/>
    <w:rsid w:val="00745149"/>
    <w:pPr>
      <w:spacing w:after="240"/>
      <w:outlineLvl w:val="9"/>
    </w:pPr>
    <w:rPr>
      <w:noProof/>
    </w:rPr>
  </w:style>
  <w:style w:type="paragraph" w:styleId="Index2">
    <w:name w:val="index 2"/>
    <w:basedOn w:val="Normal"/>
    <w:next w:val="Normal"/>
    <w:semiHidden/>
    <w:rsid w:val="00745149"/>
    <w:pPr>
      <w:tabs>
        <w:tab w:val="right" w:pos="4176"/>
      </w:tabs>
      <w:ind w:left="568" w:hanging="284"/>
    </w:pPr>
    <w:rPr>
      <w:rFonts w:ascii="Garamond" w:hAnsi="Garamond"/>
    </w:rPr>
  </w:style>
  <w:style w:type="paragraph" w:customStyle="1" w:styleId="Byline">
    <w:name w:val="Byline"/>
    <w:rsid w:val="00745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149"/>
    <w:pPr>
      <w:tabs>
        <w:tab w:val="clear" w:pos="3600"/>
        <w:tab w:val="clear" w:pos="3958"/>
      </w:tabs>
      <w:jc w:val="right"/>
    </w:pPr>
  </w:style>
  <w:style w:type="character" w:styleId="Emphasis">
    <w:name w:val="Emphasis"/>
    <w:basedOn w:val="DefaultParagraphFont"/>
    <w:qFormat/>
    <w:rsid w:val="00745149"/>
    <w:rPr>
      <w:i/>
    </w:rPr>
  </w:style>
  <w:style w:type="paragraph" w:styleId="Caption">
    <w:name w:val="caption"/>
    <w:basedOn w:val="BodyText"/>
    <w:next w:val="Normal"/>
    <w:qFormat/>
    <w:rsid w:val="00745149"/>
    <w:pPr>
      <w:framePr w:w="2268" w:hSpace="181" w:vSpace="181" w:wrap="around" w:vAnchor="text" w:hAnchor="page" w:x="1135" w:y="285" w:anchorLock="1"/>
    </w:pPr>
    <w:rPr>
      <w:i/>
    </w:rPr>
  </w:style>
  <w:style w:type="paragraph" w:customStyle="1" w:styleId="MiniTOCTitle">
    <w:name w:val="MiniTOCTitle"/>
    <w:basedOn w:val="Heading4"/>
    <w:rsid w:val="00745149"/>
    <w:pPr>
      <w:spacing w:before="240"/>
      <w:outlineLvl w:val="9"/>
    </w:pPr>
    <w:rPr>
      <w:noProof/>
      <w:sz w:val="24"/>
    </w:rPr>
  </w:style>
  <w:style w:type="paragraph" w:customStyle="1" w:styleId="MiniTOCItem">
    <w:name w:val="MiniTOCItem"/>
    <w:basedOn w:val="ListBullet"/>
    <w:rsid w:val="00745149"/>
    <w:pPr>
      <w:numPr>
        <w:numId w:val="0"/>
      </w:numPr>
      <w:tabs>
        <w:tab w:val="right" w:leader="dot" w:pos="6521"/>
      </w:tabs>
      <w:spacing w:before="0" w:after="0"/>
    </w:pPr>
  </w:style>
  <w:style w:type="paragraph" w:customStyle="1" w:styleId="TOFTitle">
    <w:name w:val="TOFTitle"/>
    <w:basedOn w:val="TOCTitle"/>
    <w:rsid w:val="00745149"/>
  </w:style>
  <w:style w:type="paragraph" w:styleId="TableofFigures">
    <w:name w:val="table of figures"/>
    <w:basedOn w:val="Normal"/>
    <w:next w:val="Normal"/>
    <w:semiHidden/>
    <w:rsid w:val="00745149"/>
    <w:pPr>
      <w:tabs>
        <w:tab w:val="right" w:leader="dot" w:pos="9072"/>
      </w:tabs>
      <w:ind w:left="970" w:hanging="403"/>
    </w:pPr>
    <w:rPr>
      <w:rFonts w:ascii="Times New Roman" w:hAnsi="Times New Roman"/>
      <w:b/>
    </w:rPr>
  </w:style>
  <w:style w:type="paragraph" w:styleId="ListNumber">
    <w:name w:val="List Number"/>
    <w:basedOn w:val="List"/>
    <w:rsid w:val="00745149"/>
    <w:pPr>
      <w:numPr>
        <w:numId w:val="14"/>
      </w:numPr>
      <w:tabs>
        <w:tab w:val="clear" w:pos="340"/>
      </w:tabs>
    </w:pPr>
  </w:style>
  <w:style w:type="character" w:customStyle="1" w:styleId="WingdingSymbols">
    <w:name w:val="Wingding Symbols"/>
    <w:rsid w:val="00745149"/>
    <w:rPr>
      <w:rFonts w:ascii="Wingdings" w:hAnsi="Wingdings"/>
    </w:rPr>
  </w:style>
  <w:style w:type="paragraph" w:customStyle="1" w:styleId="TableHeading">
    <w:name w:val="Table Heading"/>
    <w:basedOn w:val="HeadingBase"/>
    <w:rsid w:val="00745149"/>
    <w:pPr>
      <w:keepLines/>
      <w:pBdr>
        <w:bottom w:val="single" w:sz="6" w:space="1" w:color="918585"/>
      </w:pBdr>
      <w:spacing w:before="240"/>
    </w:pPr>
  </w:style>
  <w:style w:type="character" w:customStyle="1" w:styleId="HotSpot">
    <w:name w:val="HotSpot"/>
    <w:rsid w:val="00745149"/>
    <w:rPr>
      <w:color w:val="0033CC"/>
      <w:u w:val="none"/>
    </w:rPr>
  </w:style>
  <w:style w:type="paragraph" w:customStyle="1" w:styleId="BodyTextRight">
    <w:name w:val="Body Text Right"/>
    <w:basedOn w:val="BodyText"/>
    <w:rsid w:val="00745149"/>
    <w:pPr>
      <w:spacing w:before="0" w:after="0"/>
      <w:jc w:val="right"/>
    </w:pPr>
  </w:style>
  <w:style w:type="paragraph" w:styleId="Index3">
    <w:name w:val="index 3"/>
    <w:basedOn w:val="ListNumber2"/>
    <w:next w:val="Normal"/>
    <w:semiHidden/>
    <w:rsid w:val="00745149"/>
    <w:pPr>
      <w:numPr>
        <w:numId w:val="0"/>
      </w:numPr>
      <w:tabs>
        <w:tab w:val="right" w:leader="dot" w:pos="4176"/>
      </w:tabs>
    </w:pPr>
  </w:style>
  <w:style w:type="paragraph" w:styleId="ListNumber2">
    <w:name w:val="List Number 2"/>
    <w:basedOn w:val="List2"/>
    <w:rsid w:val="00745149"/>
    <w:pPr>
      <w:numPr>
        <w:numId w:val="9"/>
      </w:numPr>
      <w:tabs>
        <w:tab w:val="clear" w:pos="1060"/>
      </w:tabs>
    </w:pPr>
  </w:style>
  <w:style w:type="paragraph" w:customStyle="1" w:styleId="MarginNote">
    <w:name w:val="Margin Note"/>
    <w:basedOn w:val="BodyText"/>
    <w:rsid w:val="00745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149"/>
    <w:rPr>
      <w:sz w:val="32"/>
    </w:rPr>
  </w:style>
  <w:style w:type="paragraph" w:customStyle="1" w:styleId="HeadingProcedure">
    <w:name w:val="Heading Procedure"/>
    <w:basedOn w:val="HeadingBase"/>
    <w:next w:val="Normal"/>
    <w:rsid w:val="00745149"/>
    <w:pPr>
      <w:tabs>
        <w:tab w:val="left" w:pos="0"/>
      </w:tabs>
      <w:spacing w:before="120" w:after="60"/>
    </w:pPr>
    <w:rPr>
      <w:i/>
      <w:color w:val="918585"/>
      <w:sz w:val="22"/>
    </w:rPr>
  </w:style>
  <w:style w:type="paragraph" w:customStyle="1" w:styleId="TableBodyText">
    <w:name w:val="Table Body Text"/>
    <w:basedOn w:val="BodyText"/>
    <w:rsid w:val="00745149"/>
    <w:pPr>
      <w:spacing w:before="60" w:after="60"/>
    </w:pPr>
  </w:style>
  <w:style w:type="paragraph" w:styleId="ListContinue">
    <w:name w:val="List Continue"/>
    <w:basedOn w:val="List"/>
    <w:rsid w:val="00745149"/>
    <w:pPr>
      <w:ind w:firstLine="0"/>
    </w:pPr>
  </w:style>
  <w:style w:type="paragraph" w:customStyle="1" w:styleId="ListNote">
    <w:name w:val="List Note"/>
    <w:basedOn w:val="List"/>
    <w:rsid w:val="00745149"/>
    <w:pPr>
      <w:pBdr>
        <w:top w:val="single" w:sz="6" w:space="2" w:color="918585"/>
        <w:bottom w:val="single" w:sz="6" w:space="2" w:color="918585"/>
      </w:pBdr>
      <w:tabs>
        <w:tab w:val="left" w:pos="1021"/>
      </w:tabs>
      <w:ind w:firstLine="0"/>
    </w:pPr>
  </w:style>
  <w:style w:type="paragraph" w:customStyle="1" w:styleId="Warning">
    <w:name w:val="Warning"/>
    <w:basedOn w:val="BodyText"/>
    <w:rsid w:val="00745149"/>
    <w:pPr>
      <w:shd w:val="clear" w:color="auto" w:fill="D9D9D9"/>
      <w:tabs>
        <w:tab w:val="left" w:pos="992"/>
      </w:tabs>
      <w:ind w:left="119" w:right="119"/>
    </w:pPr>
    <w:rPr>
      <w:sz w:val="20"/>
    </w:rPr>
  </w:style>
  <w:style w:type="paragraph" w:customStyle="1" w:styleId="MarginIcons">
    <w:name w:val="Margin Icons"/>
    <w:basedOn w:val="BodyText"/>
    <w:rsid w:val="00745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149"/>
    <w:rPr>
      <w:rFonts w:ascii="Courier New" w:hAnsi="Courier New"/>
    </w:rPr>
  </w:style>
  <w:style w:type="paragraph" w:customStyle="1" w:styleId="NoteBullet">
    <w:name w:val="Note Bullet"/>
    <w:basedOn w:val="Note"/>
    <w:rsid w:val="00745149"/>
    <w:pPr>
      <w:tabs>
        <w:tab w:val="clear" w:pos="680"/>
      </w:tabs>
      <w:spacing w:before="60" w:after="60"/>
    </w:pPr>
  </w:style>
  <w:style w:type="paragraph" w:customStyle="1" w:styleId="SubHeading2">
    <w:name w:val="SubHeading2"/>
    <w:basedOn w:val="HeadingBase"/>
    <w:rsid w:val="00745149"/>
    <w:pPr>
      <w:spacing w:before="240" w:after="60"/>
    </w:pPr>
    <w:rPr>
      <w:sz w:val="20"/>
    </w:rPr>
  </w:style>
  <w:style w:type="paragraph" w:customStyle="1" w:styleId="SubHeading1">
    <w:name w:val="SubHeading1"/>
    <w:basedOn w:val="HeadingBase"/>
    <w:rsid w:val="00745149"/>
    <w:pPr>
      <w:spacing w:before="240" w:after="60"/>
    </w:pPr>
    <w:rPr>
      <w:color w:val="918585"/>
      <w:sz w:val="22"/>
    </w:rPr>
  </w:style>
  <w:style w:type="paragraph" w:customStyle="1" w:styleId="SideHeading">
    <w:name w:val="Side Heading"/>
    <w:basedOn w:val="HeadingBase"/>
    <w:rsid w:val="00745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149"/>
    <w:pPr>
      <w:numPr>
        <w:numId w:val="10"/>
      </w:numPr>
    </w:pPr>
  </w:style>
  <w:style w:type="paragraph" w:styleId="PlainText">
    <w:name w:val="Plain Text"/>
    <w:basedOn w:val="Normal"/>
    <w:link w:val="PlainTextChar"/>
    <w:rsid w:val="00745149"/>
    <w:rPr>
      <w:sz w:val="20"/>
    </w:rPr>
  </w:style>
  <w:style w:type="character" w:customStyle="1" w:styleId="PlainTextChar">
    <w:name w:val="Plain Text Char"/>
    <w:basedOn w:val="DefaultParagraphFont"/>
    <w:link w:val="PlainText"/>
    <w:rsid w:val="00745149"/>
    <w:rPr>
      <w:rFonts w:ascii="Courier New" w:eastAsia="Times New Roman" w:hAnsi="Courier New" w:cs="Times New Roman"/>
      <w:sz w:val="20"/>
      <w:szCs w:val="20"/>
      <w:lang w:eastAsia="en-US"/>
    </w:rPr>
  </w:style>
  <w:style w:type="character" w:customStyle="1" w:styleId="MenuOption">
    <w:name w:val="Menu Option"/>
    <w:basedOn w:val="DefaultParagraphFont"/>
    <w:rsid w:val="00745149"/>
    <w:rPr>
      <w:b/>
      <w:smallCaps/>
    </w:rPr>
  </w:style>
  <w:style w:type="paragraph" w:customStyle="1" w:styleId="TableListNumber">
    <w:name w:val="Table List Number"/>
    <w:basedOn w:val="ListNumber"/>
    <w:rsid w:val="00745149"/>
    <w:pPr>
      <w:numPr>
        <w:numId w:val="0"/>
      </w:numPr>
    </w:pPr>
  </w:style>
  <w:style w:type="paragraph" w:styleId="TOC4">
    <w:name w:val="toc 4"/>
    <w:basedOn w:val="TOCBase"/>
    <w:next w:val="Normal"/>
    <w:semiHidden/>
    <w:rsid w:val="00745149"/>
    <w:pPr>
      <w:tabs>
        <w:tab w:val="right" w:leader="dot" w:pos="9071"/>
      </w:tabs>
      <w:ind w:left="1701"/>
    </w:pPr>
  </w:style>
  <w:style w:type="paragraph" w:customStyle="1" w:styleId="ListAlpha">
    <w:name w:val="List Alpha"/>
    <w:basedOn w:val="List"/>
    <w:rsid w:val="00745149"/>
    <w:pPr>
      <w:numPr>
        <w:numId w:val="8"/>
      </w:numPr>
    </w:pPr>
  </w:style>
  <w:style w:type="paragraph" w:customStyle="1" w:styleId="ListAlpha2">
    <w:name w:val="List Alpha 2"/>
    <w:basedOn w:val="List2"/>
    <w:rsid w:val="00745149"/>
    <w:pPr>
      <w:numPr>
        <w:numId w:val="7"/>
      </w:numPr>
    </w:pPr>
  </w:style>
  <w:style w:type="paragraph" w:styleId="List2">
    <w:name w:val="List 2"/>
    <w:basedOn w:val="BodyText"/>
    <w:rsid w:val="00745149"/>
    <w:pPr>
      <w:tabs>
        <w:tab w:val="left" w:pos="680"/>
      </w:tabs>
      <w:spacing w:before="60" w:after="60"/>
      <w:ind w:left="680" w:hanging="340"/>
    </w:pPr>
  </w:style>
  <w:style w:type="paragraph" w:styleId="List3">
    <w:name w:val="List 3"/>
    <w:basedOn w:val="BodyText"/>
    <w:rsid w:val="00745149"/>
    <w:pPr>
      <w:tabs>
        <w:tab w:val="left" w:pos="1021"/>
      </w:tabs>
      <w:spacing w:before="60" w:after="60"/>
      <w:ind w:left="1020" w:hanging="340"/>
    </w:pPr>
  </w:style>
  <w:style w:type="paragraph" w:styleId="List4">
    <w:name w:val="List 4"/>
    <w:basedOn w:val="BodyText"/>
    <w:rsid w:val="00745149"/>
    <w:pPr>
      <w:tabs>
        <w:tab w:val="left" w:pos="1361"/>
      </w:tabs>
      <w:spacing w:before="60" w:after="60"/>
      <w:ind w:left="1361" w:hanging="340"/>
    </w:pPr>
  </w:style>
  <w:style w:type="paragraph" w:styleId="List5">
    <w:name w:val="List 5"/>
    <w:basedOn w:val="BodyText"/>
    <w:rsid w:val="00745149"/>
    <w:pPr>
      <w:tabs>
        <w:tab w:val="left" w:pos="1701"/>
      </w:tabs>
      <w:spacing w:before="60" w:after="60"/>
      <w:ind w:left="1701" w:hanging="340"/>
    </w:pPr>
  </w:style>
  <w:style w:type="paragraph" w:styleId="ListBullet3">
    <w:name w:val="List Bullet 3"/>
    <w:basedOn w:val="List3"/>
    <w:rsid w:val="00745149"/>
    <w:pPr>
      <w:numPr>
        <w:numId w:val="13"/>
      </w:numPr>
      <w:tabs>
        <w:tab w:val="clear" w:pos="1021"/>
      </w:tabs>
      <w:ind w:left="1037" w:hanging="357"/>
    </w:pPr>
  </w:style>
  <w:style w:type="paragraph" w:styleId="ListBullet4">
    <w:name w:val="List Bullet 4"/>
    <w:basedOn w:val="List4"/>
    <w:rsid w:val="00745149"/>
    <w:pPr>
      <w:numPr>
        <w:numId w:val="2"/>
      </w:numPr>
      <w:tabs>
        <w:tab w:val="clear" w:pos="1361"/>
      </w:tabs>
    </w:pPr>
  </w:style>
  <w:style w:type="paragraph" w:styleId="ListBullet5">
    <w:name w:val="List Bullet 5"/>
    <w:basedOn w:val="List5"/>
    <w:rsid w:val="00745149"/>
    <w:pPr>
      <w:numPr>
        <w:numId w:val="3"/>
      </w:numPr>
    </w:pPr>
  </w:style>
  <w:style w:type="paragraph" w:styleId="ListContinue2">
    <w:name w:val="List Continue 2"/>
    <w:basedOn w:val="List2"/>
    <w:rsid w:val="00745149"/>
    <w:pPr>
      <w:ind w:firstLine="0"/>
    </w:pPr>
  </w:style>
  <w:style w:type="paragraph" w:styleId="ListContinue3">
    <w:name w:val="List Continue 3"/>
    <w:basedOn w:val="List3"/>
    <w:rsid w:val="00745149"/>
    <w:pPr>
      <w:ind w:left="1021" w:firstLine="0"/>
    </w:pPr>
  </w:style>
  <w:style w:type="paragraph" w:styleId="ListContinue4">
    <w:name w:val="List Continue 4"/>
    <w:basedOn w:val="List4"/>
    <w:rsid w:val="00745149"/>
    <w:pPr>
      <w:ind w:firstLine="0"/>
    </w:pPr>
  </w:style>
  <w:style w:type="paragraph" w:styleId="ListContinue5">
    <w:name w:val="List Continue 5"/>
    <w:basedOn w:val="List5"/>
    <w:rsid w:val="00745149"/>
    <w:pPr>
      <w:ind w:firstLine="0"/>
    </w:pPr>
  </w:style>
  <w:style w:type="paragraph" w:styleId="ListNumber3">
    <w:name w:val="List Number 3"/>
    <w:basedOn w:val="List3"/>
    <w:rsid w:val="00745149"/>
    <w:pPr>
      <w:numPr>
        <w:numId w:val="4"/>
      </w:numPr>
    </w:pPr>
  </w:style>
  <w:style w:type="paragraph" w:styleId="ListNumber4">
    <w:name w:val="List Number 4"/>
    <w:basedOn w:val="List4"/>
    <w:rsid w:val="00745149"/>
    <w:pPr>
      <w:numPr>
        <w:numId w:val="5"/>
      </w:numPr>
    </w:pPr>
  </w:style>
  <w:style w:type="paragraph" w:styleId="ListNumber5">
    <w:name w:val="List Number 5"/>
    <w:basedOn w:val="List5"/>
    <w:rsid w:val="00745149"/>
    <w:pPr>
      <w:numPr>
        <w:numId w:val="6"/>
      </w:numPr>
    </w:pPr>
  </w:style>
  <w:style w:type="paragraph" w:styleId="BlockText">
    <w:name w:val="Block Text"/>
    <w:basedOn w:val="Normal"/>
    <w:rsid w:val="00745149"/>
    <w:pPr>
      <w:spacing w:after="120"/>
      <w:ind w:left="1440" w:right="1440"/>
    </w:pPr>
  </w:style>
  <w:style w:type="character" w:customStyle="1" w:styleId="Subscript">
    <w:name w:val="Subscript"/>
    <w:basedOn w:val="DefaultParagraphFont"/>
    <w:rsid w:val="00745149"/>
    <w:rPr>
      <w:sz w:val="16"/>
      <w:vertAlign w:val="subscript"/>
    </w:rPr>
  </w:style>
  <w:style w:type="character" w:customStyle="1" w:styleId="Superscript">
    <w:name w:val="Superscript"/>
    <w:basedOn w:val="DefaultParagraphFont"/>
    <w:rsid w:val="00745149"/>
    <w:rPr>
      <w:sz w:val="16"/>
      <w:vertAlign w:val="superscript"/>
    </w:rPr>
  </w:style>
  <w:style w:type="character" w:customStyle="1" w:styleId="Symbols">
    <w:name w:val="Symbols"/>
    <w:basedOn w:val="DefaultParagraphFont"/>
    <w:rsid w:val="00745149"/>
    <w:rPr>
      <w:rFonts w:ascii="Symbol" w:hAnsi="Symbol"/>
    </w:rPr>
  </w:style>
  <w:style w:type="character" w:customStyle="1" w:styleId="MenuOptions">
    <w:name w:val="Menu Options"/>
    <w:basedOn w:val="DefaultParagraphFont"/>
    <w:rsid w:val="00745149"/>
    <w:rPr>
      <w:rFonts w:ascii="Arial Narrow" w:hAnsi="Arial Narrow"/>
      <w:smallCaps/>
    </w:rPr>
  </w:style>
  <w:style w:type="character" w:customStyle="1" w:styleId="Buttons">
    <w:name w:val="Buttons"/>
    <w:basedOn w:val="DefaultParagraphFont"/>
    <w:rsid w:val="00745149"/>
    <w:rPr>
      <w:b/>
    </w:rPr>
  </w:style>
  <w:style w:type="character" w:customStyle="1" w:styleId="Underlined">
    <w:name w:val="Underlined"/>
    <w:basedOn w:val="DefaultParagraphFont"/>
    <w:rsid w:val="00745149"/>
    <w:rPr>
      <w:u w:val="single"/>
    </w:rPr>
  </w:style>
  <w:style w:type="paragraph" w:customStyle="1" w:styleId="TableBodyTextRight">
    <w:name w:val="Table Body Text Right"/>
    <w:basedOn w:val="TableBodyText"/>
    <w:rsid w:val="00745149"/>
    <w:pPr>
      <w:widowControl w:val="0"/>
      <w:autoSpaceDE w:val="0"/>
      <w:autoSpaceDN w:val="0"/>
      <w:adjustRightInd w:val="0"/>
      <w:jc w:val="right"/>
    </w:pPr>
    <w:rPr>
      <w:rFonts w:cs="Arial"/>
      <w:szCs w:val="18"/>
    </w:rPr>
  </w:style>
  <w:style w:type="paragraph" w:customStyle="1" w:styleId="CopyrightText">
    <w:name w:val="Copyright Text"/>
    <w:basedOn w:val="BodyText"/>
    <w:rsid w:val="00745149"/>
    <w:rPr>
      <w:sz w:val="18"/>
    </w:rPr>
  </w:style>
  <w:style w:type="paragraph" w:customStyle="1" w:styleId="BodySmallRight">
    <w:name w:val="Body Small Right"/>
    <w:basedOn w:val="BodyTextRight"/>
    <w:rsid w:val="00745149"/>
    <w:rPr>
      <w:sz w:val="18"/>
      <w:szCs w:val="18"/>
    </w:rPr>
  </w:style>
  <w:style w:type="paragraph" w:customStyle="1" w:styleId="MarginEdition">
    <w:name w:val="Margin Edition"/>
    <w:basedOn w:val="MarginNote"/>
    <w:rsid w:val="00745149"/>
    <w:pPr>
      <w:spacing w:before="0" w:after="0"/>
    </w:pPr>
    <w:rPr>
      <w:rFonts w:ascii="Times New Roman" w:hAnsi="Times New Roman"/>
      <w:color w:val="999999"/>
    </w:rPr>
  </w:style>
  <w:style w:type="paragraph" w:customStyle="1" w:styleId="Spacer">
    <w:name w:val="Spacer"/>
    <w:basedOn w:val="Normal"/>
    <w:rsid w:val="00745149"/>
    <w:rPr>
      <w:sz w:val="2"/>
      <w:szCs w:val="2"/>
    </w:rPr>
  </w:style>
  <w:style w:type="character" w:customStyle="1" w:styleId="Small">
    <w:name w:val="Small"/>
    <w:basedOn w:val="DefaultParagraphFont"/>
    <w:rsid w:val="00745149"/>
    <w:rPr>
      <w:sz w:val="16"/>
    </w:rPr>
  </w:style>
  <w:style w:type="paragraph" w:customStyle="1" w:styleId="WideTable">
    <w:name w:val="Wide Table"/>
    <w:basedOn w:val="Normal"/>
    <w:rsid w:val="00745149"/>
    <w:pPr>
      <w:ind w:left="-1418"/>
    </w:pPr>
    <w:rPr>
      <w:sz w:val="2"/>
      <w:szCs w:val="2"/>
    </w:rPr>
  </w:style>
  <w:style w:type="character" w:styleId="PageNumber">
    <w:name w:val="page number"/>
    <w:basedOn w:val="DefaultParagraphFont"/>
    <w:rsid w:val="00745149"/>
  </w:style>
  <w:style w:type="paragraph" w:styleId="Quote">
    <w:name w:val="Quote"/>
    <w:basedOn w:val="Heading1"/>
    <w:link w:val="QuoteChar"/>
    <w:qFormat/>
    <w:rsid w:val="00745149"/>
    <w:rPr>
      <w:b w:val="0"/>
      <w:sz w:val="72"/>
      <w:szCs w:val="72"/>
      <w:lang w:val="en-NZ"/>
    </w:rPr>
  </w:style>
  <w:style w:type="character" w:customStyle="1" w:styleId="QuoteChar">
    <w:name w:val="Quote Char"/>
    <w:basedOn w:val="DefaultParagraphFont"/>
    <w:link w:val="Quote"/>
    <w:rsid w:val="00745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149"/>
    <w:pPr>
      <w:pageBreakBefore/>
    </w:pPr>
  </w:style>
  <w:style w:type="paragraph" w:customStyle="1" w:styleId="Border">
    <w:name w:val="Border"/>
    <w:basedOn w:val="Normal"/>
    <w:qFormat/>
    <w:rsid w:val="00745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149"/>
    <w:rPr>
      <w:b/>
      <w:bCs/>
      <w:i/>
      <w:iCs/>
      <w:color w:val="auto"/>
    </w:rPr>
  </w:style>
  <w:style w:type="paragraph" w:styleId="IntenseQuote">
    <w:name w:val="Intense Quote"/>
    <w:basedOn w:val="Normal"/>
    <w:next w:val="Normal"/>
    <w:link w:val="IntenseQuoteChar"/>
    <w:uiPriority w:val="30"/>
    <w:qFormat/>
    <w:rsid w:val="00745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149"/>
    <w:rPr>
      <w:smallCaps/>
      <w:color w:val="auto"/>
      <w:u w:val="single"/>
    </w:rPr>
  </w:style>
  <w:style w:type="character" w:styleId="IntenseReference">
    <w:name w:val="Intense Reference"/>
    <w:basedOn w:val="DefaultParagraphFont"/>
    <w:uiPriority w:val="32"/>
    <w:qFormat/>
    <w:rsid w:val="00745149"/>
    <w:rPr>
      <w:b/>
      <w:bCs/>
      <w:smallCaps/>
      <w:color w:val="auto"/>
      <w:spacing w:val="5"/>
      <w:u w:val="single"/>
    </w:rPr>
  </w:style>
  <w:style w:type="paragraph" w:customStyle="1" w:styleId="2ColumnHeading">
    <w:name w:val="2Column Heading"/>
    <w:basedOn w:val="BodyText"/>
    <w:qFormat/>
    <w:rsid w:val="00745149"/>
    <w:pPr>
      <w:spacing w:after="60"/>
      <w:ind w:left="-2268"/>
    </w:pPr>
    <w:rPr>
      <w:b/>
    </w:rPr>
  </w:style>
  <w:style w:type="paragraph" w:customStyle="1" w:styleId="Heading1TOC">
    <w:name w:val="Heading1 TOC"/>
    <w:basedOn w:val="Normal"/>
    <w:qFormat/>
    <w:rsid w:val="00745149"/>
    <w:pPr>
      <w:spacing w:before="240" w:after="120"/>
    </w:pPr>
    <w:rPr>
      <w:rFonts w:ascii="Times New Roman" w:hAnsi="Times New Roman"/>
      <w:b/>
      <w:sz w:val="32"/>
    </w:rPr>
  </w:style>
  <w:style w:type="paragraph" w:customStyle="1" w:styleId="Heading2TOC">
    <w:name w:val="Heading2 TOC"/>
    <w:basedOn w:val="Normal"/>
    <w:qFormat/>
    <w:rsid w:val="00745149"/>
    <w:pPr>
      <w:spacing w:before="240" w:after="60"/>
    </w:pPr>
    <w:rPr>
      <w:rFonts w:ascii="Times New Roman" w:hAnsi="Times New Roman"/>
      <w:b/>
      <w:sz w:val="28"/>
    </w:rPr>
  </w:style>
  <w:style w:type="character" w:customStyle="1" w:styleId="Underline">
    <w:name w:val="Underline"/>
    <w:basedOn w:val="DefaultParagraphFont"/>
    <w:qFormat/>
    <w:rsid w:val="00745149"/>
    <w:rPr>
      <w:u w:val="single"/>
    </w:rPr>
  </w:style>
  <w:style w:type="character" w:customStyle="1" w:styleId="BoldandItalics">
    <w:name w:val="Bold and Italics"/>
    <w:qFormat/>
    <w:rsid w:val="00745149"/>
    <w:rPr>
      <w:b/>
      <w:i/>
      <w:u w:val="none"/>
    </w:rPr>
  </w:style>
  <w:style w:type="paragraph" w:styleId="BalloonText">
    <w:name w:val="Balloon Text"/>
    <w:basedOn w:val="Normal"/>
    <w:link w:val="BalloonTextChar"/>
    <w:rsid w:val="00745149"/>
    <w:rPr>
      <w:rFonts w:ascii="Tahoma" w:hAnsi="Tahoma" w:cs="Tahoma"/>
      <w:sz w:val="16"/>
      <w:szCs w:val="16"/>
    </w:rPr>
  </w:style>
  <w:style w:type="character" w:customStyle="1" w:styleId="BalloonTextChar">
    <w:name w:val="Balloon Text Char"/>
    <w:basedOn w:val="DefaultParagraphFont"/>
    <w:link w:val="BalloonText"/>
    <w:rsid w:val="00745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149"/>
    <w:rPr>
      <w:b/>
      <w:color w:val="660033"/>
      <w:spacing w:val="0"/>
    </w:rPr>
  </w:style>
  <w:style w:type="paragraph" w:customStyle="1" w:styleId="Nameditemlist">
    <w:name w:val="Named item list"/>
    <w:basedOn w:val="BodyText"/>
    <w:qFormat/>
    <w:rsid w:val="00745149"/>
    <w:pPr>
      <w:tabs>
        <w:tab w:val="left" w:pos="2835"/>
      </w:tabs>
      <w:ind w:left="2835" w:hanging="2835"/>
    </w:pPr>
  </w:style>
  <w:style w:type="paragraph" w:customStyle="1" w:styleId="BodyTextnopadding">
    <w:name w:val="Body Text no padding"/>
    <w:basedOn w:val="BodyText"/>
    <w:qFormat/>
    <w:rsid w:val="00745149"/>
    <w:pPr>
      <w:spacing w:before="0" w:after="0"/>
    </w:pPr>
  </w:style>
  <w:style w:type="paragraph" w:customStyle="1" w:styleId="BodyTextBold">
    <w:name w:val="Body Text Bold"/>
    <w:basedOn w:val="BodyText"/>
    <w:qFormat/>
    <w:rsid w:val="00745149"/>
    <w:rPr>
      <w:b/>
    </w:rPr>
  </w:style>
  <w:style w:type="character" w:styleId="Hyperlink">
    <w:name w:val="Hyperlink"/>
    <w:basedOn w:val="DefaultParagraphFont"/>
    <w:uiPriority w:val="99"/>
    <w:unhideWhenUsed/>
    <w:rsid w:val="00245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4948</Characters>
  <Application>Microsoft Office Word</Application>
  <DocSecurity>0</DocSecurity>
  <Lines>224</Lines>
  <Paragraphs>126</Paragraphs>
  <ScaleCrop>false</ScaleCrop>
  <Company>Author-it Software Corporation Ltd.</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PMBTECH406 Diagnose production equipment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