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5646" w:rsidP="00855646">
      <w:pPr>
        <w:pStyle w:val="Title"/>
      </w:pPr>
      <w:r>
        <w:fldChar w:fldCharType="begin"/>
      </w:r>
      <w:r>
        <w:instrText xml:space="preserve"> TITLE   \* MERGEFORMAT </w:instrText>
      </w:r>
      <w:r>
        <w:fldChar w:fldCharType="separate"/>
      </w:r>
      <w:r>
        <w:t>PMBTECH404 Mould chemical resistant and/or fire retardant fibre-composites</w:t>
      </w:r>
      <w:r>
        <w:fldChar w:fldCharType="end"/>
      </w:r>
    </w:p>
    <w:p w:rsidR="00855646" w:rsidP="00855646">
      <w:pPr>
        <w:pStyle w:val="Version"/>
        <w:sectPr w:rsidSect="006869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6992" w:rsidP="00686992">
      <w:pPr>
        <w:pStyle w:val="SuperHeading"/>
      </w:pPr>
      <w:r w:rsidRPr="00686992">
        <w:t>PMBTECH404 Mo</w:t>
      </w:r>
      <w:r w:rsidRPr="00686992">
        <w:t>uld chemical resistant and/or fire retardant fibre-composites</w:t>
      </w:r>
    </w:p>
    <w:p w:rsidR="00000000" w:rsidRPr="00686992" w:rsidP="00686992">
      <w:pPr>
        <w:pStyle w:val="Heading1"/>
      </w:pPr>
      <w:bookmarkStart w:id="1" w:name="O_927443"/>
      <w:bookmarkEnd w:id="1"/>
      <w:r w:rsidRPr="00686992">
        <w:t>Modification History</w:t>
      </w:r>
    </w:p>
    <w:p w:rsidR="00000000" w:rsidRPr="00686992" w:rsidP="00855646">
      <w:pPr>
        <w:pStyle w:val="BodyText"/>
      </w:pPr>
      <w:r w:rsidRPr="00686992">
        <w:t>Release 1. Supersedes and is equivalent to PMBTECH404B Mould chemical resistant and/or fire retardant fibre-composites</w:t>
      </w:r>
    </w:p>
    <w:p w:rsidR="00000000" w:rsidRPr="00686992" w:rsidP="00686992">
      <w:pPr>
        <w:pStyle w:val="Heading1"/>
      </w:pPr>
      <w:bookmarkStart w:id="2" w:name="O_927451"/>
      <w:bookmarkEnd w:id="2"/>
      <w:r w:rsidRPr="00686992">
        <w:t>Application</w:t>
      </w:r>
    </w:p>
    <w:p w:rsidR="00000000" w:rsidRPr="00686992" w:rsidP="00855646">
      <w:pPr>
        <w:pStyle w:val="BodyText"/>
      </w:pPr>
      <w:r w:rsidRPr="00686992">
        <w:t>This unit of competency covers the skills and knowledge required to laminate or lay-up special-purpose chemical resistant/fire retardant composite products. It applies to the making of a resistant/retardant laminate in a factory environment on a mould or t</w:t>
      </w:r>
      <w:r w:rsidRPr="00686992">
        <w:t>he laying up of a composite surface on a substrate, such as a tank surface.</w:t>
      </w:r>
    </w:p>
    <w:p w:rsidR="00000000" w:rsidRPr="00686992" w:rsidP="00855646">
      <w:pPr>
        <w:pStyle w:val="BodyText"/>
      </w:pPr>
      <w:r w:rsidRPr="00686992">
        <w:t>This competency applies to advanced operators, technicians or those in similar roles who are required to confirm the product specifications, decide on suitable materials and proce</w:t>
      </w:r>
      <w:r w:rsidRPr="00686992">
        <w:t>sses to meet specifications, and solve process and materials and problems.</w:t>
      </w:r>
    </w:p>
    <w:p w:rsidR="00000000" w:rsidRPr="00686992" w:rsidP="00855646">
      <w:pPr>
        <w:pStyle w:val="BodyText"/>
      </w:pPr>
      <w:r w:rsidRPr="00686992">
        <w:t>This unit of competency applies to a person applying specialised theoretical and technical knowledge and well developed skills in situations that require autonomy, discretion and j</w:t>
      </w:r>
      <w:r w:rsidRPr="00686992">
        <w:t>udgement. The person may work alone or as a member of a team or group and will work in liaison with other shift team members, team leader and supervisor, as appropriate.</w:t>
      </w:r>
    </w:p>
    <w:p w:rsidR="00000000" w:rsidRPr="00686992" w:rsidP="00855646">
      <w:pPr>
        <w:pStyle w:val="BodyText"/>
      </w:pPr>
      <w:r w:rsidRPr="00686992">
        <w:t>No licensing, legislative or certification requirements apply to this unit at the tim</w:t>
      </w:r>
      <w:r w:rsidRPr="00686992">
        <w:t>e of publication.</w:t>
      </w:r>
    </w:p>
    <w:p w:rsidR="00000000" w:rsidRPr="00686992" w:rsidP="00686992">
      <w:pPr>
        <w:pStyle w:val="Heading1"/>
      </w:pPr>
      <w:bookmarkStart w:id="3" w:name="O_927450"/>
      <w:bookmarkEnd w:id="3"/>
      <w:r w:rsidRPr="00686992">
        <w:t>Pre-requisite Unit</w:t>
      </w:r>
    </w:p>
    <w:p w:rsidR="00000000" w:rsidRPr="00686992" w:rsidP="00855646">
      <w:pPr>
        <w:pStyle w:val="BodyText"/>
      </w:pPr>
      <w:r w:rsidRPr="00686992">
        <w:t>Nil</w:t>
      </w:r>
    </w:p>
    <w:p w:rsidR="00000000" w:rsidRPr="00686992" w:rsidP="00686992">
      <w:pPr>
        <w:pStyle w:val="Heading1"/>
      </w:pPr>
      <w:bookmarkStart w:id="4" w:name="O_927449"/>
      <w:bookmarkEnd w:id="4"/>
      <w:r w:rsidRPr="00686992">
        <w:t>Competency Field</w:t>
      </w:r>
    </w:p>
    <w:p w:rsidR="00000000" w:rsidRPr="00686992" w:rsidP="00855646">
      <w:pPr>
        <w:pStyle w:val="BodyText"/>
      </w:pPr>
      <w:r w:rsidRPr="00686992">
        <w:t>Technical</w:t>
      </w:r>
    </w:p>
    <w:p w:rsidR="00000000" w:rsidRPr="00686992" w:rsidP="00686992">
      <w:pPr>
        <w:pStyle w:val="Heading1"/>
      </w:pPr>
      <w:bookmarkStart w:id="5" w:name="O_927448"/>
      <w:bookmarkEnd w:id="5"/>
      <w:r w:rsidRPr="00686992">
        <w:t>Unit Sector</w:t>
      </w:r>
    </w:p>
    <w:p w:rsidR="00000000" w:rsidRPr="00686992" w:rsidP="00855646">
      <w:pPr>
        <w:pStyle w:val="BodyText"/>
      </w:pPr>
      <w:r w:rsidRPr="00686992">
        <w:t>Not applicable</w:t>
      </w:r>
    </w:p>
    <w:p w:rsidR="00000000" w:rsidRPr="00686992" w:rsidP="00686992">
      <w:pPr>
        <w:pStyle w:val="Heading1"/>
      </w:pPr>
      <w:bookmarkStart w:id="6" w:name="O_927447"/>
      <w:bookmarkEnd w:id="6"/>
      <w:r w:rsidRPr="0068699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8699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Performance crit</w:t>
            </w:r>
            <w:r w:rsidRPr="00686992">
              <w:t>eria describe the performance needed to demonstrate achievement of the element.</w:t>
            </w:r>
          </w:p>
        </w:tc>
      </w:tr>
      <w:tr w:rsidTr="00686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86992" w:rsidP="00686992">
            <w:pPr>
              <w:pStyle w:val="BodyText"/>
            </w:pPr>
            <w:r w:rsidRPr="00686992">
              <w:t>1</w:t>
            </w:r>
          </w:p>
        </w:tc>
        <w:tc>
          <w:tcPr>
            <w:tcW w:w="1962" w:type="dxa"/>
            <w:vMerge w:val="restart"/>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rPr>
                <w:rStyle w:val="SpecialBold"/>
              </w:rPr>
              <w:t>Confirm product specifications</w:t>
            </w:r>
          </w:p>
        </w:tc>
        <w:tc>
          <w:tcPr>
            <w:tcW w:w="77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1.1</w:t>
            </w:r>
          </w:p>
        </w:tc>
        <w:tc>
          <w:tcPr>
            <w:tcW w:w="561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Confirm the conditions of use of the desired composite product</w:t>
            </w:r>
          </w:p>
        </w:tc>
      </w:tr>
      <w:tr w:rsidTr="00686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1.2</w:t>
            </w:r>
          </w:p>
        </w:tc>
        <w:tc>
          <w:tcPr>
            <w:tcW w:w="561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Confirm the required specification of the desired composite product</w:t>
            </w:r>
          </w:p>
        </w:tc>
      </w:tr>
      <w:tr w:rsidTr="00686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1.3</w:t>
            </w:r>
          </w:p>
        </w:tc>
        <w:tc>
          <w:tcPr>
            <w:tcW w:w="561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Determine any other special requirements of the desired composite product</w:t>
            </w:r>
          </w:p>
        </w:tc>
      </w:tr>
      <w:tr w:rsidTr="00686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1.4</w:t>
            </w:r>
          </w:p>
        </w:tc>
        <w:tc>
          <w:tcPr>
            <w:tcW w:w="561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Obtain client sign-off of specification/requirements</w:t>
            </w:r>
          </w:p>
        </w:tc>
      </w:tr>
      <w:tr w:rsidTr="0068699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86992">
            <w:pPr>
              <w:pStyle w:val="BodyText"/>
              <w:rPr>
                <w:lang w:val="en-NZ"/>
              </w:rPr>
            </w:pPr>
          </w:p>
        </w:tc>
      </w:tr>
      <w:tr w:rsidTr="00686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86992" w:rsidP="00686992">
            <w:pPr>
              <w:pStyle w:val="BodyText"/>
            </w:pPr>
            <w:r w:rsidRPr="00686992">
              <w:t>2</w:t>
            </w:r>
          </w:p>
        </w:tc>
        <w:tc>
          <w:tcPr>
            <w:tcW w:w="1962" w:type="dxa"/>
            <w:vMerge w:val="restart"/>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rPr>
                <w:rStyle w:val="SpecialBold"/>
              </w:rPr>
              <w:t>Select appropriate materials/process to produce the desired composite product</w:t>
            </w:r>
          </w:p>
        </w:tc>
        <w:tc>
          <w:tcPr>
            <w:tcW w:w="77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2.1</w:t>
            </w:r>
          </w:p>
        </w:tc>
        <w:tc>
          <w:tcPr>
            <w:tcW w:w="561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Identify the laminate properties suitable for the job</w:t>
            </w:r>
          </w:p>
        </w:tc>
      </w:tr>
      <w:tr w:rsidTr="00686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2.2</w:t>
            </w:r>
          </w:p>
        </w:tc>
        <w:tc>
          <w:tcPr>
            <w:tcW w:w="561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Select the appropriate resin, matrix and other materials</w:t>
            </w:r>
          </w:p>
        </w:tc>
      </w:tr>
      <w:tr w:rsidTr="00686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2.3</w:t>
            </w:r>
          </w:p>
        </w:tc>
        <w:tc>
          <w:tcPr>
            <w:tcW w:w="561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Select the process to be used to make product</w:t>
            </w:r>
          </w:p>
        </w:tc>
      </w:tr>
      <w:tr w:rsidTr="00686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2.4</w:t>
            </w:r>
          </w:p>
        </w:tc>
        <w:tc>
          <w:tcPr>
            <w:tcW w:w="561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Implement measures to control identified hazards in line with procedures and duty of care</w:t>
            </w:r>
          </w:p>
        </w:tc>
      </w:tr>
      <w:tr w:rsidTr="00686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2.5</w:t>
            </w:r>
          </w:p>
        </w:tc>
        <w:tc>
          <w:tcPr>
            <w:tcW w:w="561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Make trial samples where required and test or arrange testing of samples as required</w:t>
            </w:r>
          </w:p>
        </w:tc>
      </w:tr>
      <w:tr w:rsidTr="00686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2.6</w:t>
            </w:r>
          </w:p>
        </w:tc>
        <w:tc>
          <w:tcPr>
            <w:tcW w:w="561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 xml:space="preserve">Check suitability of combination of  materials and process to meet </w:t>
            </w:r>
            <w:r w:rsidRPr="00686992">
              <w:t>all end use requirement</w:t>
            </w:r>
          </w:p>
        </w:tc>
      </w:tr>
      <w:tr w:rsidTr="00686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2.7</w:t>
            </w:r>
          </w:p>
        </w:tc>
        <w:tc>
          <w:tcPr>
            <w:tcW w:w="561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Complete pre-start checks</w:t>
            </w:r>
          </w:p>
        </w:tc>
      </w:tr>
      <w:tr w:rsidTr="0068699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86992">
            <w:pPr>
              <w:pStyle w:val="BodyText"/>
              <w:rPr>
                <w:lang w:val="en-NZ"/>
              </w:rPr>
            </w:pPr>
          </w:p>
        </w:tc>
      </w:tr>
      <w:tr w:rsidTr="00686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86992" w:rsidP="00686992">
            <w:pPr>
              <w:pStyle w:val="BodyText"/>
            </w:pPr>
            <w:r w:rsidRPr="00686992">
              <w:t>3</w:t>
            </w:r>
          </w:p>
        </w:tc>
        <w:tc>
          <w:tcPr>
            <w:tcW w:w="1962" w:type="dxa"/>
            <w:vMerge w:val="restart"/>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rPr>
                <w:rStyle w:val="SpecialBold"/>
              </w:rPr>
              <w:t>Lay up or mould the laminate</w:t>
            </w:r>
          </w:p>
        </w:tc>
        <w:tc>
          <w:tcPr>
            <w:tcW w:w="77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3.1</w:t>
            </w:r>
          </w:p>
        </w:tc>
        <w:tc>
          <w:tcPr>
            <w:tcW w:w="561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Prepare and apply mould release to the mould surface if required</w:t>
            </w:r>
          </w:p>
        </w:tc>
      </w:tr>
      <w:tr w:rsidTr="00686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3.2</w:t>
            </w:r>
          </w:p>
        </w:tc>
        <w:tc>
          <w:tcPr>
            <w:tcW w:w="561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Clean and prepare structure surface for adhesion if required</w:t>
            </w:r>
          </w:p>
        </w:tc>
      </w:tr>
      <w:tr w:rsidTr="00686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3.3</w:t>
            </w:r>
          </w:p>
        </w:tc>
        <w:tc>
          <w:tcPr>
            <w:tcW w:w="561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Apply laminate materials to the mould or to the structure as required</w:t>
            </w:r>
          </w:p>
        </w:tc>
      </w:tr>
      <w:tr w:rsidTr="00686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3.4</w:t>
            </w:r>
          </w:p>
        </w:tc>
        <w:tc>
          <w:tcPr>
            <w:tcW w:w="561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Inspect/test the laminate surface as required</w:t>
            </w:r>
          </w:p>
        </w:tc>
      </w:tr>
      <w:tr w:rsidTr="00686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3.5</w:t>
            </w:r>
          </w:p>
        </w:tc>
        <w:tc>
          <w:tcPr>
            <w:tcW w:w="561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Make adjustments to remedy faults and nonconformity as required</w:t>
            </w:r>
          </w:p>
        </w:tc>
      </w:tr>
      <w:tr w:rsidTr="00686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3.6</w:t>
            </w:r>
          </w:p>
        </w:tc>
        <w:tc>
          <w:tcPr>
            <w:tcW w:w="561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Adjust process to minimise scrap and waste</w:t>
            </w:r>
          </w:p>
        </w:tc>
      </w:tr>
      <w:tr w:rsidTr="00686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3.7</w:t>
            </w:r>
          </w:p>
        </w:tc>
        <w:tc>
          <w:tcPr>
            <w:tcW w:w="561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Clean, adjust and lubricate equipment as required</w:t>
            </w:r>
          </w:p>
        </w:tc>
      </w:tr>
      <w:tr w:rsidTr="0068699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86992">
            <w:pPr>
              <w:pStyle w:val="BodyText"/>
              <w:rPr>
                <w:lang w:val="en-NZ"/>
              </w:rPr>
            </w:pPr>
          </w:p>
        </w:tc>
      </w:tr>
      <w:tr w:rsidTr="00686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86992" w:rsidP="00686992">
            <w:pPr>
              <w:pStyle w:val="BodyText"/>
            </w:pPr>
            <w:r w:rsidRPr="00686992">
              <w:t>4</w:t>
            </w:r>
          </w:p>
        </w:tc>
        <w:tc>
          <w:tcPr>
            <w:tcW w:w="1962" w:type="dxa"/>
            <w:vMerge w:val="restart"/>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4.1</w:t>
            </w:r>
          </w:p>
        </w:tc>
        <w:tc>
          <w:tcPr>
            <w:tcW w:w="561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Recognise a problem or a potential problem</w:t>
            </w:r>
          </w:p>
        </w:tc>
      </w:tr>
      <w:tr w:rsidTr="00686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4.2</w:t>
            </w:r>
          </w:p>
        </w:tc>
        <w:tc>
          <w:tcPr>
            <w:tcW w:w="561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Determine problems needing priority action</w:t>
            </w:r>
          </w:p>
        </w:tc>
      </w:tr>
      <w:tr w:rsidTr="00686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4.3</w:t>
            </w:r>
          </w:p>
        </w:tc>
        <w:tc>
          <w:tcPr>
            <w:tcW w:w="561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Determine possible fault causes</w:t>
            </w:r>
          </w:p>
        </w:tc>
      </w:tr>
      <w:tr w:rsidTr="00686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4.4</w:t>
            </w:r>
          </w:p>
        </w:tc>
        <w:tc>
          <w:tcPr>
            <w:tcW w:w="561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Solve problems within area of responsibility</w:t>
            </w:r>
          </w:p>
        </w:tc>
      </w:tr>
      <w:tr w:rsidTr="00686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4.5</w:t>
            </w:r>
          </w:p>
        </w:tc>
        <w:tc>
          <w:tcPr>
            <w:tcW w:w="561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Refer problems outside area of responsibility to designated person, with possible causes</w:t>
            </w:r>
          </w:p>
        </w:tc>
      </w:tr>
      <w:tr w:rsidTr="00686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4.6</w:t>
            </w:r>
          </w:p>
        </w:tc>
        <w:tc>
          <w:tcPr>
            <w:tcW w:w="5610" w:type="dxa"/>
            <w:tcBorders>
              <w:top w:val="nil"/>
              <w:left w:val="nil"/>
              <w:bottom w:val="nil"/>
              <w:right w:val="nil"/>
            </w:tcBorders>
            <w:tcMar>
              <w:top w:w="0" w:type="dxa"/>
              <w:left w:w="62" w:type="dxa"/>
              <w:bottom w:w="0" w:type="dxa"/>
              <w:right w:w="62" w:type="dxa"/>
            </w:tcMar>
          </w:tcPr>
          <w:p w:rsidR="00000000" w:rsidRPr="00686992" w:rsidP="00686992">
            <w:pPr>
              <w:pStyle w:val="BodyText"/>
            </w:pPr>
            <w:r w:rsidRPr="00686992">
              <w:t>Follow through items initiated until final resolution has occurred</w:t>
            </w:r>
          </w:p>
        </w:tc>
      </w:tr>
    </w:tbl>
    <w:p w:rsidR="00000000" w:rsidRPr="00686992" w:rsidP="00686992">
      <w:pPr>
        <w:pStyle w:val="BodyText"/>
      </w:pPr>
    </w:p>
    <w:p w:rsidR="00000000" w:rsidRPr="00686992" w:rsidP="00686992">
      <w:pPr>
        <w:pStyle w:val="AllowPageBreak"/>
      </w:pPr>
    </w:p>
    <w:p w:rsidR="00000000" w:rsidRPr="00686992" w:rsidP="00686992">
      <w:pPr>
        <w:pStyle w:val="Heading1"/>
      </w:pPr>
      <w:bookmarkStart w:id="7" w:name="O_927446"/>
      <w:bookmarkEnd w:id="7"/>
      <w:r w:rsidRPr="00686992">
        <w:t>Foundation Skills</w:t>
      </w:r>
    </w:p>
    <w:p w:rsidR="00000000" w:rsidRPr="00686992" w:rsidP="00855646">
      <w:pPr>
        <w:pStyle w:val="BodyText"/>
      </w:pPr>
      <w:r w:rsidRPr="00686992">
        <w:t>This section describes those required skills (language, literacy and numeracy) that are essential to performance.</w:t>
      </w:r>
    </w:p>
    <w:p w:rsidR="00000000" w:rsidRPr="00686992" w:rsidP="00855646">
      <w:pPr>
        <w:pStyle w:val="BodyText"/>
      </w:pPr>
      <w:r w:rsidRPr="00686992">
        <w:t>Foundation skills essential to performance are explicit in the performance criteria of this unit of competency.</w:t>
      </w:r>
    </w:p>
    <w:p w:rsidR="00000000" w:rsidRPr="00686992" w:rsidP="00686992">
      <w:pPr>
        <w:pStyle w:val="Heading1"/>
      </w:pPr>
      <w:bookmarkStart w:id="8" w:name="O_927445"/>
      <w:bookmarkEnd w:id="8"/>
      <w:r w:rsidRPr="00686992">
        <w:t>Range of Con</w:t>
      </w:r>
      <w:r w:rsidRPr="00686992">
        <w:t>ditions</w:t>
      </w:r>
    </w:p>
    <w:tbl>
      <w:tblPr>
        <w:tblW w:w="0" w:type="auto"/>
        <w:tblCellMar>
          <w:left w:w="62" w:type="dxa"/>
          <w:right w:w="62" w:type="dxa"/>
        </w:tblCellMar>
        <w:tblLook w:val="0000"/>
      </w:tblPr>
      <w:tblGrid>
        <w:gridCol w:w="2163"/>
        <w:gridCol w:w="7033"/>
      </w:tblGrid>
      <w:tr w:rsidTr="0085564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t>This field allows for different work environments and conditions that may affect performance. Essential operating conditions that may be present (depending on the work situation, needs of the candidate, accessibility of the item, and local industry</w:t>
            </w:r>
            <w:r w:rsidRPr="00686992">
              <w:t xml:space="preserve"> and regional contexts) are included.</w:t>
            </w:r>
          </w:p>
        </w:tc>
      </w:tr>
      <w:tr w:rsidTr="008556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6992" w:rsidP="00686992">
            <w:pPr>
              <w:pStyle w:val="BodyText"/>
            </w:pPr>
            <w:r w:rsidRPr="00686992">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86992" w:rsidP="00686992">
            <w:pPr>
              <w:pStyle w:val="BodyText"/>
            </w:pPr>
            <w:r w:rsidRPr="00686992">
              <w:t>The latest version of all legislation, regulations, industry codes of practice and Australian/international standards, or the version specified by the local regulatory authority, must be used.</w:t>
            </w:r>
          </w:p>
          <w:p w:rsidR="00000000" w:rsidRPr="00686992" w:rsidP="00686992">
            <w:pPr>
              <w:pStyle w:val="BodyText"/>
            </w:pPr>
          </w:p>
          <w:p w:rsidR="00000000" w:rsidRPr="00686992" w:rsidP="00686992">
            <w:pPr>
              <w:pStyle w:val="BodyText"/>
            </w:pPr>
            <w:r w:rsidRPr="00686992">
              <w:t>Applicable legislation, regulations, standards and codes of practice include:</w:t>
            </w:r>
          </w:p>
          <w:p w:rsidR="00000000" w:rsidRPr="00686992" w:rsidP="00686992">
            <w:pPr>
              <w:pStyle w:val="ListBullet"/>
            </w:pPr>
            <w:r w:rsidRPr="00686992">
              <w:t>health, safety and environmental (HSE) legislation, regulations and codes of practice relevant to the workplace, manual handling, hazardous materials and product specifications</w:t>
            </w:r>
            <w:r w:rsidRPr="00686992">
              <w:t xml:space="preserve"> </w:t>
            </w:r>
          </w:p>
          <w:p w:rsidR="00000000" w:rsidRPr="00686992" w:rsidP="00686992">
            <w:pPr>
              <w:pStyle w:val="ListBullet"/>
            </w:pPr>
            <w:r w:rsidRPr="00686992">
              <w:t xml:space="preserve">Australian/international standards relevant to the materials being used and products being made </w:t>
            </w:r>
          </w:p>
          <w:p w:rsidR="00000000" w:rsidRPr="00686992" w:rsidP="00686992">
            <w:pPr>
              <w:pStyle w:val="ListBullet"/>
            </w:pPr>
            <w:r w:rsidRPr="00686992">
              <w:t>any relevant licence and certification requirements.</w:t>
            </w:r>
          </w:p>
          <w:p w:rsidR="00000000" w:rsidRPr="00686992" w:rsidP="00686992">
            <w:pPr>
              <w:pStyle w:val="BodyText"/>
            </w:pPr>
          </w:p>
          <w:p w:rsidR="00000000" w:rsidRPr="00686992" w:rsidP="00686992">
            <w:pPr>
              <w:pStyle w:val="BodyText"/>
            </w:pPr>
            <w:r w:rsidRPr="00686992">
              <w:t>All operations to which this unit applies are subject to stringent HSE requirements, which may be impos</w:t>
            </w:r>
            <w:r w:rsidRPr="00686992">
              <w:t>ed through state/territory or federal legislation, and these must not be compromised at any time. Where there is an apparent conflict between performance criteria and such requirements the legislative requirements take precedence.</w:t>
            </w:r>
          </w:p>
          <w:p w:rsidR="00000000" w:rsidP="00686992">
            <w:pPr>
              <w:pStyle w:val="BodyText"/>
              <w:rPr>
                <w:lang w:val="en-NZ"/>
              </w:rPr>
            </w:pPr>
          </w:p>
        </w:tc>
      </w:tr>
      <w:tr w:rsidTr="008556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686992" w:rsidP="00686992">
            <w:pPr>
              <w:pStyle w:val="BodyText"/>
            </w:pPr>
            <w:r w:rsidRPr="00686992">
              <w:t>All operations must be performed in accordance with relevant procedures.</w:t>
            </w:r>
          </w:p>
          <w:p w:rsidR="00000000" w:rsidRPr="00686992" w:rsidP="00686992">
            <w:pPr>
              <w:pStyle w:val="BodyText"/>
            </w:pPr>
          </w:p>
          <w:p w:rsidR="00000000" w:rsidRPr="00686992" w:rsidP="00686992">
            <w:pPr>
              <w:pStyle w:val="BodyText"/>
            </w:pPr>
            <w:r w:rsidRPr="00686992">
              <w:t>Procedures are written, verbal, visual, computer-based or in some other form, and include one or any combination of:</w:t>
            </w:r>
          </w:p>
          <w:p w:rsidR="00000000" w:rsidRPr="00686992" w:rsidP="00686992">
            <w:pPr>
              <w:pStyle w:val="ListBullet"/>
            </w:pPr>
            <w:r w:rsidRPr="00686992">
              <w:t>test procedures</w:t>
            </w:r>
          </w:p>
          <w:p w:rsidR="00000000" w:rsidRPr="00686992" w:rsidP="00686992">
            <w:pPr>
              <w:pStyle w:val="ListBullet"/>
            </w:pPr>
            <w:r w:rsidRPr="00686992">
              <w:t>technical specifications</w:t>
            </w:r>
          </w:p>
          <w:p w:rsidR="00000000" w:rsidRPr="00686992" w:rsidP="00686992">
            <w:pPr>
              <w:pStyle w:val="ListBullet"/>
            </w:pPr>
            <w:r w:rsidRPr="00686992">
              <w:t>technical drawings</w:t>
            </w:r>
          </w:p>
          <w:p w:rsidR="00000000" w:rsidRPr="00686992" w:rsidP="00686992">
            <w:pPr>
              <w:pStyle w:val="ListBullet"/>
            </w:pPr>
            <w:r w:rsidRPr="00686992">
              <w:t>emer</w:t>
            </w:r>
            <w:r w:rsidRPr="00686992">
              <w:t>gency procedures</w:t>
            </w:r>
          </w:p>
          <w:p w:rsidR="00000000" w:rsidRPr="00686992" w:rsidP="00686992">
            <w:pPr>
              <w:pStyle w:val="ListBullet"/>
            </w:pPr>
            <w:r w:rsidRPr="00686992">
              <w:t>work instructions</w:t>
            </w:r>
          </w:p>
          <w:p w:rsidR="00000000" w:rsidRPr="00686992" w:rsidP="00686992">
            <w:pPr>
              <w:pStyle w:val="ListBullet"/>
            </w:pPr>
            <w:r w:rsidRPr="00686992">
              <w:t>standard operating procedures (SOPs)</w:t>
            </w:r>
          </w:p>
          <w:p w:rsidR="00000000" w:rsidRPr="00686992" w:rsidP="00686992">
            <w:pPr>
              <w:pStyle w:val="ListBullet"/>
            </w:pPr>
            <w:r w:rsidRPr="00686992">
              <w:t>safe work method statements (SWMS)</w:t>
            </w:r>
          </w:p>
          <w:p w:rsidR="00000000" w:rsidRPr="00686992" w:rsidP="00686992">
            <w:pPr>
              <w:pStyle w:val="ListBullet"/>
            </w:pPr>
            <w:r w:rsidRPr="00686992">
              <w:t>formulas/recipes</w:t>
            </w:r>
          </w:p>
          <w:p w:rsidR="00000000" w:rsidRPr="00686992" w:rsidP="00686992">
            <w:pPr>
              <w:pStyle w:val="ListBullet"/>
            </w:pPr>
            <w:r w:rsidRPr="00686992">
              <w:t>batch sheets</w:t>
            </w:r>
          </w:p>
          <w:p w:rsidR="00000000" w:rsidRPr="00686992" w:rsidP="00686992">
            <w:pPr>
              <w:pStyle w:val="ListBullet"/>
            </w:pPr>
            <w:r w:rsidRPr="00686992">
              <w:t>temporary instructions</w:t>
            </w:r>
          </w:p>
          <w:p w:rsidR="00000000" w:rsidRPr="00686992" w:rsidP="00686992">
            <w:pPr>
              <w:pStyle w:val="ListBullet"/>
            </w:pPr>
            <w:r w:rsidRPr="00686992">
              <w:t>any similar instructions provided for the smooth running of the plant.</w:t>
            </w:r>
          </w:p>
          <w:p w:rsidR="00000000" w:rsidP="00686992">
            <w:pPr>
              <w:pStyle w:val="BodyText"/>
              <w:rPr>
                <w:lang w:val="en-NZ"/>
              </w:rPr>
            </w:pPr>
          </w:p>
        </w:tc>
      </w:tr>
      <w:tr w:rsidTr="008556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686992" w:rsidP="00686992">
            <w:pPr>
              <w:pStyle w:val="BodyText"/>
            </w:pPr>
            <w:r w:rsidRPr="00686992">
              <w:t>Tools and equipment include:</w:t>
            </w:r>
          </w:p>
          <w:p w:rsidR="00000000" w:rsidRPr="00686992" w:rsidP="00686992">
            <w:pPr>
              <w:pStyle w:val="ListBullet"/>
            </w:pPr>
            <w:r w:rsidRPr="00686992">
              <w:t xml:space="preserve">moulds  </w:t>
            </w:r>
          </w:p>
          <w:p w:rsidR="00000000" w:rsidRPr="00686992" w:rsidP="00686992">
            <w:pPr>
              <w:pStyle w:val="ListBullet"/>
            </w:pPr>
            <w:r w:rsidRPr="00686992">
              <w:t>hand mixing tools, such as stirrers</w:t>
            </w:r>
          </w:p>
          <w:p w:rsidR="00000000" w:rsidRPr="00686992" w:rsidP="00686992">
            <w:pPr>
              <w:pStyle w:val="ListBullet"/>
            </w:pPr>
            <w:r w:rsidRPr="00686992">
              <w:t>knives and cutters to trim fibres</w:t>
            </w:r>
          </w:p>
          <w:p w:rsidR="00000000" w:rsidRPr="00686992" w:rsidP="00686992">
            <w:pPr>
              <w:pStyle w:val="ListBullet"/>
            </w:pPr>
            <w:r w:rsidRPr="00686992">
              <w:t>hand application tools, such as rollers, trowels and brushes</w:t>
            </w:r>
          </w:p>
          <w:p w:rsidR="00000000" w:rsidRPr="00686992" w:rsidP="00686992">
            <w:pPr>
              <w:pStyle w:val="ListBullet"/>
            </w:pPr>
            <w:r w:rsidRPr="00686992">
              <w:t>relevant personal protective equipment (PPE).</w:t>
            </w:r>
          </w:p>
          <w:p w:rsidR="00000000" w:rsidP="00686992">
            <w:pPr>
              <w:pStyle w:val="BodyText"/>
              <w:rPr>
                <w:lang w:val="en-NZ"/>
              </w:rPr>
            </w:pPr>
          </w:p>
        </w:tc>
      </w:tr>
      <w:tr w:rsidTr="008556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6992">
            <w:pPr>
              <w:pStyle w:val="BodyText"/>
              <w:rPr>
                <w:lang w:val="en-NZ"/>
              </w:rPr>
            </w:pPr>
            <w:r w:rsidRPr="00686992">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686992" w:rsidP="00686992">
            <w:pPr>
              <w:pStyle w:val="BodyText"/>
            </w:pPr>
            <w:r w:rsidRPr="00686992">
              <w:t>Hazards must be identified and</w:t>
            </w:r>
            <w:r w:rsidRPr="00686992">
              <w:t xml:space="preserve"> controlled. Identifying hazards requires consideration of:</w:t>
            </w:r>
          </w:p>
          <w:p w:rsidR="00000000" w:rsidRPr="00686992" w:rsidP="00686992">
            <w:pPr>
              <w:pStyle w:val="ListBullet"/>
            </w:pPr>
            <w:r w:rsidRPr="00686992">
              <w:t>working at heights</w:t>
            </w:r>
          </w:p>
          <w:p w:rsidR="00000000" w:rsidRPr="00686992" w:rsidP="00686992">
            <w:pPr>
              <w:pStyle w:val="ListBullet"/>
            </w:pPr>
            <w:r w:rsidRPr="00686992">
              <w:t xml:space="preserve">working in confined spaces </w:t>
            </w:r>
          </w:p>
          <w:p w:rsidR="00000000" w:rsidRPr="00686992" w:rsidP="00686992">
            <w:pPr>
              <w:pStyle w:val="ListBullet"/>
            </w:pPr>
            <w:r w:rsidRPr="00686992">
              <w:t>weight, shape, volume of materials to be handled</w:t>
            </w:r>
          </w:p>
          <w:p w:rsidR="00000000" w:rsidRPr="00686992" w:rsidP="00686992">
            <w:pPr>
              <w:pStyle w:val="ListBullet"/>
            </w:pPr>
            <w:r w:rsidRPr="00686992">
              <w:t>hazardous products and materials</w:t>
            </w:r>
          </w:p>
          <w:p w:rsidR="00000000" w:rsidRPr="00686992" w:rsidP="00686992">
            <w:pPr>
              <w:pStyle w:val="ListBullet"/>
            </w:pPr>
            <w:r w:rsidRPr="00686992">
              <w:t>rotational equipment or vibration</w:t>
            </w:r>
          </w:p>
          <w:p w:rsidR="00000000" w:rsidRPr="00686992" w:rsidP="00686992">
            <w:pPr>
              <w:pStyle w:val="ListBullet"/>
            </w:pPr>
            <w:r w:rsidRPr="00686992">
              <w:t>sharp edges, protrusions or obstructions</w:t>
            </w:r>
          </w:p>
          <w:p w:rsidR="00000000" w:rsidRPr="00686992" w:rsidP="00686992">
            <w:pPr>
              <w:pStyle w:val="ListBullet"/>
            </w:pPr>
            <w:r w:rsidRPr="00686992">
              <w:t>slippery surfaces, spills or leaks</w:t>
            </w:r>
          </w:p>
          <w:p w:rsidR="00000000" w:rsidRPr="00686992" w:rsidP="00686992">
            <w:pPr>
              <w:pStyle w:val="ListBullet"/>
            </w:pPr>
            <w:r w:rsidRPr="00686992">
              <w:t>smoke, dust or other atmospheric hazards</w:t>
            </w:r>
          </w:p>
          <w:p w:rsidR="00000000" w:rsidRPr="00686992" w:rsidP="00686992">
            <w:pPr>
              <w:pStyle w:val="ListBullet"/>
            </w:pPr>
            <w:r w:rsidRPr="00686992">
              <w:t>high temperatures</w:t>
            </w:r>
          </w:p>
          <w:p w:rsidR="00000000" w:rsidRPr="00686992" w:rsidP="00686992">
            <w:pPr>
              <w:pStyle w:val="ListBullet"/>
            </w:pPr>
            <w:r w:rsidRPr="00686992">
              <w:t>electricity</w:t>
            </w:r>
          </w:p>
          <w:p w:rsidR="00000000" w:rsidRPr="00686992" w:rsidP="00686992">
            <w:pPr>
              <w:pStyle w:val="ListBullet"/>
            </w:pPr>
            <w:r w:rsidRPr="00686992">
              <w:t>gas</w:t>
            </w:r>
          </w:p>
          <w:p w:rsidR="00000000" w:rsidRPr="00686992" w:rsidP="00686992">
            <w:pPr>
              <w:pStyle w:val="ListBullet"/>
            </w:pPr>
            <w:r w:rsidRPr="00686992">
              <w:t xml:space="preserve">gases and liquids under pressure </w:t>
            </w:r>
          </w:p>
          <w:p w:rsidR="00000000" w:rsidRPr="00686992" w:rsidP="00686992">
            <w:pPr>
              <w:pStyle w:val="ListBullet"/>
            </w:pPr>
            <w:r w:rsidRPr="00686992">
              <w:t>structural hazards</w:t>
            </w:r>
          </w:p>
          <w:p w:rsidR="00000000" w:rsidRPr="00686992" w:rsidP="00686992">
            <w:pPr>
              <w:pStyle w:val="ListBullet"/>
            </w:pPr>
            <w:r w:rsidRPr="00686992">
              <w:t>equipment failures</w:t>
            </w:r>
          </w:p>
          <w:p w:rsidR="00000000" w:rsidRPr="00686992" w:rsidP="00686992">
            <w:pPr>
              <w:pStyle w:val="ListBullet"/>
            </w:pPr>
            <w:r w:rsidRPr="00686992">
              <w:t xml:space="preserve">machinery, equipment and product </w:t>
            </w:r>
            <w:r w:rsidRPr="00686992">
              <w:t>mass</w:t>
            </w:r>
          </w:p>
          <w:p w:rsidR="00000000" w:rsidRPr="00686992" w:rsidP="00686992">
            <w:pPr>
              <w:pStyle w:val="ListBullet"/>
            </w:pPr>
            <w:r w:rsidRPr="00686992">
              <w:t>other hazards that might arise.</w:t>
            </w:r>
          </w:p>
        </w:tc>
      </w:tr>
    </w:tbl>
    <w:p w:rsidR="00000000" w:rsidRPr="00686992" w:rsidP="00686992">
      <w:pPr>
        <w:pStyle w:val="BodyText"/>
      </w:pPr>
    </w:p>
    <w:p w:rsidR="00000000" w:rsidRPr="00686992" w:rsidP="00686992">
      <w:pPr>
        <w:pStyle w:val="AllowPageBreak"/>
      </w:pPr>
    </w:p>
    <w:p w:rsidR="00000000" w:rsidRPr="00686992" w:rsidP="00686992">
      <w:pPr>
        <w:pStyle w:val="Heading1"/>
      </w:pPr>
      <w:bookmarkStart w:id="9" w:name="O_927444"/>
      <w:bookmarkEnd w:id="9"/>
      <w:r w:rsidRPr="00686992">
        <w:t>Unit Mapping Information</w:t>
      </w:r>
    </w:p>
    <w:p w:rsidR="00000000" w:rsidRPr="00686992" w:rsidP="00855646">
      <w:pPr>
        <w:pStyle w:val="BodyText"/>
      </w:pPr>
      <w:r w:rsidRPr="00686992">
        <w:t>Release 1. Supersedes and is equivalent to PMBTECH404B Mould chemical resistant and/or fire retardant fibre-composites</w:t>
      </w:r>
    </w:p>
    <w:p w:rsidR="00000000" w:rsidRPr="00686992" w:rsidP="00686992">
      <w:pPr>
        <w:pStyle w:val="Heading1"/>
      </w:pPr>
      <w:bookmarkStart w:id="10" w:name="O_927437"/>
      <w:bookmarkEnd w:id="10"/>
      <w:r w:rsidRPr="00686992">
        <w:t>Links</w:t>
      </w:r>
    </w:p>
    <w:p w:rsidR="00000000" w:rsidRPr="00686992" w:rsidP="00855646">
      <w:pPr>
        <w:pStyle w:val="BodyText"/>
      </w:pPr>
      <w:r w:rsidRPr="00686992">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DC2D2C">
        <w:rPr>
          <w:rStyle w:val="Hyperlink"/>
        </w:rPr>
        <w:t>https://vetnet.gov.au/Pages/TrainingDocs.aspx?q=932aacef-7947-4c80-acc6-593719fe4090</w:t>
      </w:r>
      <w:r>
        <w:fldChar w:fldCharType="end"/>
      </w:r>
    </w:p>
    <w:p w:rsidR="00000000" w:rsidRPr="00686992" w:rsidP="00686992"/>
    <w:sectPr w:rsidSect="0068699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9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992" w:rsidRPr="00855646" w:rsidP="008556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9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646" w:rsidP="006869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5646" w:rsidP="0068699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55646" w:rsidP="006869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9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6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6992" w:rsidRPr="00855646" w:rsidP="008556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9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646" w:rsidRPr="002D2AF8" w:rsidP="00686992">
    <w:pPr>
      <w:pStyle w:val="Header"/>
      <w:framePr w:wrap="around"/>
    </w:pPr>
    <w:r>
      <w:fldChar w:fldCharType="begin"/>
    </w:r>
    <w:r>
      <w:instrText xml:space="preserve"> TITLE   \* MERGEFORMAT </w:instrText>
    </w:r>
    <w:r>
      <w:fldChar w:fldCharType="separate"/>
    </w:r>
    <w:r>
      <w:t>PMBTECH404 Mould chemical resistant and/or fire retardant fibre-composites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55646" w:rsidP="006869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42AB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4009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9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6992"/>
    <w:pPr>
      <w:spacing w:before="360" w:after="60"/>
      <w:outlineLvl w:val="0"/>
    </w:pPr>
    <w:rPr>
      <w:sz w:val="32"/>
    </w:rPr>
  </w:style>
  <w:style w:type="paragraph" w:styleId="Heading2">
    <w:name w:val="heading 2"/>
    <w:basedOn w:val="HeadingBase"/>
    <w:next w:val="BodyText"/>
    <w:link w:val="Heading2Char"/>
    <w:qFormat/>
    <w:rsid w:val="00686992"/>
    <w:pPr>
      <w:keepLines/>
      <w:spacing w:before="240" w:after="120"/>
      <w:outlineLvl w:val="1"/>
    </w:pPr>
    <w:rPr>
      <w:sz w:val="28"/>
      <w:szCs w:val="40"/>
    </w:rPr>
  </w:style>
  <w:style w:type="paragraph" w:styleId="Heading3">
    <w:name w:val="heading 3"/>
    <w:basedOn w:val="HeadingBase"/>
    <w:next w:val="BodyText"/>
    <w:link w:val="Heading3Char"/>
    <w:qFormat/>
    <w:rsid w:val="00686992"/>
    <w:pPr>
      <w:spacing w:before="180" w:after="120"/>
      <w:outlineLvl w:val="2"/>
    </w:pPr>
    <w:rPr>
      <w:spacing w:val="-10"/>
      <w:kern w:val="32"/>
    </w:rPr>
  </w:style>
  <w:style w:type="paragraph" w:styleId="Heading4">
    <w:name w:val="heading 4"/>
    <w:basedOn w:val="HeadingBase"/>
    <w:next w:val="BodyText"/>
    <w:link w:val="Heading4Char"/>
    <w:qFormat/>
    <w:rsid w:val="00686992"/>
    <w:pPr>
      <w:spacing w:before="160" w:after="120"/>
      <w:outlineLvl w:val="3"/>
    </w:pPr>
    <w:rPr>
      <w:sz w:val="22"/>
    </w:rPr>
  </w:style>
  <w:style w:type="paragraph" w:styleId="Heading5">
    <w:name w:val="heading 5"/>
    <w:basedOn w:val="HeadingBase"/>
    <w:next w:val="Normal"/>
    <w:link w:val="Heading5Char"/>
    <w:qFormat/>
    <w:rsid w:val="00686992"/>
    <w:pPr>
      <w:spacing w:before="80"/>
      <w:outlineLvl w:val="4"/>
    </w:pPr>
    <w:rPr>
      <w:color w:val="918585"/>
      <w:sz w:val="20"/>
    </w:rPr>
  </w:style>
  <w:style w:type="paragraph" w:styleId="Heading6">
    <w:name w:val="heading 6"/>
    <w:basedOn w:val="HeadingBase"/>
    <w:next w:val="Normal"/>
    <w:link w:val="Heading6Char"/>
    <w:qFormat/>
    <w:rsid w:val="00686992"/>
    <w:pPr>
      <w:spacing w:before="60"/>
      <w:outlineLvl w:val="5"/>
    </w:pPr>
    <w:rPr>
      <w:color w:val="918585"/>
      <w:sz w:val="20"/>
    </w:rPr>
  </w:style>
  <w:style w:type="paragraph" w:styleId="Heading7">
    <w:name w:val="heading 7"/>
    <w:basedOn w:val="Normal"/>
    <w:next w:val="Normal"/>
    <w:link w:val="Heading7Char"/>
    <w:qFormat/>
    <w:rsid w:val="00686992"/>
    <w:pPr>
      <w:ind w:left="720"/>
      <w:outlineLvl w:val="6"/>
    </w:pPr>
    <w:rPr>
      <w:i/>
    </w:rPr>
  </w:style>
  <w:style w:type="paragraph" w:styleId="Heading8">
    <w:name w:val="heading 8"/>
    <w:basedOn w:val="Normal"/>
    <w:next w:val="Normal"/>
    <w:link w:val="Heading8Char"/>
    <w:qFormat/>
    <w:rsid w:val="00686992"/>
    <w:pPr>
      <w:ind w:left="720"/>
      <w:outlineLvl w:val="7"/>
    </w:pPr>
    <w:rPr>
      <w:i/>
    </w:rPr>
  </w:style>
  <w:style w:type="paragraph" w:styleId="Heading9">
    <w:name w:val="heading 9"/>
    <w:basedOn w:val="Normal"/>
    <w:next w:val="Normal"/>
    <w:link w:val="Heading9Char"/>
    <w:qFormat/>
    <w:rsid w:val="00686992"/>
    <w:pPr>
      <w:ind w:left="720"/>
      <w:outlineLvl w:val="8"/>
    </w:pPr>
    <w:rPr>
      <w:i/>
    </w:rPr>
  </w:style>
  <w:style w:type="character" w:default="1" w:styleId="DefaultParagraphFont">
    <w:name w:val="Default Paragraph Font"/>
    <w:uiPriority w:val="1"/>
    <w:unhideWhenUsed/>
    <w:rsid w:val="006869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6992"/>
  </w:style>
  <w:style w:type="character" w:customStyle="1" w:styleId="Heading1Char">
    <w:name w:val="Heading 1 Char"/>
    <w:basedOn w:val="DefaultParagraphFont"/>
    <w:link w:val="Heading1"/>
    <w:rsid w:val="00686992"/>
    <w:rPr>
      <w:rFonts w:ascii="Times New Roman" w:eastAsia="Times New Roman" w:hAnsi="Times New Roman" w:cs="Times New Roman"/>
      <w:b/>
      <w:sz w:val="32"/>
      <w:szCs w:val="20"/>
      <w:lang w:eastAsia="en-US"/>
    </w:rPr>
  </w:style>
  <w:style w:type="paragraph" w:styleId="BodyText">
    <w:name w:val="Body Text"/>
    <w:basedOn w:val="Normal"/>
    <w:link w:val="BodyTextChar"/>
    <w:rsid w:val="006869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6992"/>
    <w:rPr>
      <w:rFonts w:ascii="Times New Roman" w:eastAsia="Times New Roman" w:hAnsi="Times New Roman" w:cs="Times New Roman"/>
      <w:sz w:val="24"/>
      <w:lang w:eastAsia="en-US"/>
    </w:rPr>
  </w:style>
  <w:style w:type="paragraph" w:styleId="ListBullet">
    <w:name w:val="List Bullet"/>
    <w:basedOn w:val="List"/>
    <w:rsid w:val="00686992"/>
    <w:pPr>
      <w:numPr>
        <w:numId w:val="11"/>
      </w:numPr>
      <w:tabs>
        <w:tab w:val="clear" w:pos="340"/>
      </w:tabs>
      <w:spacing w:before="40" w:after="40"/>
    </w:pPr>
  </w:style>
  <w:style w:type="character" w:customStyle="1" w:styleId="SpecialBold">
    <w:name w:val="Special Bold"/>
    <w:basedOn w:val="DefaultParagraphFont"/>
    <w:rsid w:val="00686992"/>
    <w:rPr>
      <w:b/>
      <w:spacing w:val="0"/>
    </w:rPr>
  </w:style>
  <w:style w:type="paragraph" w:customStyle="1" w:styleId="SuperHeading">
    <w:name w:val="SuperHeading"/>
    <w:basedOn w:val="Normal"/>
    <w:rsid w:val="00686992"/>
    <w:pPr>
      <w:spacing w:before="240" w:after="120"/>
      <w:outlineLvl w:val="0"/>
    </w:pPr>
    <w:rPr>
      <w:rFonts w:ascii="Times New Roman" w:hAnsi="Times New Roman"/>
      <w:b/>
      <w:sz w:val="32"/>
    </w:rPr>
  </w:style>
  <w:style w:type="paragraph" w:customStyle="1" w:styleId="AllowPageBreak">
    <w:name w:val="AllowPageBreak"/>
    <w:rsid w:val="006869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69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69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69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69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69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69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69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6992"/>
    <w:rPr>
      <w:rFonts w:ascii="Courier New" w:eastAsia="Times New Roman" w:hAnsi="Courier New" w:cs="Times New Roman"/>
      <w:i/>
      <w:szCs w:val="20"/>
      <w:lang w:eastAsia="en-US"/>
    </w:rPr>
  </w:style>
  <w:style w:type="paragraph" w:customStyle="1" w:styleId="HeadingBase">
    <w:name w:val="Heading Base"/>
    <w:rsid w:val="006869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6992"/>
    <w:pPr>
      <w:tabs>
        <w:tab w:val="right" w:leader="dot" w:pos="9072"/>
      </w:tabs>
      <w:ind w:left="567"/>
    </w:pPr>
    <w:rPr>
      <w:szCs w:val="22"/>
    </w:rPr>
  </w:style>
  <w:style w:type="paragraph" w:customStyle="1" w:styleId="TOCBase">
    <w:name w:val="TOC Base"/>
    <w:rsid w:val="006869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6992"/>
    <w:pPr>
      <w:tabs>
        <w:tab w:val="right" w:leader="dot" w:pos="9072"/>
      </w:tabs>
      <w:spacing w:before="40" w:after="40"/>
      <w:ind w:left="284"/>
    </w:pPr>
    <w:rPr>
      <w:rFonts w:ascii="Times New Roman" w:hAnsi="Times New Roman"/>
    </w:rPr>
  </w:style>
  <w:style w:type="paragraph" w:styleId="TOC1">
    <w:name w:val="toc 1"/>
    <w:basedOn w:val="TOCBase"/>
    <w:next w:val="Normal"/>
    <w:rsid w:val="006869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69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6992"/>
    <w:rPr>
      <w:rFonts w:ascii="Times New Roman" w:eastAsia="Times New Roman" w:hAnsi="Times New Roman" w:cs="Times New Roman"/>
      <w:sz w:val="16"/>
      <w:lang w:eastAsia="en-US"/>
    </w:rPr>
  </w:style>
  <w:style w:type="paragraph" w:styleId="Title">
    <w:name w:val="Title"/>
    <w:basedOn w:val="HeadingBase"/>
    <w:link w:val="TitleChar"/>
    <w:qFormat/>
    <w:rsid w:val="00686992"/>
    <w:pPr>
      <w:spacing w:before="5040"/>
      <w:jc w:val="center"/>
    </w:pPr>
    <w:rPr>
      <w:sz w:val="48"/>
      <w:szCs w:val="72"/>
      <w:lang w:val="en-US"/>
    </w:rPr>
  </w:style>
  <w:style w:type="character" w:customStyle="1" w:styleId="TitleChar">
    <w:name w:val="Title Char"/>
    <w:basedOn w:val="DefaultParagraphFont"/>
    <w:link w:val="Title"/>
    <w:rsid w:val="006869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6992"/>
    <w:pPr>
      <w:tabs>
        <w:tab w:val="left" w:pos="3600"/>
        <w:tab w:val="left" w:pos="3958"/>
      </w:tabs>
    </w:pPr>
  </w:style>
  <w:style w:type="paragraph" w:styleId="List">
    <w:name w:val="List"/>
    <w:basedOn w:val="BodyText"/>
    <w:next w:val="BodyText"/>
    <w:rsid w:val="00686992"/>
    <w:pPr>
      <w:tabs>
        <w:tab w:val="left" w:pos="340"/>
      </w:tabs>
      <w:spacing w:before="60" w:after="60"/>
      <w:ind w:left="340" w:hanging="340"/>
    </w:pPr>
  </w:style>
  <w:style w:type="paragraph" w:customStyle="1" w:styleId="Note">
    <w:name w:val="Note"/>
    <w:basedOn w:val="BodyText"/>
    <w:rsid w:val="006869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6992"/>
    <w:pPr>
      <w:framePr w:wrap="auto" w:hAnchor="text" w:y="6049"/>
    </w:pPr>
    <w:rPr>
      <w:color w:val="000000"/>
      <w:sz w:val="40"/>
    </w:rPr>
  </w:style>
  <w:style w:type="paragraph" w:customStyle="1" w:styleId="TOCTitle">
    <w:name w:val="TOCTitle"/>
    <w:basedOn w:val="Heading1"/>
    <w:rsid w:val="00686992"/>
    <w:pPr>
      <w:spacing w:after="240"/>
      <w:jc w:val="center"/>
      <w:outlineLvl w:val="9"/>
    </w:pPr>
    <w:rPr>
      <w:caps/>
    </w:rPr>
  </w:style>
  <w:style w:type="paragraph" w:customStyle="1" w:styleId="Version">
    <w:name w:val="Version"/>
    <w:rsid w:val="006869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6992"/>
    <w:pPr>
      <w:numPr>
        <w:numId w:val="12"/>
      </w:numPr>
      <w:tabs>
        <w:tab w:val="clear" w:pos="680"/>
      </w:tabs>
    </w:pPr>
  </w:style>
  <w:style w:type="paragraph" w:styleId="Index1">
    <w:name w:val="index 1"/>
    <w:basedOn w:val="Normal"/>
    <w:next w:val="Normal"/>
    <w:semiHidden/>
    <w:rsid w:val="00686992"/>
    <w:pPr>
      <w:keepNext w:val="0"/>
      <w:tabs>
        <w:tab w:val="right" w:pos="4176"/>
      </w:tabs>
      <w:ind w:left="198" w:hanging="198"/>
    </w:pPr>
    <w:rPr>
      <w:rFonts w:ascii="Garamond" w:hAnsi="Garamond"/>
    </w:rPr>
  </w:style>
  <w:style w:type="paragraph" w:styleId="IndexHeading">
    <w:name w:val="index heading"/>
    <w:basedOn w:val="Normal"/>
    <w:next w:val="Index1"/>
    <w:semiHidden/>
    <w:rsid w:val="00686992"/>
    <w:pPr>
      <w:spacing w:before="120" w:after="120"/>
    </w:pPr>
    <w:rPr>
      <w:rFonts w:ascii="Arial" w:hAnsi="Arial"/>
      <w:b/>
      <w:color w:val="918585"/>
      <w:sz w:val="24"/>
    </w:rPr>
  </w:style>
  <w:style w:type="paragraph" w:styleId="Header">
    <w:name w:val="header"/>
    <w:basedOn w:val="Normal"/>
    <w:link w:val="HeaderChar"/>
    <w:rsid w:val="006869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6992"/>
    <w:rPr>
      <w:rFonts w:ascii="Times New Roman" w:eastAsia="Times New Roman" w:hAnsi="Times New Roman" w:cs="Times New Roman"/>
      <w:sz w:val="16"/>
      <w:szCs w:val="20"/>
      <w:lang w:val="en-GB" w:eastAsia="en-US"/>
    </w:rPr>
  </w:style>
  <w:style w:type="paragraph" w:customStyle="1" w:styleId="Chapter">
    <w:name w:val="Chapter"/>
    <w:basedOn w:val="Normal"/>
    <w:rsid w:val="00686992"/>
    <w:pPr>
      <w:spacing w:before="240"/>
    </w:pPr>
    <w:rPr>
      <w:rFonts w:ascii="Times New Roman" w:hAnsi="Times New Roman"/>
      <w:smallCaps/>
      <w:spacing w:val="80"/>
      <w:sz w:val="28"/>
    </w:rPr>
  </w:style>
  <w:style w:type="paragraph" w:customStyle="1" w:styleId="InChapter">
    <w:name w:val="InChapter"/>
    <w:basedOn w:val="Heading3"/>
    <w:rsid w:val="00686992"/>
    <w:pPr>
      <w:spacing w:after="240"/>
      <w:outlineLvl w:val="9"/>
    </w:pPr>
    <w:rPr>
      <w:noProof/>
    </w:rPr>
  </w:style>
  <w:style w:type="paragraph" w:styleId="Index2">
    <w:name w:val="index 2"/>
    <w:basedOn w:val="Normal"/>
    <w:next w:val="Normal"/>
    <w:semiHidden/>
    <w:rsid w:val="00686992"/>
    <w:pPr>
      <w:tabs>
        <w:tab w:val="right" w:pos="4176"/>
      </w:tabs>
      <w:ind w:left="568" w:hanging="284"/>
    </w:pPr>
    <w:rPr>
      <w:rFonts w:ascii="Garamond" w:hAnsi="Garamond"/>
    </w:rPr>
  </w:style>
  <w:style w:type="paragraph" w:customStyle="1" w:styleId="Byline">
    <w:name w:val="Byline"/>
    <w:rsid w:val="006869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6992"/>
    <w:pPr>
      <w:tabs>
        <w:tab w:val="clear" w:pos="3600"/>
        <w:tab w:val="clear" w:pos="3958"/>
      </w:tabs>
      <w:jc w:val="right"/>
    </w:pPr>
  </w:style>
  <w:style w:type="character" w:styleId="Emphasis">
    <w:name w:val="Emphasis"/>
    <w:basedOn w:val="DefaultParagraphFont"/>
    <w:qFormat/>
    <w:rsid w:val="00686992"/>
    <w:rPr>
      <w:i/>
    </w:rPr>
  </w:style>
  <w:style w:type="paragraph" w:styleId="Caption">
    <w:name w:val="caption"/>
    <w:basedOn w:val="BodyText"/>
    <w:next w:val="Normal"/>
    <w:qFormat/>
    <w:rsid w:val="00686992"/>
    <w:pPr>
      <w:framePr w:w="2268" w:hSpace="181" w:vSpace="181" w:wrap="around" w:vAnchor="text" w:hAnchor="page" w:x="1135" w:y="285" w:anchorLock="1"/>
    </w:pPr>
    <w:rPr>
      <w:i/>
    </w:rPr>
  </w:style>
  <w:style w:type="paragraph" w:customStyle="1" w:styleId="MiniTOCTitle">
    <w:name w:val="MiniTOCTitle"/>
    <w:basedOn w:val="Heading4"/>
    <w:rsid w:val="00686992"/>
    <w:pPr>
      <w:spacing w:before="240"/>
      <w:outlineLvl w:val="9"/>
    </w:pPr>
    <w:rPr>
      <w:noProof/>
      <w:sz w:val="24"/>
    </w:rPr>
  </w:style>
  <w:style w:type="paragraph" w:customStyle="1" w:styleId="MiniTOCItem">
    <w:name w:val="MiniTOCItem"/>
    <w:basedOn w:val="ListBullet"/>
    <w:rsid w:val="00686992"/>
    <w:pPr>
      <w:numPr>
        <w:numId w:val="0"/>
      </w:numPr>
      <w:tabs>
        <w:tab w:val="right" w:leader="dot" w:pos="6521"/>
      </w:tabs>
      <w:spacing w:before="0" w:after="0"/>
    </w:pPr>
  </w:style>
  <w:style w:type="paragraph" w:customStyle="1" w:styleId="TOFTitle">
    <w:name w:val="TOFTitle"/>
    <w:basedOn w:val="TOCTitle"/>
    <w:rsid w:val="00686992"/>
  </w:style>
  <w:style w:type="paragraph" w:styleId="TableofFigures">
    <w:name w:val="table of figures"/>
    <w:basedOn w:val="Normal"/>
    <w:next w:val="Normal"/>
    <w:semiHidden/>
    <w:rsid w:val="00686992"/>
    <w:pPr>
      <w:tabs>
        <w:tab w:val="right" w:leader="dot" w:pos="9072"/>
      </w:tabs>
      <w:ind w:left="970" w:hanging="403"/>
    </w:pPr>
    <w:rPr>
      <w:rFonts w:ascii="Times New Roman" w:hAnsi="Times New Roman"/>
      <w:b/>
    </w:rPr>
  </w:style>
  <w:style w:type="paragraph" w:styleId="ListNumber">
    <w:name w:val="List Number"/>
    <w:basedOn w:val="List"/>
    <w:rsid w:val="00686992"/>
    <w:pPr>
      <w:numPr>
        <w:numId w:val="14"/>
      </w:numPr>
      <w:tabs>
        <w:tab w:val="clear" w:pos="340"/>
      </w:tabs>
    </w:pPr>
  </w:style>
  <w:style w:type="character" w:customStyle="1" w:styleId="WingdingSymbols">
    <w:name w:val="Wingding Symbols"/>
    <w:rsid w:val="00686992"/>
    <w:rPr>
      <w:rFonts w:ascii="Wingdings" w:hAnsi="Wingdings"/>
    </w:rPr>
  </w:style>
  <w:style w:type="paragraph" w:customStyle="1" w:styleId="TableHeading">
    <w:name w:val="Table Heading"/>
    <w:basedOn w:val="HeadingBase"/>
    <w:rsid w:val="00686992"/>
    <w:pPr>
      <w:keepLines/>
      <w:pBdr>
        <w:bottom w:val="single" w:sz="6" w:space="1" w:color="918585"/>
      </w:pBdr>
      <w:spacing w:before="240"/>
    </w:pPr>
  </w:style>
  <w:style w:type="character" w:customStyle="1" w:styleId="HotSpot">
    <w:name w:val="HotSpot"/>
    <w:rsid w:val="00686992"/>
    <w:rPr>
      <w:color w:val="0033CC"/>
      <w:u w:val="none"/>
    </w:rPr>
  </w:style>
  <w:style w:type="paragraph" w:customStyle="1" w:styleId="BodyTextRight">
    <w:name w:val="Body Text Right"/>
    <w:basedOn w:val="BodyText"/>
    <w:rsid w:val="00686992"/>
    <w:pPr>
      <w:spacing w:before="0" w:after="0"/>
      <w:jc w:val="right"/>
    </w:pPr>
  </w:style>
  <w:style w:type="paragraph" w:styleId="Index3">
    <w:name w:val="index 3"/>
    <w:basedOn w:val="ListNumber2"/>
    <w:next w:val="Normal"/>
    <w:semiHidden/>
    <w:rsid w:val="00686992"/>
    <w:pPr>
      <w:numPr>
        <w:numId w:val="0"/>
      </w:numPr>
      <w:tabs>
        <w:tab w:val="right" w:leader="dot" w:pos="4176"/>
      </w:tabs>
    </w:pPr>
  </w:style>
  <w:style w:type="paragraph" w:styleId="ListNumber2">
    <w:name w:val="List Number 2"/>
    <w:basedOn w:val="List2"/>
    <w:rsid w:val="00686992"/>
    <w:pPr>
      <w:numPr>
        <w:numId w:val="9"/>
      </w:numPr>
      <w:tabs>
        <w:tab w:val="clear" w:pos="1060"/>
      </w:tabs>
    </w:pPr>
  </w:style>
  <w:style w:type="paragraph" w:customStyle="1" w:styleId="MarginNote">
    <w:name w:val="Margin Note"/>
    <w:basedOn w:val="BodyText"/>
    <w:rsid w:val="006869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69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69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6992"/>
    <w:rPr>
      <w:sz w:val="32"/>
    </w:rPr>
  </w:style>
  <w:style w:type="paragraph" w:customStyle="1" w:styleId="HeadingProcedure">
    <w:name w:val="Heading Procedure"/>
    <w:basedOn w:val="HeadingBase"/>
    <w:next w:val="Normal"/>
    <w:rsid w:val="00686992"/>
    <w:pPr>
      <w:tabs>
        <w:tab w:val="left" w:pos="0"/>
      </w:tabs>
      <w:spacing w:before="120" w:after="60"/>
    </w:pPr>
    <w:rPr>
      <w:i/>
      <w:color w:val="918585"/>
      <w:sz w:val="22"/>
    </w:rPr>
  </w:style>
  <w:style w:type="paragraph" w:customStyle="1" w:styleId="TableBodyText">
    <w:name w:val="Table Body Text"/>
    <w:basedOn w:val="BodyText"/>
    <w:rsid w:val="00686992"/>
    <w:pPr>
      <w:spacing w:before="60" w:after="60"/>
    </w:pPr>
  </w:style>
  <w:style w:type="paragraph" w:styleId="ListContinue">
    <w:name w:val="List Continue"/>
    <w:basedOn w:val="List"/>
    <w:rsid w:val="00686992"/>
    <w:pPr>
      <w:ind w:firstLine="0"/>
    </w:pPr>
  </w:style>
  <w:style w:type="paragraph" w:customStyle="1" w:styleId="ListNote">
    <w:name w:val="List Note"/>
    <w:basedOn w:val="List"/>
    <w:rsid w:val="00686992"/>
    <w:pPr>
      <w:pBdr>
        <w:top w:val="single" w:sz="6" w:space="2" w:color="918585"/>
        <w:bottom w:val="single" w:sz="6" w:space="2" w:color="918585"/>
      </w:pBdr>
      <w:tabs>
        <w:tab w:val="left" w:pos="1021"/>
      </w:tabs>
      <w:ind w:firstLine="0"/>
    </w:pPr>
  </w:style>
  <w:style w:type="paragraph" w:customStyle="1" w:styleId="Warning">
    <w:name w:val="Warning"/>
    <w:basedOn w:val="BodyText"/>
    <w:rsid w:val="00686992"/>
    <w:pPr>
      <w:shd w:val="clear" w:color="auto" w:fill="D9D9D9"/>
      <w:tabs>
        <w:tab w:val="left" w:pos="992"/>
      </w:tabs>
      <w:ind w:left="119" w:right="119"/>
    </w:pPr>
    <w:rPr>
      <w:sz w:val="20"/>
    </w:rPr>
  </w:style>
  <w:style w:type="paragraph" w:customStyle="1" w:styleId="MarginIcons">
    <w:name w:val="Margin Icons"/>
    <w:basedOn w:val="BodyText"/>
    <w:rsid w:val="006869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6992"/>
    <w:rPr>
      <w:rFonts w:ascii="Courier New" w:hAnsi="Courier New"/>
    </w:rPr>
  </w:style>
  <w:style w:type="paragraph" w:customStyle="1" w:styleId="NoteBullet">
    <w:name w:val="Note Bullet"/>
    <w:basedOn w:val="Note"/>
    <w:rsid w:val="00686992"/>
    <w:pPr>
      <w:tabs>
        <w:tab w:val="clear" w:pos="680"/>
      </w:tabs>
      <w:spacing w:before="60" w:after="60"/>
    </w:pPr>
  </w:style>
  <w:style w:type="paragraph" w:customStyle="1" w:styleId="SubHeading2">
    <w:name w:val="SubHeading2"/>
    <w:basedOn w:val="HeadingBase"/>
    <w:rsid w:val="00686992"/>
    <w:pPr>
      <w:spacing w:before="240" w:after="60"/>
    </w:pPr>
    <w:rPr>
      <w:sz w:val="20"/>
    </w:rPr>
  </w:style>
  <w:style w:type="paragraph" w:customStyle="1" w:styleId="SubHeading1">
    <w:name w:val="SubHeading1"/>
    <w:basedOn w:val="HeadingBase"/>
    <w:rsid w:val="00686992"/>
    <w:pPr>
      <w:spacing w:before="240" w:after="60"/>
    </w:pPr>
    <w:rPr>
      <w:color w:val="918585"/>
      <w:sz w:val="22"/>
    </w:rPr>
  </w:style>
  <w:style w:type="paragraph" w:customStyle="1" w:styleId="SideHeading">
    <w:name w:val="Side Heading"/>
    <w:basedOn w:val="HeadingBase"/>
    <w:rsid w:val="006869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6992"/>
    <w:pPr>
      <w:numPr>
        <w:numId w:val="10"/>
      </w:numPr>
    </w:pPr>
  </w:style>
  <w:style w:type="paragraph" w:styleId="PlainText">
    <w:name w:val="Plain Text"/>
    <w:basedOn w:val="Normal"/>
    <w:link w:val="PlainTextChar"/>
    <w:rsid w:val="00686992"/>
    <w:rPr>
      <w:sz w:val="20"/>
    </w:rPr>
  </w:style>
  <w:style w:type="character" w:customStyle="1" w:styleId="PlainTextChar">
    <w:name w:val="Plain Text Char"/>
    <w:basedOn w:val="DefaultParagraphFont"/>
    <w:link w:val="PlainText"/>
    <w:rsid w:val="00686992"/>
    <w:rPr>
      <w:rFonts w:ascii="Courier New" w:eastAsia="Times New Roman" w:hAnsi="Courier New" w:cs="Times New Roman"/>
      <w:sz w:val="20"/>
      <w:szCs w:val="20"/>
      <w:lang w:eastAsia="en-US"/>
    </w:rPr>
  </w:style>
  <w:style w:type="character" w:customStyle="1" w:styleId="MenuOption">
    <w:name w:val="Menu Option"/>
    <w:basedOn w:val="DefaultParagraphFont"/>
    <w:rsid w:val="00686992"/>
    <w:rPr>
      <w:b/>
      <w:smallCaps/>
    </w:rPr>
  </w:style>
  <w:style w:type="paragraph" w:customStyle="1" w:styleId="TableListNumber">
    <w:name w:val="Table List Number"/>
    <w:basedOn w:val="ListNumber"/>
    <w:rsid w:val="00686992"/>
    <w:pPr>
      <w:numPr>
        <w:numId w:val="0"/>
      </w:numPr>
    </w:pPr>
  </w:style>
  <w:style w:type="paragraph" w:styleId="TOC4">
    <w:name w:val="toc 4"/>
    <w:basedOn w:val="TOCBase"/>
    <w:next w:val="Normal"/>
    <w:semiHidden/>
    <w:rsid w:val="00686992"/>
    <w:pPr>
      <w:tabs>
        <w:tab w:val="right" w:leader="dot" w:pos="9071"/>
      </w:tabs>
      <w:ind w:left="1701"/>
    </w:pPr>
  </w:style>
  <w:style w:type="paragraph" w:customStyle="1" w:styleId="ListAlpha">
    <w:name w:val="List Alpha"/>
    <w:basedOn w:val="List"/>
    <w:rsid w:val="00686992"/>
    <w:pPr>
      <w:numPr>
        <w:numId w:val="8"/>
      </w:numPr>
    </w:pPr>
  </w:style>
  <w:style w:type="paragraph" w:customStyle="1" w:styleId="ListAlpha2">
    <w:name w:val="List Alpha 2"/>
    <w:basedOn w:val="List2"/>
    <w:rsid w:val="00686992"/>
    <w:pPr>
      <w:numPr>
        <w:numId w:val="7"/>
      </w:numPr>
    </w:pPr>
  </w:style>
  <w:style w:type="paragraph" w:styleId="List2">
    <w:name w:val="List 2"/>
    <w:basedOn w:val="BodyText"/>
    <w:rsid w:val="00686992"/>
    <w:pPr>
      <w:tabs>
        <w:tab w:val="left" w:pos="680"/>
      </w:tabs>
      <w:spacing w:before="60" w:after="60"/>
      <w:ind w:left="680" w:hanging="340"/>
    </w:pPr>
  </w:style>
  <w:style w:type="paragraph" w:styleId="List3">
    <w:name w:val="List 3"/>
    <w:basedOn w:val="BodyText"/>
    <w:rsid w:val="00686992"/>
    <w:pPr>
      <w:tabs>
        <w:tab w:val="left" w:pos="1021"/>
      </w:tabs>
      <w:spacing w:before="60" w:after="60"/>
      <w:ind w:left="1020" w:hanging="340"/>
    </w:pPr>
  </w:style>
  <w:style w:type="paragraph" w:styleId="List4">
    <w:name w:val="List 4"/>
    <w:basedOn w:val="BodyText"/>
    <w:rsid w:val="00686992"/>
    <w:pPr>
      <w:tabs>
        <w:tab w:val="left" w:pos="1361"/>
      </w:tabs>
      <w:spacing w:before="60" w:after="60"/>
      <w:ind w:left="1361" w:hanging="340"/>
    </w:pPr>
  </w:style>
  <w:style w:type="paragraph" w:styleId="List5">
    <w:name w:val="List 5"/>
    <w:basedOn w:val="BodyText"/>
    <w:rsid w:val="00686992"/>
    <w:pPr>
      <w:tabs>
        <w:tab w:val="left" w:pos="1701"/>
      </w:tabs>
      <w:spacing w:before="60" w:after="60"/>
      <w:ind w:left="1701" w:hanging="340"/>
    </w:pPr>
  </w:style>
  <w:style w:type="paragraph" w:styleId="ListBullet3">
    <w:name w:val="List Bullet 3"/>
    <w:basedOn w:val="List3"/>
    <w:rsid w:val="00686992"/>
    <w:pPr>
      <w:numPr>
        <w:numId w:val="13"/>
      </w:numPr>
      <w:tabs>
        <w:tab w:val="clear" w:pos="1021"/>
      </w:tabs>
      <w:ind w:left="1037" w:hanging="357"/>
    </w:pPr>
  </w:style>
  <w:style w:type="paragraph" w:styleId="ListBullet4">
    <w:name w:val="List Bullet 4"/>
    <w:basedOn w:val="List4"/>
    <w:rsid w:val="00686992"/>
    <w:pPr>
      <w:numPr>
        <w:numId w:val="2"/>
      </w:numPr>
      <w:tabs>
        <w:tab w:val="clear" w:pos="1361"/>
      </w:tabs>
    </w:pPr>
  </w:style>
  <w:style w:type="paragraph" w:styleId="ListBullet5">
    <w:name w:val="List Bullet 5"/>
    <w:basedOn w:val="List5"/>
    <w:rsid w:val="00686992"/>
    <w:pPr>
      <w:numPr>
        <w:numId w:val="3"/>
      </w:numPr>
    </w:pPr>
  </w:style>
  <w:style w:type="paragraph" w:styleId="ListContinue2">
    <w:name w:val="List Continue 2"/>
    <w:basedOn w:val="List2"/>
    <w:rsid w:val="00686992"/>
    <w:pPr>
      <w:ind w:firstLine="0"/>
    </w:pPr>
  </w:style>
  <w:style w:type="paragraph" w:styleId="ListContinue3">
    <w:name w:val="List Continue 3"/>
    <w:basedOn w:val="List3"/>
    <w:rsid w:val="00686992"/>
    <w:pPr>
      <w:ind w:left="1021" w:firstLine="0"/>
    </w:pPr>
  </w:style>
  <w:style w:type="paragraph" w:styleId="ListContinue4">
    <w:name w:val="List Continue 4"/>
    <w:basedOn w:val="List4"/>
    <w:rsid w:val="00686992"/>
    <w:pPr>
      <w:ind w:firstLine="0"/>
    </w:pPr>
  </w:style>
  <w:style w:type="paragraph" w:styleId="ListContinue5">
    <w:name w:val="List Continue 5"/>
    <w:basedOn w:val="List5"/>
    <w:rsid w:val="00686992"/>
    <w:pPr>
      <w:ind w:firstLine="0"/>
    </w:pPr>
  </w:style>
  <w:style w:type="paragraph" w:styleId="ListNumber3">
    <w:name w:val="List Number 3"/>
    <w:basedOn w:val="List3"/>
    <w:rsid w:val="00686992"/>
    <w:pPr>
      <w:numPr>
        <w:numId w:val="4"/>
      </w:numPr>
    </w:pPr>
  </w:style>
  <w:style w:type="paragraph" w:styleId="ListNumber4">
    <w:name w:val="List Number 4"/>
    <w:basedOn w:val="List4"/>
    <w:rsid w:val="00686992"/>
    <w:pPr>
      <w:numPr>
        <w:numId w:val="5"/>
      </w:numPr>
    </w:pPr>
  </w:style>
  <w:style w:type="paragraph" w:styleId="ListNumber5">
    <w:name w:val="List Number 5"/>
    <w:basedOn w:val="List5"/>
    <w:rsid w:val="00686992"/>
    <w:pPr>
      <w:numPr>
        <w:numId w:val="6"/>
      </w:numPr>
    </w:pPr>
  </w:style>
  <w:style w:type="paragraph" w:styleId="BlockText">
    <w:name w:val="Block Text"/>
    <w:basedOn w:val="Normal"/>
    <w:rsid w:val="00686992"/>
    <w:pPr>
      <w:spacing w:after="120"/>
      <w:ind w:left="1440" w:right="1440"/>
    </w:pPr>
  </w:style>
  <w:style w:type="character" w:customStyle="1" w:styleId="Subscript">
    <w:name w:val="Subscript"/>
    <w:basedOn w:val="DefaultParagraphFont"/>
    <w:rsid w:val="00686992"/>
    <w:rPr>
      <w:sz w:val="16"/>
      <w:vertAlign w:val="subscript"/>
    </w:rPr>
  </w:style>
  <w:style w:type="character" w:customStyle="1" w:styleId="Superscript">
    <w:name w:val="Superscript"/>
    <w:basedOn w:val="DefaultParagraphFont"/>
    <w:rsid w:val="00686992"/>
    <w:rPr>
      <w:sz w:val="16"/>
      <w:vertAlign w:val="superscript"/>
    </w:rPr>
  </w:style>
  <w:style w:type="character" w:customStyle="1" w:styleId="Symbols">
    <w:name w:val="Symbols"/>
    <w:basedOn w:val="DefaultParagraphFont"/>
    <w:rsid w:val="00686992"/>
    <w:rPr>
      <w:rFonts w:ascii="Symbol" w:hAnsi="Symbol"/>
    </w:rPr>
  </w:style>
  <w:style w:type="character" w:customStyle="1" w:styleId="MenuOptions">
    <w:name w:val="Menu Options"/>
    <w:basedOn w:val="DefaultParagraphFont"/>
    <w:rsid w:val="00686992"/>
    <w:rPr>
      <w:rFonts w:ascii="Arial Narrow" w:hAnsi="Arial Narrow"/>
      <w:smallCaps/>
    </w:rPr>
  </w:style>
  <w:style w:type="character" w:customStyle="1" w:styleId="Buttons">
    <w:name w:val="Buttons"/>
    <w:basedOn w:val="DefaultParagraphFont"/>
    <w:rsid w:val="00686992"/>
    <w:rPr>
      <w:b/>
    </w:rPr>
  </w:style>
  <w:style w:type="character" w:customStyle="1" w:styleId="Underlined">
    <w:name w:val="Underlined"/>
    <w:basedOn w:val="DefaultParagraphFont"/>
    <w:rsid w:val="00686992"/>
    <w:rPr>
      <w:u w:val="single"/>
    </w:rPr>
  </w:style>
  <w:style w:type="paragraph" w:customStyle="1" w:styleId="TableBodyTextRight">
    <w:name w:val="Table Body Text Right"/>
    <w:basedOn w:val="TableBodyText"/>
    <w:rsid w:val="00686992"/>
    <w:pPr>
      <w:widowControl w:val="0"/>
      <w:autoSpaceDE w:val="0"/>
      <w:autoSpaceDN w:val="0"/>
      <w:adjustRightInd w:val="0"/>
      <w:jc w:val="right"/>
    </w:pPr>
    <w:rPr>
      <w:rFonts w:cs="Arial"/>
      <w:szCs w:val="18"/>
    </w:rPr>
  </w:style>
  <w:style w:type="paragraph" w:customStyle="1" w:styleId="CopyrightText">
    <w:name w:val="Copyright Text"/>
    <w:basedOn w:val="BodyText"/>
    <w:rsid w:val="00686992"/>
    <w:rPr>
      <w:sz w:val="18"/>
    </w:rPr>
  </w:style>
  <w:style w:type="paragraph" w:customStyle="1" w:styleId="BodySmallRight">
    <w:name w:val="Body Small Right"/>
    <w:basedOn w:val="BodyTextRight"/>
    <w:rsid w:val="00686992"/>
    <w:rPr>
      <w:sz w:val="18"/>
      <w:szCs w:val="18"/>
    </w:rPr>
  </w:style>
  <w:style w:type="paragraph" w:customStyle="1" w:styleId="MarginEdition">
    <w:name w:val="Margin Edition"/>
    <w:basedOn w:val="MarginNote"/>
    <w:rsid w:val="00686992"/>
    <w:pPr>
      <w:spacing w:before="0" w:after="0"/>
    </w:pPr>
    <w:rPr>
      <w:rFonts w:ascii="Times New Roman" w:hAnsi="Times New Roman"/>
      <w:color w:val="999999"/>
    </w:rPr>
  </w:style>
  <w:style w:type="paragraph" w:customStyle="1" w:styleId="Spacer">
    <w:name w:val="Spacer"/>
    <w:basedOn w:val="Normal"/>
    <w:rsid w:val="00686992"/>
    <w:rPr>
      <w:sz w:val="2"/>
      <w:szCs w:val="2"/>
    </w:rPr>
  </w:style>
  <w:style w:type="character" w:customStyle="1" w:styleId="Small">
    <w:name w:val="Small"/>
    <w:basedOn w:val="DefaultParagraphFont"/>
    <w:rsid w:val="00686992"/>
    <w:rPr>
      <w:sz w:val="16"/>
    </w:rPr>
  </w:style>
  <w:style w:type="paragraph" w:customStyle="1" w:styleId="WideTable">
    <w:name w:val="Wide Table"/>
    <w:basedOn w:val="Normal"/>
    <w:rsid w:val="00686992"/>
    <w:pPr>
      <w:ind w:left="-1418"/>
    </w:pPr>
    <w:rPr>
      <w:sz w:val="2"/>
      <w:szCs w:val="2"/>
    </w:rPr>
  </w:style>
  <w:style w:type="character" w:styleId="PageNumber">
    <w:name w:val="page number"/>
    <w:basedOn w:val="DefaultParagraphFont"/>
    <w:rsid w:val="00686992"/>
  </w:style>
  <w:style w:type="paragraph" w:styleId="Quote">
    <w:name w:val="Quote"/>
    <w:basedOn w:val="Heading1"/>
    <w:link w:val="QuoteChar"/>
    <w:qFormat/>
    <w:rsid w:val="00686992"/>
    <w:rPr>
      <w:b w:val="0"/>
      <w:sz w:val="72"/>
      <w:szCs w:val="72"/>
      <w:lang w:val="en-NZ"/>
    </w:rPr>
  </w:style>
  <w:style w:type="character" w:customStyle="1" w:styleId="QuoteChar">
    <w:name w:val="Quote Char"/>
    <w:basedOn w:val="DefaultParagraphFont"/>
    <w:link w:val="Quote"/>
    <w:rsid w:val="006869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6992"/>
    <w:pPr>
      <w:pageBreakBefore/>
    </w:pPr>
  </w:style>
  <w:style w:type="paragraph" w:customStyle="1" w:styleId="Border">
    <w:name w:val="Border"/>
    <w:basedOn w:val="Normal"/>
    <w:qFormat/>
    <w:rsid w:val="006869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6992"/>
    <w:rPr>
      <w:b/>
      <w:bCs/>
      <w:i/>
      <w:iCs/>
      <w:color w:val="auto"/>
    </w:rPr>
  </w:style>
  <w:style w:type="paragraph" w:styleId="IntenseQuote">
    <w:name w:val="Intense Quote"/>
    <w:basedOn w:val="Normal"/>
    <w:next w:val="Normal"/>
    <w:link w:val="IntenseQuoteChar"/>
    <w:uiPriority w:val="30"/>
    <w:qFormat/>
    <w:rsid w:val="006869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69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6992"/>
    <w:rPr>
      <w:smallCaps/>
      <w:color w:val="auto"/>
      <w:u w:val="single"/>
    </w:rPr>
  </w:style>
  <w:style w:type="character" w:styleId="IntenseReference">
    <w:name w:val="Intense Reference"/>
    <w:basedOn w:val="DefaultParagraphFont"/>
    <w:uiPriority w:val="32"/>
    <w:qFormat/>
    <w:rsid w:val="00686992"/>
    <w:rPr>
      <w:b/>
      <w:bCs/>
      <w:smallCaps/>
      <w:color w:val="auto"/>
      <w:spacing w:val="5"/>
      <w:u w:val="single"/>
    </w:rPr>
  </w:style>
  <w:style w:type="paragraph" w:customStyle="1" w:styleId="2ColumnHeading">
    <w:name w:val="2Column Heading"/>
    <w:basedOn w:val="BodyText"/>
    <w:qFormat/>
    <w:rsid w:val="00686992"/>
    <w:pPr>
      <w:spacing w:after="60"/>
      <w:ind w:left="-2268"/>
    </w:pPr>
    <w:rPr>
      <w:b/>
    </w:rPr>
  </w:style>
  <w:style w:type="paragraph" w:customStyle="1" w:styleId="Heading1TOC">
    <w:name w:val="Heading1 TOC"/>
    <w:basedOn w:val="Normal"/>
    <w:qFormat/>
    <w:rsid w:val="00686992"/>
    <w:pPr>
      <w:spacing w:before="240" w:after="120"/>
    </w:pPr>
    <w:rPr>
      <w:rFonts w:ascii="Times New Roman" w:hAnsi="Times New Roman"/>
      <w:b/>
      <w:sz w:val="32"/>
    </w:rPr>
  </w:style>
  <w:style w:type="paragraph" w:customStyle="1" w:styleId="Heading2TOC">
    <w:name w:val="Heading2 TOC"/>
    <w:basedOn w:val="Normal"/>
    <w:qFormat/>
    <w:rsid w:val="00686992"/>
    <w:pPr>
      <w:spacing w:before="240" w:after="60"/>
    </w:pPr>
    <w:rPr>
      <w:rFonts w:ascii="Times New Roman" w:hAnsi="Times New Roman"/>
      <w:b/>
      <w:sz w:val="28"/>
    </w:rPr>
  </w:style>
  <w:style w:type="character" w:customStyle="1" w:styleId="Underline">
    <w:name w:val="Underline"/>
    <w:basedOn w:val="DefaultParagraphFont"/>
    <w:qFormat/>
    <w:rsid w:val="00686992"/>
    <w:rPr>
      <w:u w:val="single"/>
    </w:rPr>
  </w:style>
  <w:style w:type="character" w:customStyle="1" w:styleId="BoldandItalics">
    <w:name w:val="Bold and Italics"/>
    <w:qFormat/>
    <w:rsid w:val="00686992"/>
    <w:rPr>
      <w:b/>
      <w:i/>
      <w:u w:val="none"/>
    </w:rPr>
  </w:style>
  <w:style w:type="paragraph" w:styleId="BalloonText">
    <w:name w:val="Balloon Text"/>
    <w:basedOn w:val="Normal"/>
    <w:link w:val="BalloonTextChar"/>
    <w:rsid w:val="00686992"/>
    <w:rPr>
      <w:rFonts w:ascii="Tahoma" w:hAnsi="Tahoma" w:cs="Tahoma"/>
      <w:sz w:val="16"/>
      <w:szCs w:val="16"/>
    </w:rPr>
  </w:style>
  <w:style w:type="character" w:customStyle="1" w:styleId="BalloonTextChar">
    <w:name w:val="Balloon Text Char"/>
    <w:basedOn w:val="DefaultParagraphFont"/>
    <w:link w:val="BalloonText"/>
    <w:rsid w:val="006869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69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69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6992"/>
    <w:rPr>
      <w:b/>
      <w:color w:val="660033"/>
      <w:spacing w:val="0"/>
    </w:rPr>
  </w:style>
  <w:style w:type="paragraph" w:customStyle="1" w:styleId="Nameditemlist">
    <w:name w:val="Named item list"/>
    <w:basedOn w:val="BodyText"/>
    <w:qFormat/>
    <w:rsid w:val="00686992"/>
    <w:pPr>
      <w:tabs>
        <w:tab w:val="left" w:pos="2835"/>
      </w:tabs>
      <w:ind w:left="2835" w:hanging="2835"/>
    </w:pPr>
  </w:style>
  <w:style w:type="paragraph" w:customStyle="1" w:styleId="BodyTextnopadding">
    <w:name w:val="Body Text no padding"/>
    <w:basedOn w:val="BodyText"/>
    <w:qFormat/>
    <w:rsid w:val="00686992"/>
    <w:pPr>
      <w:spacing w:before="0" w:after="0"/>
    </w:pPr>
  </w:style>
  <w:style w:type="paragraph" w:customStyle="1" w:styleId="BodyTextBold">
    <w:name w:val="Body Text Bold"/>
    <w:basedOn w:val="BodyText"/>
    <w:qFormat/>
    <w:rsid w:val="00686992"/>
    <w:rPr>
      <w:b/>
    </w:rPr>
  </w:style>
  <w:style w:type="character" w:styleId="Hyperlink">
    <w:name w:val="Hyperlink"/>
    <w:basedOn w:val="DefaultParagraphFont"/>
    <w:uiPriority w:val="99"/>
    <w:unhideWhenUsed/>
    <w:rsid w:val="008556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919</Words>
  <Characters>5723</Characters>
  <Application>Microsoft Office Word</Application>
  <DocSecurity>0</DocSecurity>
  <Lines>260</Lines>
  <Paragraphs>154</Paragraphs>
  <ScaleCrop>false</ScaleCrop>
  <Company>Author-it Software Corporation Ltd.</Company>
  <LinksUpToDate>false</LinksUpToDate>
  <CharactersWithSpaces>6488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PMBTECH404 Mould chemical resistant and/or fire retardant fibre-composites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2023-02-03T05:29:00Z</dcterms:created>
  <dcterms:modified xsi:type="dcterms:W3CDTF">2023-02-03T05:29:00Z</dcterms:modified>
</cp:coreProperties>
</file>