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F1C" w:rsidP="008F1F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PMBTECH404E Mould composites with chemically-resistant or fire-retardant properties</w:t>
      </w:r>
      <w:r>
        <w:fldChar w:fldCharType="end"/>
      </w:r>
    </w:p>
    <w:p w:rsidR="008F1F1C" w:rsidP="008F1F1C">
      <w:pPr>
        <w:pStyle w:val="Version"/>
        <w:sectPr w:rsidSect="00334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06A" w:rsidP="0033406A">
      <w:pPr>
        <w:pStyle w:val="SuperHeading"/>
      </w:pPr>
      <w:r w:rsidRPr="0033406A">
        <w:t>Assessment Requirements for PMBTECH404E Mould composites with chemically-resistant or fire-retardant properties</w:t>
      </w:r>
    </w:p>
    <w:p w:rsidR="00000000" w:rsidRPr="0033406A" w:rsidP="0033406A">
      <w:pPr>
        <w:pStyle w:val="Heading1"/>
      </w:pPr>
      <w:bookmarkStart w:id="1" w:name="O_1115854"/>
      <w:bookmarkEnd w:id="1"/>
      <w:r w:rsidRPr="0033406A">
        <w:t>Modification History</w:t>
      </w:r>
    </w:p>
    <w:p w:rsidR="00000000" w:rsidRPr="0033406A" w:rsidP="008F1F1C">
      <w:pPr>
        <w:pStyle w:val="BodyText"/>
      </w:pPr>
      <w:r w:rsidRPr="0033406A">
        <w:t>Release 1. Unit code and title ch</w:t>
      </w:r>
      <w:r w:rsidRPr="0033406A">
        <w:t>anged. Application changed. Elements and Performance Criteria changed. Range of Conditions removed. Assessment Requirements changed. Supersedes and is equivalent to PMBTECH404 Mould chemical resistant and/or fire retardant fibre-composites.</w:t>
      </w:r>
    </w:p>
    <w:p w:rsidR="00000000" w:rsidRPr="0033406A" w:rsidP="0033406A">
      <w:pPr>
        <w:pStyle w:val="Heading1"/>
      </w:pPr>
      <w:bookmarkStart w:id="2" w:name="O_1115855"/>
      <w:bookmarkEnd w:id="2"/>
      <w:r w:rsidRPr="0033406A">
        <w:t>Performance Evidence</w:t>
      </w:r>
    </w:p>
    <w:p w:rsidR="00000000" w:rsidRPr="0033406A" w:rsidP="008F1F1C">
      <w:pPr>
        <w:pStyle w:val="BodyText"/>
      </w:pPr>
      <w:r w:rsidRPr="0033406A">
        <w:t>There must be evidence the candidate has completed the tasks outlined in the elements and performance criteria of this unit, and demonstrated the ability to:</w:t>
      </w:r>
    </w:p>
    <w:p w:rsidR="00000000" w:rsidRPr="0033406A" w:rsidP="0033406A">
      <w:pPr>
        <w:pStyle w:val="ListBullet"/>
      </w:pPr>
      <w:r w:rsidRPr="0033406A">
        <w:t>mould composites with chemically-resistant and fire-retardant properties</w:t>
      </w:r>
      <w:r w:rsidRPr="0033406A">
        <w:t xml:space="preserve"> at least once to meet job specifications.</w:t>
      </w:r>
    </w:p>
    <w:p w:rsidR="00000000" w:rsidRPr="0033406A" w:rsidP="0033406A">
      <w:pPr>
        <w:pStyle w:val="AllowPageBreak"/>
      </w:pPr>
    </w:p>
    <w:p w:rsidR="00000000" w:rsidRPr="0033406A" w:rsidP="0033406A">
      <w:pPr>
        <w:pStyle w:val="Heading1"/>
      </w:pPr>
      <w:bookmarkStart w:id="3" w:name="O_1115856"/>
      <w:bookmarkEnd w:id="3"/>
      <w:r w:rsidRPr="0033406A">
        <w:t>Knowledge Evidence</w:t>
      </w:r>
    </w:p>
    <w:p w:rsidR="00000000" w:rsidRPr="0033406A" w:rsidP="008F1F1C">
      <w:pPr>
        <w:pStyle w:val="BodyText"/>
      </w:pPr>
      <w:r w:rsidRPr="0033406A">
        <w:t>There must be evidence the candidate has knowledge of:</w:t>
      </w:r>
    </w:p>
    <w:p w:rsidR="00000000" w:rsidRPr="0033406A" w:rsidP="0033406A">
      <w:pPr>
        <w:pStyle w:val="ListBullet"/>
      </w:pPr>
      <w:r w:rsidRPr="0033406A">
        <w:t>types of materials, techniques and equipment used in the construction of:</w:t>
      </w:r>
    </w:p>
    <w:p w:rsidR="00000000" w:rsidRPr="0033406A" w:rsidP="0033406A">
      <w:pPr>
        <w:pStyle w:val="ListBullet2"/>
      </w:pPr>
      <w:r w:rsidRPr="0033406A">
        <w:t>chemically-resistant laminates</w:t>
      </w:r>
    </w:p>
    <w:p w:rsidR="00000000" w:rsidRPr="0033406A" w:rsidP="0033406A">
      <w:pPr>
        <w:pStyle w:val="ListBullet2"/>
      </w:pPr>
      <w:r w:rsidRPr="0033406A">
        <w:t>fire-retardan</w:t>
      </w:r>
      <w:r w:rsidRPr="0033406A">
        <w:t>t laminates</w:t>
      </w:r>
    </w:p>
    <w:p w:rsidR="00000000" w:rsidRPr="0033406A" w:rsidP="0033406A">
      <w:pPr>
        <w:pStyle w:val="ListBullet"/>
      </w:pPr>
      <w:r w:rsidRPr="0033406A">
        <w:t>application of special-purpose products across sectors and how these applications impact on product design, processes and materials requirements</w:t>
      </w:r>
    </w:p>
    <w:p w:rsidR="00000000" w:rsidRPr="0033406A" w:rsidP="0033406A">
      <w:pPr>
        <w:pStyle w:val="ListBullet"/>
      </w:pPr>
      <w:r w:rsidRPr="0033406A">
        <w:t>characteristics of materials, including those used for special-purpose products, and their behaviour in relation to process conditions and stages of production</w:t>
      </w:r>
    </w:p>
    <w:p w:rsidR="00000000" w:rsidRPr="0033406A" w:rsidP="0033406A">
      <w:pPr>
        <w:pStyle w:val="ListBullet"/>
      </w:pPr>
      <w:r w:rsidRPr="0033406A">
        <w:t>typical process and product problems, including early warning signs, possible causes and correct</w:t>
      </w:r>
      <w:r w:rsidRPr="0033406A">
        <w:t>ive actions</w:t>
      </w:r>
    </w:p>
    <w:p w:rsidR="00000000" w:rsidRPr="0033406A" w:rsidP="0033406A">
      <w:pPr>
        <w:pStyle w:val="ListBullet"/>
      </w:pPr>
      <w:r w:rsidRPr="0033406A">
        <w:t>hazards that may arise in the job or work environment, and:</w:t>
      </w:r>
    </w:p>
    <w:p w:rsidR="00000000" w:rsidRPr="0033406A" w:rsidP="0033406A">
      <w:pPr>
        <w:pStyle w:val="ListBullet2"/>
      </w:pPr>
      <w:r w:rsidRPr="0033406A">
        <w:t>their possible causes</w:t>
      </w:r>
    </w:p>
    <w:p w:rsidR="00000000" w:rsidRPr="0033406A" w:rsidP="0033406A">
      <w:pPr>
        <w:pStyle w:val="ListBullet2"/>
      </w:pPr>
      <w:r w:rsidRPr="0033406A">
        <w:t>potential consequences</w:t>
      </w:r>
    </w:p>
    <w:p w:rsidR="00000000" w:rsidRPr="0033406A" w:rsidP="0033406A">
      <w:pPr>
        <w:pStyle w:val="ListBullet2"/>
      </w:pPr>
      <w:r w:rsidRPr="0033406A">
        <w:t>appropriate risk controls.</w:t>
      </w:r>
    </w:p>
    <w:p w:rsidR="00000000" w:rsidRPr="0033406A" w:rsidP="0033406A">
      <w:pPr>
        <w:pStyle w:val="AllowPageBreak"/>
      </w:pPr>
    </w:p>
    <w:p w:rsidR="00000000" w:rsidRPr="0033406A" w:rsidP="0033406A">
      <w:pPr>
        <w:pStyle w:val="Heading1"/>
      </w:pPr>
      <w:bookmarkStart w:id="4" w:name="O_1115857"/>
      <w:bookmarkEnd w:id="4"/>
      <w:r w:rsidRPr="0033406A">
        <w:t>Assessment Conditions</w:t>
      </w:r>
    </w:p>
    <w:p w:rsidR="00000000" w:rsidRPr="0033406A" w:rsidP="008F1F1C">
      <w:pPr>
        <w:pStyle w:val="BodyText"/>
      </w:pPr>
      <w:r w:rsidRPr="0033406A">
        <w:t xml:space="preserve">Skills must have been demonstrated in the workplace or in a simulated </w:t>
      </w:r>
      <w:r w:rsidRPr="0033406A">
        <w:t>environment that reflects workplace conditions and contingencies</w:t>
      </w:r>
    </w:p>
    <w:p w:rsidR="00000000" w:rsidRPr="0033406A" w:rsidP="008F1F1C">
      <w:pPr>
        <w:pStyle w:val="BodyText"/>
      </w:pPr>
      <w:r w:rsidRPr="0033406A">
        <w:t>Assessors must satisfy the NVR/AQTF mandatory competency requirements for assessors.</w:t>
      </w:r>
    </w:p>
    <w:p w:rsidR="00000000" w:rsidRPr="0033406A" w:rsidP="0033406A">
      <w:pPr>
        <w:pStyle w:val="Heading1"/>
      </w:pPr>
      <w:bookmarkStart w:id="5" w:name="O_1115860"/>
      <w:bookmarkEnd w:id="5"/>
      <w:r w:rsidRPr="0033406A">
        <w:t>Links</w:t>
      </w:r>
    </w:p>
    <w:p w:rsidR="00000000" w:rsidRPr="0033406A" w:rsidP="008F1F1C">
      <w:pPr>
        <w:pStyle w:val="BodyText"/>
      </w:pPr>
      <w:r w:rsidRPr="0033406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B4FD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3406A" w:rsidP="0033406A"/>
    <w:sectPr w:rsidSect="003340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6A" w:rsidRPr="008F1F1C" w:rsidP="008F1F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1C" w:rsidP="00334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1F1C" w:rsidP="00334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1F1C" w:rsidP="00334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06A" w:rsidRPr="008F1F1C" w:rsidP="008F1F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1C" w:rsidRPr="002D2AF8" w:rsidP="00334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PMBTECH404E Mould composites with chemically-resistant or fire-retardant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8F1F1C" w:rsidP="00334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AB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74F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8C8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06A"/>
  </w:style>
  <w:style w:type="character" w:customStyle="1" w:styleId="Heading1Char">
    <w:name w:val="Heading 1 Char"/>
    <w:basedOn w:val="DefaultParagraphFont"/>
    <w:link w:val="Heading1"/>
    <w:rsid w:val="00334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0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0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0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40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4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0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406A"/>
    <w:rPr>
      <w:b/>
      <w:spacing w:val="0"/>
    </w:rPr>
  </w:style>
  <w:style w:type="paragraph" w:customStyle="1" w:styleId="SuperTitle">
    <w:name w:val="SuperTitle"/>
    <w:basedOn w:val="Title"/>
    <w:rsid w:val="00334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4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0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406A"/>
    <w:rPr>
      <w:i/>
    </w:rPr>
  </w:style>
  <w:style w:type="paragraph" w:styleId="Caption">
    <w:name w:val="caption"/>
    <w:basedOn w:val="BodyText"/>
    <w:next w:val="Normal"/>
    <w:qFormat/>
    <w:rsid w:val="00334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06A"/>
  </w:style>
  <w:style w:type="paragraph" w:styleId="TableofFigures">
    <w:name w:val="table of figures"/>
    <w:basedOn w:val="Normal"/>
    <w:next w:val="Normal"/>
    <w:semiHidden/>
    <w:rsid w:val="00334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0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406A"/>
    <w:rPr>
      <w:rFonts w:ascii="Wingdings" w:hAnsi="Wingdings"/>
    </w:rPr>
  </w:style>
  <w:style w:type="paragraph" w:customStyle="1" w:styleId="TableHeading">
    <w:name w:val="Table Heading"/>
    <w:basedOn w:val="HeadingBase"/>
    <w:rsid w:val="00334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06A"/>
    <w:rPr>
      <w:color w:val="0033CC"/>
      <w:u w:val="none"/>
    </w:rPr>
  </w:style>
  <w:style w:type="paragraph" w:customStyle="1" w:styleId="BodyTextRight">
    <w:name w:val="Body Text Right"/>
    <w:basedOn w:val="BodyText"/>
    <w:rsid w:val="00334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0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06A"/>
    <w:rPr>
      <w:sz w:val="32"/>
    </w:rPr>
  </w:style>
  <w:style w:type="paragraph" w:customStyle="1" w:styleId="HeadingProcedure">
    <w:name w:val="Heading Procedure"/>
    <w:basedOn w:val="HeadingBase"/>
    <w:next w:val="Normal"/>
    <w:rsid w:val="00334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06A"/>
    <w:pPr>
      <w:spacing w:before="60" w:after="60"/>
    </w:pPr>
  </w:style>
  <w:style w:type="paragraph" w:styleId="ListContinue">
    <w:name w:val="List Continue"/>
    <w:basedOn w:val="List"/>
    <w:rsid w:val="0033406A"/>
    <w:pPr>
      <w:ind w:firstLine="0"/>
    </w:pPr>
  </w:style>
  <w:style w:type="paragraph" w:customStyle="1" w:styleId="ListNote">
    <w:name w:val="List Note"/>
    <w:basedOn w:val="List"/>
    <w:rsid w:val="00334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06A"/>
    <w:rPr>
      <w:rFonts w:ascii="Courier New" w:hAnsi="Courier New"/>
    </w:rPr>
  </w:style>
  <w:style w:type="paragraph" w:customStyle="1" w:styleId="NoteBullet">
    <w:name w:val="Note Bullet"/>
    <w:basedOn w:val="Note"/>
    <w:rsid w:val="00334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0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4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06A"/>
    <w:rPr>
      <w:b/>
      <w:smallCaps/>
    </w:rPr>
  </w:style>
  <w:style w:type="paragraph" w:customStyle="1" w:styleId="TableListNumber">
    <w:name w:val="Table List Number"/>
    <w:basedOn w:val="ListNumber"/>
    <w:rsid w:val="00334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06A"/>
    <w:pPr>
      <w:numPr>
        <w:numId w:val="9"/>
      </w:numPr>
    </w:pPr>
  </w:style>
  <w:style w:type="paragraph" w:customStyle="1" w:styleId="ListAlpha2">
    <w:name w:val="List Alpha 2"/>
    <w:basedOn w:val="List2"/>
    <w:rsid w:val="0033406A"/>
    <w:pPr>
      <w:numPr>
        <w:numId w:val="8"/>
      </w:numPr>
    </w:pPr>
  </w:style>
  <w:style w:type="paragraph" w:styleId="List2">
    <w:name w:val="List 2"/>
    <w:basedOn w:val="BodyText"/>
    <w:rsid w:val="00334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0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0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406A"/>
    <w:pPr>
      <w:numPr>
        <w:numId w:val="4"/>
      </w:numPr>
    </w:pPr>
  </w:style>
  <w:style w:type="paragraph" w:styleId="ListContinue2">
    <w:name w:val="List Continue 2"/>
    <w:basedOn w:val="List2"/>
    <w:rsid w:val="0033406A"/>
    <w:pPr>
      <w:ind w:firstLine="0"/>
    </w:pPr>
  </w:style>
  <w:style w:type="paragraph" w:styleId="ListContinue3">
    <w:name w:val="List Continue 3"/>
    <w:basedOn w:val="List3"/>
    <w:rsid w:val="0033406A"/>
    <w:pPr>
      <w:ind w:left="1021" w:firstLine="0"/>
    </w:pPr>
  </w:style>
  <w:style w:type="paragraph" w:styleId="ListContinue4">
    <w:name w:val="List Continue 4"/>
    <w:basedOn w:val="List4"/>
    <w:rsid w:val="0033406A"/>
    <w:pPr>
      <w:ind w:firstLine="0"/>
    </w:pPr>
  </w:style>
  <w:style w:type="paragraph" w:styleId="ListContinue5">
    <w:name w:val="List Continue 5"/>
    <w:basedOn w:val="List5"/>
    <w:rsid w:val="0033406A"/>
    <w:pPr>
      <w:ind w:firstLine="0"/>
    </w:pPr>
  </w:style>
  <w:style w:type="paragraph" w:styleId="ListNumber3">
    <w:name w:val="List Number 3"/>
    <w:basedOn w:val="List3"/>
    <w:rsid w:val="0033406A"/>
    <w:pPr>
      <w:numPr>
        <w:numId w:val="5"/>
      </w:numPr>
    </w:pPr>
  </w:style>
  <w:style w:type="paragraph" w:styleId="ListNumber4">
    <w:name w:val="List Number 4"/>
    <w:basedOn w:val="List4"/>
    <w:rsid w:val="0033406A"/>
    <w:pPr>
      <w:numPr>
        <w:numId w:val="6"/>
      </w:numPr>
    </w:pPr>
  </w:style>
  <w:style w:type="paragraph" w:styleId="ListNumber5">
    <w:name w:val="List Number 5"/>
    <w:basedOn w:val="List5"/>
    <w:rsid w:val="0033406A"/>
    <w:pPr>
      <w:numPr>
        <w:numId w:val="7"/>
      </w:numPr>
    </w:pPr>
  </w:style>
  <w:style w:type="paragraph" w:styleId="BlockText">
    <w:name w:val="Block Text"/>
    <w:basedOn w:val="Normal"/>
    <w:rsid w:val="00334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06A"/>
    <w:rPr>
      <w:sz w:val="16"/>
      <w:vertAlign w:val="superscript"/>
    </w:rPr>
  </w:style>
  <w:style w:type="character" w:customStyle="1" w:styleId="Symbols">
    <w:name w:val="Symbols"/>
    <w:basedOn w:val="DefaultParagraphFont"/>
    <w:rsid w:val="0033406A"/>
    <w:rPr>
      <w:rFonts w:ascii="Symbol" w:hAnsi="Symbol"/>
    </w:rPr>
  </w:style>
  <w:style w:type="character" w:customStyle="1" w:styleId="MenuOptions">
    <w:name w:val="Menu Options"/>
    <w:basedOn w:val="DefaultParagraphFont"/>
    <w:rsid w:val="00334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06A"/>
    <w:rPr>
      <w:b/>
    </w:rPr>
  </w:style>
  <w:style w:type="character" w:customStyle="1" w:styleId="Underlined">
    <w:name w:val="Underlined"/>
    <w:basedOn w:val="DefaultParagraphFont"/>
    <w:rsid w:val="0033406A"/>
    <w:rPr>
      <w:u w:val="single"/>
    </w:rPr>
  </w:style>
  <w:style w:type="paragraph" w:customStyle="1" w:styleId="TableBodyTextRight">
    <w:name w:val="Table Body Text Right"/>
    <w:basedOn w:val="TableBodyText"/>
    <w:rsid w:val="00334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06A"/>
    <w:rPr>
      <w:sz w:val="18"/>
    </w:rPr>
  </w:style>
  <w:style w:type="paragraph" w:customStyle="1" w:styleId="BodySmallRight">
    <w:name w:val="Body Small Right"/>
    <w:basedOn w:val="BodyTextRight"/>
    <w:rsid w:val="0033406A"/>
    <w:rPr>
      <w:sz w:val="18"/>
      <w:szCs w:val="18"/>
    </w:rPr>
  </w:style>
  <w:style w:type="paragraph" w:customStyle="1" w:styleId="MarginEdition">
    <w:name w:val="Margin Edition"/>
    <w:basedOn w:val="MarginNote"/>
    <w:rsid w:val="00334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06A"/>
    <w:rPr>
      <w:sz w:val="2"/>
      <w:szCs w:val="2"/>
    </w:rPr>
  </w:style>
  <w:style w:type="character" w:customStyle="1" w:styleId="Small">
    <w:name w:val="Small"/>
    <w:basedOn w:val="DefaultParagraphFont"/>
    <w:rsid w:val="0033406A"/>
    <w:rPr>
      <w:sz w:val="16"/>
    </w:rPr>
  </w:style>
  <w:style w:type="paragraph" w:customStyle="1" w:styleId="WideTable">
    <w:name w:val="Wide Table"/>
    <w:basedOn w:val="Normal"/>
    <w:rsid w:val="00334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06A"/>
  </w:style>
  <w:style w:type="paragraph" w:styleId="Quote">
    <w:name w:val="Quote"/>
    <w:basedOn w:val="Heading1"/>
    <w:link w:val="QuoteChar"/>
    <w:qFormat/>
    <w:rsid w:val="00334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06A"/>
    <w:pPr>
      <w:pageBreakBefore/>
    </w:pPr>
  </w:style>
  <w:style w:type="paragraph" w:customStyle="1" w:styleId="Border">
    <w:name w:val="Border"/>
    <w:basedOn w:val="Normal"/>
    <w:qFormat/>
    <w:rsid w:val="00334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06A"/>
    <w:rPr>
      <w:u w:val="single"/>
    </w:rPr>
  </w:style>
  <w:style w:type="character" w:customStyle="1" w:styleId="BoldandItalics">
    <w:name w:val="Bold and Italics"/>
    <w:qFormat/>
    <w:rsid w:val="0033406A"/>
    <w:rPr>
      <w:b/>
      <w:i/>
      <w:u w:val="none"/>
    </w:rPr>
  </w:style>
  <w:style w:type="paragraph" w:styleId="BalloonText">
    <w:name w:val="Balloon Text"/>
    <w:basedOn w:val="Normal"/>
    <w:link w:val="BalloonTextChar"/>
    <w:rsid w:val="00334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0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0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06A"/>
    <w:pPr>
      <w:spacing w:before="0" w:after="0"/>
    </w:pPr>
  </w:style>
  <w:style w:type="paragraph" w:customStyle="1" w:styleId="BodyTextBold">
    <w:name w:val="Body Text Bold"/>
    <w:basedOn w:val="BodyText"/>
    <w:qFormat/>
    <w:rsid w:val="0033406A"/>
    <w:rPr>
      <w:b/>
    </w:rPr>
  </w:style>
  <w:style w:type="character" w:styleId="Hyperlink">
    <w:name w:val="Hyperlink"/>
    <w:basedOn w:val="DefaultParagraphFont"/>
    <w:uiPriority w:val="99"/>
    <w:unhideWhenUsed/>
    <w:rsid w:val="008F1F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1882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PMBTECH404E Mould composites with chemically-resistant or fire-retardant properties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