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0F7" w:rsidP="003A30F7">
      <w:pPr>
        <w:pStyle w:val="Title"/>
      </w:pPr>
      <w:r>
        <w:fldChar w:fldCharType="begin"/>
      </w:r>
      <w:r>
        <w:instrText xml:space="preserve"> TITLE   \* MERGEFORMAT </w:instrText>
      </w:r>
      <w:r>
        <w:fldChar w:fldCharType="separate"/>
      </w:r>
      <w:r>
        <w:t>PMBTECH403 Test fibre-composites materials and laminates</w:t>
      </w:r>
      <w:r>
        <w:fldChar w:fldCharType="end"/>
      </w:r>
    </w:p>
    <w:p w:rsidR="003A30F7" w:rsidP="003A30F7">
      <w:pPr>
        <w:pStyle w:val="Version"/>
        <w:sectPr w:rsidSect="002D16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16D2" w:rsidP="002D16D2">
      <w:pPr>
        <w:pStyle w:val="SuperHeading"/>
      </w:pPr>
      <w:r w:rsidRPr="002D16D2">
        <w:t>PMBTECH403 Test fibre-composites materials and laminates</w:t>
      </w:r>
    </w:p>
    <w:p w:rsidR="00000000" w:rsidRPr="002D16D2" w:rsidP="002D16D2">
      <w:pPr>
        <w:pStyle w:val="Heading1"/>
      </w:pPr>
      <w:bookmarkStart w:id="1" w:name="O_927424"/>
      <w:bookmarkEnd w:id="1"/>
      <w:r w:rsidRPr="002D16D2">
        <w:t>Modification History</w:t>
      </w:r>
    </w:p>
    <w:p w:rsidR="00000000" w:rsidRPr="002D16D2" w:rsidP="003A30F7">
      <w:pPr>
        <w:pStyle w:val="BodyText"/>
      </w:pPr>
      <w:r w:rsidRPr="002D16D2">
        <w:t>Release 1. Supersedes and is equivalent to PMBTECH403B Test fibre-composites materials and laminates</w:t>
      </w:r>
    </w:p>
    <w:p w:rsidR="00000000" w:rsidRPr="002D16D2" w:rsidP="002D16D2">
      <w:pPr>
        <w:pStyle w:val="Heading1"/>
      </w:pPr>
      <w:bookmarkStart w:id="2" w:name="O_927432"/>
      <w:bookmarkEnd w:id="2"/>
      <w:r w:rsidRPr="002D16D2">
        <w:t>Application</w:t>
      </w:r>
    </w:p>
    <w:p w:rsidR="00000000" w:rsidRPr="002D16D2" w:rsidP="003A30F7">
      <w:pPr>
        <w:pStyle w:val="BodyText"/>
      </w:pPr>
      <w:r w:rsidRPr="002D16D2">
        <w:t>This unit of competency covers the skills and knowledge required to test fibre reinforced</w:t>
      </w:r>
      <w:r w:rsidRPr="002D16D2">
        <w:t xml:space="preserve"> plastics materials and laminates. It applies to testing of raw materials and products. Tests are typically done to check conformance with design and quality specifications or to compare specific characteristics of materials/products.</w:t>
      </w:r>
    </w:p>
    <w:p w:rsidR="00000000" w:rsidRPr="002D16D2" w:rsidP="003A30F7">
      <w:pPr>
        <w:pStyle w:val="BodyText"/>
      </w:pPr>
      <w:r w:rsidRPr="002D16D2">
        <w:t>This unit of compete</w:t>
      </w:r>
      <w:r w:rsidRPr="002D16D2">
        <w:t>ncy applies to technicians or those in similar roles who are required to determine test specifications, prepare samples, perform tests and make recommendations based on the results.</w:t>
      </w:r>
    </w:p>
    <w:p w:rsidR="00000000" w:rsidRPr="002D16D2" w:rsidP="003A30F7">
      <w:pPr>
        <w:pStyle w:val="BodyText"/>
      </w:pPr>
      <w:r w:rsidRPr="002D16D2">
        <w:t>This unit of competency applies to a technician applying specialised theo</w:t>
      </w:r>
      <w:r w:rsidRPr="002D16D2">
        <w:t>retical and technical knowledge and well developed skills in situations that require autonomy, discretion and judgement. The person may work alone or as a member of a team or group and will work in liaison with other shift team members, team leader and sup</w:t>
      </w:r>
      <w:r w:rsidRPr="002D16D2">
        <w:t>ervisor, as appropriate.</w:t>
      </w:r>
    </w:p>
    <w:p w:rsidR="00000000" w:rsidRPr="002D16D2" w:rsidP="003A30F7">
      <w:pPr>
        <w:pStyle w:val="BodyText"/>
      </w:pPr>
      <w:r w:rsidRPr="002D16D2">
        <w:t>No licensing, legislative or certification requirements apply to this unit at the time of publication.</w:t>
      </w:r>
    </w:p>
    <w:p w:rsidR="00000000" w:rsidRPr="002D16D2" w:rsidP="002D16D2">
      <w:pPr>
        <w:pStyle w:val="Heading1"/>
      </w:pPr>
      <w:bookmarkStart w:id="3" w:name="O_927431"/>
      <w:bookmarkEnd w:id="3"/>
      <w:r w:rsidRPr="002D16D2">
        <w:t>Pre-requisite Unit</w:t>
      </w:r>
    </w:p>
    <w:p w:rsidR="00000000" w:rsidRPr="002D16D2" w:rsidP="003A30F7">
      <w:pPr>
        <w:pStyle w:val="BodyText"/>
      </w:pPr>
      <w:r w:rsidRPr="002D16D2">
        <w:t>Nil</w:t>
      </w:r>
    </w:p>
    <w:p w:rsidR="00000000" w:rsidRPr="002D16D2" w:rsidP="002D16D2">
      <w:pPr>
        <w:pStyle w:val="Heading1"/>
      </w:pPr>
      <w:bookmarkStart w:id="4" w:name="O_927430"/>
      <w:bookmarkEnd w:id="4"/>
      <w:r w:rsidRPr="002D16D2">
        <w:t>Competency Field</w:t>
      </w:r>
    </w:p>
    <w:p w:rsidR="00000000" w:rsidRPr="002D16D2" w:rsidP="003A30F7">
      <w:pPr>
        <w:pStyle w:val="BodyText"/>
      </w:pPr>
      <w:r w:rsidRPr="002D16D2">
        <w:t>Technical</w:t>
      </w:r>
    </w:p>
    <w:p w:rsidR="00000000" w:rsidRPr="002D16D2" w:rsidP="002D16D2">
      <w:pPr>
        <w:pStyle w:val="Heading1"/>
      </w:pPr>
      <w:bookmarkStart w:id="5" w:name="O_927429"/>
      <w:bookmarkEnd w:id="5"/>
      <w:r w:rsidRPr="002D16D2">
        <w:t>Unit Sector</w:t>
      </w:r>
    </w:p>
    <w:p w:rsidR="00000000" w:rsidRPr="002D16D2" w:rsidP="003A30F7">
      <w:pPr>
        <w:pStyle w:val="BodyText"/>
      </w:pPr>
      <w:r w:rsidRPr="002D16D2">
        <w:t>Not applicable</w:t>
      </w:r>
    </w:p>
    <w:p w:rsidR="00000000" w:rsidRPr="002D16D2" w:rsidP="002D16D2">
      <w:pPr>
        <w:pStyle w:val="Heading1"/>
      </w:pPr>
      <w:bookmarkStart w:id="6" w:name="O_927428"/>
      <w:bookmarkEnd w:id="6"/>
      <w:r w:rsidRPr="002D16D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D16D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 xml:space="preserve">Elements describe the </w:t>
            </w:r>
            <w:r w:rsidRPr="002D16D2">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 xml:space="preserve">Performance criteria describe the performance needed to </w:t>
            </w:r>
            <w:r w:rsidRPr="002D16D2">
              <w:t>demonstrate achievement of the element.</w:t>
            </w:r>
          </w:p>
        </w:tc>
      </w:tr>
      <w:tr w:rsidTr="002D16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16D2" w:rsidP="002D16D2">
            <w:pPr>
              <w:pStyle w:val="BodyText"/>
            </w:pPr>
            <w:r w:rsidRPr="002D16D2">
              <w:t>1</w:t>
            </w:r>
          </w:p>
        </w:tc>
        <w:tc>
          <w:tcPr>
            <w:tcW w:w="1962" w:type="dxa"/>
            <w:vMerge w:val="restart"/>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rPr>
                <w:rStyle w:val="SpecialBold"/>
              </w:rPr>
              <w:t>Determine test requirements</w:t>
            </w:r>
          </w:p>
        </w:tc>
        <w:tc>
          <w:tcPr>
            <w:tcW w:w="77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1.1</w:t>
            </w:r>
          </w:p>
        </w:tc>
        <w:tc>
          <w:tcPr>
            <w:tcW w:w="561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Identify properties to be measured according to specification</w:t>
            </w:r>
          </w:p>
        </w:tc>
      </w:tr>
      <w:tr w:rsidTr="002D16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1.2</w:t>
            </w:r>
          </w:p>
        </w:tc>
        <w:tc>
          <w:tcPr>
            <w:tcW w:w="561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Select appropriate test methods according to specifications</w:t>
            </w:r>
          </w:p>
        </w:tc>
      </w:tr>
      <w:tr w:rsidTr="002D16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1.3</w:t>
            </w:r>
          </w:p>
        </w:tc>
        <w:tc>
          <w:tcPr>
            <w:tcW w:w="561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Select appropriate testing equipment according to standards and specifications</w:t>
            </w:r>
          </w:p>
        </w:tc>
      </w:tr>
      <w:tr w:rsidTr="002D16D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16D2">
            <w:pPr>
              <w:pStyle w:val="BodyText"/>
              <w:rPr>
                <w:lang w:val="en-NZ"/>
              </w:rPr>
            </w:pPr>
          </w:p>
        </w:tc>
      </w:tr>
      <w:tr w:rsidTr="002D16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16D2" w:rsidP="002D16D2">
            <w:pPr>
              <w:pStyle w:val="BodyText"/>
            </w:pPr>
            <w:r w:rsidRPr="002D16D2">
              <w:t>2</w:t>
            </w:r>
          </w:p>
        </w:tc>
        <w:tc>
          <w:tcPr>
            <w:tcW w:w="1962" w:type="dxa"/>
            <w:vMerge w:val="restart"/>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rPr>
                <w:rStyle w:val="SpecialBold"/>
              </w:rPr>
              <w:t>Perform raw material tests</w:t>
            </w:r>
          </w:p>
        </w:tc>
        <w:tc>
          <w:tcPr>
            <w:tcW w:w="77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2.1</w:t>
            </w:r>
          </w:p>
        </w:tc>
        <w:tc>
          <w:tcPr>
            <w:tcW w:w="561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Prepare samples according to specification</w:t>
            </w:r>
          </w:p>
        </w:tc>
      </w:tr>
      <w:tr w:rsidTr="002D16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2.2</w:t>
            </w:r>
          </w:p>
        </w:tc>
        <w:tc>
          <w:tcPr>
            <w:tcW w:w="561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Perform tests in accordance with job specifications</w:t>
            </w:r>
          </w:p>
        </w:tc>
      </w:tr>
      <w:tr w:rsidTr="002D16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2.3</w:t>
            </w:r>
          </w:p>
        </w:tc>
        <w:tc>
          <w:tcPr>
            <w:tcW w:w="561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Record test results according to standard procedures</w:t>
            </w:r>
          </w:p>
        </w:tc>
      </w:tr>
      <w:tr w:rsidTr="002D16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2.4</w:t>
            </w:r>
          </w:p>
        </w:tc>
        <w:tc>
          <w:tcPr>
            <w:tcW w:w="561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Interpret test results and compare with manufacturer material data sheets</w:t>
            </w:r>
          </w:p>
        </w:tc>
      </w:tr>
      <w:tr w:rsidTr="002D16D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16D2">
            <w:pPr>
              <w:pStyle w:val="BodyText"/>
              <w:rPr>
                <w:lang w:val="en-NZ"/>
              </w:rPr>
            </w:pPr>
          </w:p>
        </w:tc>
      </w:tr>
      <w:tr w:rsidTr="002D16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16D2" w:rsidP="002D16D2">
            <w:pPr>
              <w:pStyle w:val="BodyText"/>
            </w:pPr>
            <w:r w:rsidRPr="002D16D2">
              <w:t>3</w:t>
            </w:r>
          </w:p>
        </w:tc>
        <w:tc>
          <w:tcPr>
            <w:tcW w:w="1962" w:type="dxa"/>
            <w:vMerge w:val="restart"/>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rPr>
                <w:rStyle w:val="SpecialBold"/>
              </w:rPr>
              <w:t>Perform moulded product tests</w:t>
            </w:r>
          </w:p>
        </w:tc>
        <w:tc>
          <w:tcPr>
            <w:tcW w:w="77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3.1</w:t>
            </w:r>
          </w:p>
        </w:tc>
        <w:tc>
          <w:tcPr>
            <w:tcW w:w="561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Prepare samples according to specification</w:t>
            </w:r>
          </w:p>
        </w:tc>
      </w:tr>
      <w:tr w:rsidTr="002D16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3.2</w:t>
            </w:r>
          </w:p>
        </w:tc>
        <w:tc>
          <w:tcPr>
            <w:tcW w:w="561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Perform tests in accordance with job specifications</w:t>
            </w:r>
          </w:p>
        </w:tc>
      </w:tr>
      <w:tr w:rsidTr="002D16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3.3</w:t>
            </w:r>
          </w:p>
        </w:tc>
        <w:tc>
          <w:tcPr>
            <w:tcW w:w="561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Record test results according to standard procedures</w:t>
            </w:r>
          </w:p>
        </w:tc>
      </w:tr>
      <w:tr w:rsidTr="002D16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3.4</w:t>
            </w:r>
          </w:p>
        </w:tc>
        <w:tc>
          <w:tcPr>
            <w:tcW w:w="561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Interpret test result and compare against quality specification</w:t>
            </w:r>
          </w:p>
        </w:tc>
      </w:tr>
      <w:tr w:rsidTr="002D16D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16D2">
            <w:pPr>
              <w:pStyle w:val="BodyText"/>
              <w:rPr>
                <w:lang w:val="en-NZ"/>
              </w:rPr>
            </w:pPr>
          </w:p>
        </w:tc>
      </w:tr>
      <w:tr w:rsidTr="002D16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16D2" w:rsidP="002D16D2">
            <w:pPr>
              <w:pStyle w:val="BodyText"/>
            </w:pPr>
            <w:r w:rsidRPr="002D16D2">
              <w:t>4</w:t>
            </w:r>
          </w:p>
        </w:tc>
        <w:tc>
          <w:tcPr>
            <w:tcW w:w="1962" w:type="dxa"/>
            <w:vMerge w:val="restart"/>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rPr>
                <w:rStyle w:val="SpecialBold"/>
              </w:rPr>
              <w:t>Record and report test results</w:t>
            </w:r>
          </w:p>
        </w:tc>
        <w:tc>
          <w:tcPr>
            <w:tcW w:w="77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4.1</w:t>
            </w:r>
          </w:p>
        </w:tc>
        <w:tc>
          <w:tcPr>
            <w:tcW w:w="561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Document tests to enterprise requirements</w:t>
            </w:r>
          </w:p>
        </w:tc>
      </w:tr>
      <w:tr w:rsidTr="002D16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4.2</w:t>
            </w:r>
          </w:p>
        </w:tc>
        <w:tc>
          <w:tcPr>
            <w:tcW w:w="561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Compare results against standards</w:t>
            </w:r>
          </w:p>
        </w:tc>
      </w:tr>
      <w:tr w:rsidTr="002D16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4.3</w:t>
            </w:r>
          </w:p>
        </w:tc>
        <w:tc>
          <w:tcPr>
            <w:tcW w:w="5610" w:type="dxa"/>
            <w:tcBorders>
              <w:top w:val="nil"/>
              <w:left w:val="nil"/>
              <w:bottom w:val="nil"/>
              <w:right w:val="nil"/>
            </w:tcBorders>
            <w:tcMar>
              <w:top w:w="0" w:type="dxa"/>
              <w:left w:w="62" w:type="dxa"/>
              <w:bottom w:w="0" w:type="dxa"/>
              <w:right w:w="62" w:type="dxa"/>
            </w:tcMar>
          </w:tcPr>
          <w:p w:rsidR="00000000" w:rsidRPr="002D16D2" w:rsidP="002D16D2">
            <w:pPr>
              <w:pStyle w:val="BodyText"/>
            </w:pPr>
            <w:r w:rsidRPr="002D16D2">
              <w:t>Make written recommendations based on test results</w:t>
            </w:r>
          </w:p>
        </w:tc>
      </w:tr>
    </w:tbl>
    <w:p w:rsidR="00000000" w:rsidRPr="002D16D2" w:rsidP="002D16D2">
      <w:pPr>
        <w:pStyle w:val="BodyText"/>
      </w:pPr>
    </w:p>
    <w:p w:rsidR="00000000" w:rsidRPr="002D16D2" w:rsidP="002D16D2">
      <w:pPr>
        <w:pStyle w:val="AllowPageBreak"/>
      </w:pPr>
    </w:p>
    <w:p w:rsidR="00000000" w:rsidRPr="002D16D2" w:rsidP="002D16D2">
      <w:pPr>
        <w:pStyle w:val="Heading1"/>
      </w:pPr>
      <w:bookmarkStart w:id="7" w:name="O_927427"/>
      <w:bookmarkEnd w:id="7"/>
      <w:r w:rsidRPr="002D16D2">
        <w:t>Foundation Skills</w:t>
      </w:r>
    </w:p>
    <w:p w:rsidR="00000000" w:rsidRPr="002D16D2" w:rsidP="003A30F7">
      <w:pPr>
        <w:pStyle w:val="BodyText"/>
      </w:pPr>
      <w:r w:rsidRPr="002D16D2">
        <w:t>This section describes those required skills (language, literacy and numeracy) that are essential to performance.</w:t>
      </w:r>
    </w:p>
    <w:p w:rsidR="00000000" w:rsidRPr="002D16D2" w:rsidP="003A30F7">
      <w:pPr>
        <w:pStyle w:val="BodyText"/>
      </w:pPr>
      <w:r w:rsidRPr="002D16D2">
        <w:t>Foundation skills essential to performance are explicit in the performance crite</w:t>
      </w:r>
      <w:r w:rsidRPr="002D16D2">
        <w:t>ria of this unit of competency.</w:t>
      </w:r>
    </w:p>
    <w:p w:rsidR="00000000" w:rsidRPr="002D16D2" w:rsidP="002D16D2">
      <w:pPr>
        <w:pStyle w:val="Heading1"/>
      </w:pPr>
      <w:bookmarkStart w:id="8" w:name="O_927426"/>
      <w:bookmarkEnd w:id="8"/>
      <w:r w:rsidRPr="002D16D2">
        <w:t>Range of Conditions</w:t>
      </w:r>
    </w:p>
    <w:tbl>
      <w:tblPr>
        <w:tblW w:w="0" w:type="auto"/>
        <w:tblCellMar>
          <w:left w:w="62" w:type="dxa"/>
          <w:right w:w="62" w:type="dxa"/>
        </w:tblCellMar>
        <w:tblLook w:val="0000"/>
      </w:tblPr>
      <w:tblGrid>
        <w:gridCol w:w="2163"/>
        <w:gridCol w:w="7033"/>
      </w:tblGrid>
      <w:tr w:rsidTr="003A30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t>This field allows for different work environments and conditions that may affect performance. Essential operating conditions that may be present (depending on the work situation, needs of</w:t>
            </w:r>
            <w:r w:rsidRPr="002D16D2">
              <w:t xml:space="preserve"> the candidate, accessibility of the item, and local industry and regional contexts) are included.</w:t>
            </w:r>
          </w:p>
        </w:tc>
      </w:tr>
      <w:tr w:rsidTr="003A3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D16D2" w:rsidP="002D16D2">
            <w:pPr>
              <w:pStyle w:val="BodyText"/>
            </w:pPr>
            <w:r w:rsidRPr="002D16D2">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D16D2" w:rsidP="002D16D2">
            <w:pPr>
              <w:pStyle w:val="BodyText"/>
            </w:pPr>
            <w:r w:rsidRPr="002D16D2">
              <w:t>The latest version of all legislation, regulations, industry codes of practice and Australian/international standards, or the versio</w:t>
            </w:r>
            <w:r w:rsidRPr="002D16D2">
              <w:t>n specified by the local regulatory authority, must be used.</w:t>
            </w:r>
          </w:p>
          <w:p w:rsidR="00000000" w:rsidRPr="002D16D2" w:rsidP="002D16D2">
            <w:pPr>
              <w:pStyle w:val="BodyText"/>
            </w:pPr>
          </w:p>
          <w:p w:rsidR="00000000" w:rsidRPr="002D16D2" w:rsidP="002D16D2">
            <w:pPr>
              <w:pStyle w:val="BodyText"/>
            </w:pPr>
            <w:r w:rsidRPr="002D16D2">
              <w:t>Applicable legislation, regulations, standards and codes of practice include:</w:t>
            </w:r>
          </w:p>
          <w:p w:rsidR="00000000" w:rsidRPr="002D16D2" w:rsidP="002D16D2">
            <w:pPr>
              <w:pStyle w:val="ListBullet"/>
            </w:pPr>
            <w:r w:rsidRPr="002D16D2">
              <w:t>health, safety and environmental (HSE) legislation, regulations and codes of practice relevant to the workplace, ma</w:t>
            </w:r>
            <w:r w:rsidRPr="002D16D2">
              <w:t xml:space="preserve">nual handling and hazardous materials </w:t>
            </w:r>
          </w:p>
          <w:p w:rsidR="00000000" w:rsidRPr="002D16D2" w:rsidP="002D16D2">
            <w:pPr>
              <w:pStyle w:val="ListBullet"/>
            </w:pPr>
            <w:r w:rsidRPr="002D16D2">
              <w:t xml:space="preserve">Australian/international standards relevant to the materials being used and products being made </w:t>
            </w:r>
          </w:p>
          <w:p w:rsidR="00000000" w:rsidRPr="002D16D2" w:rsidP="002D16D2">
            <w:pPr>
              <w:pStyle w:val="ListBullet"/>
            </w:pPr>
            <w:r w:rsidRPr="002D16D2">
              <w:t>any relevant licence and certification requirements.</w:t>
            </w:r>
          </w:p>
          <w:p w:rsidR="00000000" w:rsidRPr="002D16D2" w:rsidP="002D16D2">
            <w:pPr>
              <w:pStyle w:val="BodyText"/>
            </w:pPr>
          </w:p>
          <w:p w:rsidR="00000000" w:rsidRPr="002D16D2" w:rsidP="002D16D2">
            <w:pPr>
              <w:pStyle w:val="BodyText"/>
            </w:pPr>
            <w:r w:rsidRPr="002D16D2">
              <w:t>All operations to which this unit applies are subject to stringent HSE requirements, which may be imposed through state/territory or federal legislation, and these must not be compromised at any time. Where there is an apparent conflict between performance</w:t>
            </w:r>
            <w:r w:rsidRPr="002D16D2">
              <w:t xml:space="preserve"> criteria and such requirements the legislative requirements take precedence.</w:t>
            </w:r>
          </w:p>
          <w:p w:rsidR="00000000" w:rsidP="002D16D2">
            <w:pPr>
              <w:pStyle w:val="BodyText"/>
              <w:rPr>
                <w:lang w:val="en-NZ"/>
              </w:rPr>
            </w:pPr>
          </w:p>
        </w:tc>
      </w:tr>
      <w:tr w:rsidTr="003A3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D16D2" w:rsidP="002D16D2">
            <w:pPr>
              <w:pStyle w:val="BodyText"/>
            </w:pPr>
            <w:r w:rsidRPr="002D16D2">
              <w:t>All operations must be performed in accordance with relevant procedures.</w:t>
            </w:r>
          </w:p>
          <w:p w:rsidR="00000000" w:rsidRPr="002D16D2" w:rsidP="002D16D2">
            <w:pPr>
              <w:pStyle w:val="BodyText"/>
            </w:pPr>
          </w:p>
          <w:p w:rsidR="00000000" w:rsidRPr="002D16D2" w:rsidP="002D16D2">
            <w:pPr>
              <w:pStyle w:val="BodyText"/>
            </w:pPr>
            <w:r w:rsidRPr="002D16D2">
              <w:t>Procedures are written, verbal, visual, computer-based or in some other form, and include o</w:t>
            </w:r>
            <w:r w:rsidRPr="002D16D2">
              <w:t>ne or any combination of:</w:t>
            </w:r>
          </w:p>
          <w:p w:rsidR="00000000" w:rsidRPr="002D16D2" w:rsidP="002D16D2">
            <w:pPr>
              <w:pStyle w:val="ListBullet"/>
            </w:pPr>
            <w:r w:rsidRPr="002D16D2">
              <w:t>test procedures</w:t>
            </w:r>
          </w:p>
          <w:p w:rsidR="00000000" w:rsidRPr="002D16D2" w:rsidP="002D16D2">
            <w:pPr>
              <w:pStyle w:val="ListBullet"/>
            </w:pPr>
            <w:r w:rsidRPr="002D16D2">
              <w:t>technical specifications</w:t>
            </w:r>
          </w:p>
          <w:p w:rsidR="00000000" w:rsidRPr="002D16D2" w:rsidP="002D16D2">
            <w:pPr>
              <w:pStyle w:val="ListBullet"/>
            </w:pPr>
            <w:r w:rsidRPr="002D16D2">
              <w:t>technical drawings</w:t>
            </w:r>
          </w:p>
          <w:p w:rsidR="00000000" w:rsidRPr="002D16D2" w:rsidP="002D16D2">
            <w:pPr>
              <w:pStyle w:val="ListBullet"/>
            </w:pPr>
            <w:r w:rsidRPr="002D16D2">
              <w:t>emergency procedures</w:t>
            </w:r>
          </w:p>
          <w:p w:rsidR="00000000" w:rsidRPr="002D16D2" w:rsidP="002D16D2">
            <w:pPr>
              <w:pStyle w:val="ListBullet"/>
            </w:pPr>
            <w:r w:rsidRPr="002D16D2">
              <w:t>work instructions</w:t>
            </w:r>
          </w:p>
          <w:p w:rsidR="00000000" w:rsidRPr="002D16D2" w:rsidP="002D16D2">
            <w:pPr>
              <w:pStyle w:val="ListBullet"/>
            </w:pPr>
            <w:r w:rsidRPr="002D16D2">
              <w:t>standard operating procedures (SOPs)</w:t>
            </w:r>
          </w:p>
          <w:p w:rsidR="00000000" w:rsidRPr="002D16D2" w:rsidP="002D16D2">
            <w:pPr>
              <w:pStyle w:val="ListBullet"/>
            </w:pPr>
            <w:r w:rsidRPr="002D16D2">
              <w:t>safe work method statements (SWMS)</w:t>
            </w:r>
          </w:p>
          <w:p w:rsidR="00000000" w:rsidRPr="002D16D2" w:rsidP="002D16D2">
            <w:pPr>
              <w:pStyle w:val="ListBullet"/>
            </w:pPr>
            <w:r w:rsidRPr="002D16D2">
              <w:t>formulas/recipes</w:t>
            </w:r>
          </w:p>
          <w:p w:rsidR="00000000" w:rsidRPr="002D16D2" w:rsidP="002D16D2">
            <w:pPr>
              <w:pStyle w:val="ListBullet"/>
            </w:pPr>
            <w:r w:rsidRPr="002D16D2">
              <w:t>batch sheets</w:t>
            </w:r>
          </w:p>
          <w:p w:rsidR="00000000" w:rsidRPr="002D16D2" w:rsidP="002D16D2">
            <w:pPr>
              <w:pStyle w:val="ListBullet"/>
            </w:pPr>
            <w:r w:rsidRPr="002D16D2">
              <w:t>temporary instructions</w:t>
            </w:r>
          </w:p>
          <w:p w:rsidR="00000000" w:rsidRPr="002D16D2" w:rsidP="002D16D2">
            <w:pPr>
              <w:pStyle w:val="ListBullet"/>
            </w:pPr>
            <w:r w:rsidRPr="002D16D2">
              <w:t>any similar instructions provided for the smooth running of the plant.</w:t>
            </w:r>
          </w:p>
          <w:p w:rsidR="00000000" w:rsidP="002D16D2">
            <w:pPr>
              <w:pStyle w:val="BodyText"/>
              <w:rPr>
                <w:lang w:val="en-NZ"/>
              </w:rPr>
            </w:pPr>
          </w:p>
        </w:tc>
      </w:tr>
      <w:tr w:rsidTr="003A3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D16D2" w:rsidP="002D16D2">
            <w:pPr>
              <w:pStyle w:val="BodyText"/>
            </w:pPr>
            <w:r w:rsidRPr="002D16D2">
              <w:t>Tools and equipment include:</w:t>
            </w:r>
          </w:p>
          <w:p w:rsidR="00000000" w:rsidRPr="002D16D2" w:rsidP="002D16D2">
            <w:pPr>
              <w:pStyle w:val="ListBullet"/>
            </w:pPr>
            <w:r w:rsidRPr="002D16D2">
              <w:t>testing equipment, including one or more of:</w:t>
            </w:r>
          </w:p>
          <w:p w:rsidR="00000000" w:rsidRPr="002D16D2" w:rsidP="002D16D2">
            <w:pPr>
              <w:pStyle w:val="ListBullet2"/>
            </w:pPr>
            <w:r w:rsidRPr="002D16D2">
              <w:t>gel timer</w:t>
            </w:r>
          </w:p>
          <w:p w:rsidR="00000000" w:rsidRPr="002D16D2" w:rsidP="002D16D2">
            <w:pPr>
              <w:pStyle w:val="ListBullet2"/>
            </w:pPr>
            <w:r w:rsidRPr="002D16D2">
              <w:t>flow meter</w:t>
            </w:r>
          </w:p>
          <w:p w:rsidR="00000000" w:rsidRPr="002D16D2" w:rsidP="002D16D2">
            <w:pPr>
              <w:pStyle w:val="ListBullet2"/>
            </w:pPr>
            <w:r w:rsidRPr="002D16D2">
              <w:t>tensile tester</w:t>
            </w:r>
          </w:p>
          <w:p w:rsidR="00000000" w:rsidRPr="002D16D2" w:rsidP="002D16D2">
            <w:pPr>
              <w:pStyle w:val="ListBullet2"/>
            </w:pPr>
            <w:r w:rsidRPr="002D16D2">
              <w:t>hardness tester</w:t>
            </w:r>
          </w:p>
          <w:p w:rsidR="00000000" w:rsidRPr="002D16D2" w:rsidP="002D16D2">
            <w:pPr>
              <w:pStyle w:val="ListBullet2"/>
            </w:pPr>
            <w:r w:rsidRPr="002D16D2">
              <w:t>mold flow indexer</w:t>
            </w:r>
          </w:p>
          <w:p w:rsidR="00000000" w:rsidRPr="002D16D2" w:rsidP="002D16D2">
            <w:pPr>
              <w:pStyle w:val="ListBullet2"/>
            </w:pPr>
            <w:r w:rsidRPr="002D16D2">
              <w:t>flammability/smoke tester</w:t>
            </w:r>
          </w:p>
          <w:p w:rsidR="00000000" w:rsidRPr="002D16D2" w:rsidP="002D16D2">
            <w:pPr>
              <w:pStyle w:val="ListBullet2"/>
            </w:pPr>
            <w:r w:rsidRPr="002D16D2">
              <w:t>flexular tester.</w:t>
            </w:r>
          </w:p>
          <w:p w:rsidR="00000000" w:rsidRPr="002D16D2" w:rsidP="002D16D2">
            <w:pPr>
              <w:pStyle w:val="BodyText"/>
            </w:pPr>
          </w:p>
          <w:p w:rsidR="00000000" w:rsidRPr="002D16D2" w:rsidP="002D16D2">
            <w:pPr>
              <w:pStyle w:val="BodyText"/>
            </w:pPr>
            <w:r w:rsidRPr="002D16D2">
              <w:t>Additional tools and equipment will be selected as required from:</w:t>
            </w:r>
          </w:p>
          <w:p w:rsidR="00000000" w:rsidRPr="002D16D2" w:rsidP="002D16D2">
            <w:pPr>
              <w:pStyle w:val="ListBullet"/>
            </w:pPr>
            <w:r w:rsidRPr="002D16D2">
              <w:t>equipment specified by AS/NZ standards (where applicable)</w:t>
            </w:r>
          </w:p>
          <w:p w:rsidR="00000000" w:rsidRPr="002D16D2" w:rsidP="002D16D2">
            <w:pPr>
              <w:pStyle w:val="ListBullet"/>
            </w:pPr>
            <w:r w:rsidRPr="002D16D2">
              <w:t>materials handling equipment</w:t>
            </w:r>
          </w:p>
          <w:p w:rsidR="00000000" w:rsidRPr="002D16D2" w:rsidP="002D16D2">
            <w:pPr>
              <w:pStyle w:val="ListBullet"/>
            </w:pPr>
            <w:r w:rsidRPr="002D16D2">
              <w:t>relevant personal protective equipment (PPE).</w:t>
            </w:r>
          </w:p>
          <w:p w:rsidR="00000000" w:rsidP="002D16D2">
            <w:pPr>
              <w:pStyle w:val="BodyText"/>
              <w:rPr>
                <w:lang w:val="en-NZ"/>
              </w:rPr>
            </w:pPr>
          </w:p>
        </w:tc>
      </w:tr>
      <w:tr w:rsidTr="003A3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16D2">
            <w:pPr>
              <w:pStyle w:val="BodyText"/>
              <w:rPr>
                <w:lang w:val="en-NZ"/>
              </w:rPr>
            </w:pPr>
            <w:r w:rsidRPr="002D16D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D16D2" w:rsidP="002D16D2">
            <w:pPr>
              <w:pStyle w:val="BodyText"/>
            </w:pPr>
            <w:r w:rsidRPr="002D16D2">
              <w:t>Hazards must be identified and controlled. Identifying hazards requires consideration of:</w:t>
            </w:r>
          </w:p>
          <w:p w:rsidR="00000000" w:rsidRPr="002D16D2" w:rsidP="002D16D2">
            <w:pPr>
              <w:pStyle w:val="ListBullet"/>
            </w:pPr>
            <w:r w:rsidRPr="002D16D2">
              <w:t>hazardous products and materials</w:t>
            </w:r>
          </w:p>
          <w:p w:rsidR="00000000" w:rsidRPr="002D16D2" w:rsidP="002D16D2">
            <w:pPr>
              <w:pStyle w:val="ListBullet"/>
            </w:pPr>
            <w:r w:rsidRPr="002D16D2">
              <w:t>vapours or other atmospheric hazards</w:t>
            </w:r>
          </w:p>
          <w:p w:rsidR="00000000" w:rsidRPr="002D16D2" w:rsidP="002D16D2">
            <w:pPr>
              <w:pStyle w:val="ListBullet"/>
            </w:pPr>
            <w:r w:rsidRPr="002D16D2">
              <w:t>interaction of polymers, additives and other materials</w:t>
            </w:r>
          </w:p>
          <w:p w:rsidR="00000000" w:rsidRPr="002D16D2" w:rsidP="002D16D2">
            <w:pPr>
              <w:pStyle w:val="ListBullet"/>
            </w:pPr>
            <w:r w:rsidRPr="002D16D2">
              <w:t>other hazards that might arise.</w:t>
            </w:r>
          </w:p>
        </w:tc>
      </w:tr>
    </w:tbl>
    <w:p w:rsidR="00000000" w:rsidRPr="002D16D2" w:rsidP="002D16D2">
      <w:pPr>
        <w:pStyle w:val="BodyText"/>
      </w:pPr>
    </w:p>
    <w:p w:rsidR="00000000" w:rsidRPr="002D16D2" w:rsidP="002D16D2">
      <w:pPr>
        <w:pStyle w:val="AllowPageBreak"/>
      </w:pPr>
    </w:p>
    <w:p w:rsidR="00000000" w:rsidRPr="002D16D2" w:rsidP="002D16D2">
      <w:pPr>
        <w:pStyle w:val="Heading1"/>
      </w:pPr>
      <w:bookmarkStart w:id="9" w:name="O_927425"/>
      <w:bookmarkEnd w:id="9"/>
      <w:r w:rsidRPr="002D16D2">
        <w:t>Unit Mapping Information</w:t>
      </w:r>
    </w:p>
    <w:p w:rsidR="00000000" w:rsidRPr="002D16D2" w:rsidP="003A30F7">
      <w:pPr>
        <w:pStyle w:val="BodyText"/>
      </w:pPr>
      <w:r w:rsidRPr="002D16D2">
        <w:t>Release 1. Supersedes and is equivalent to PMBTECH403B Test fibre-composites materials and laminates</w:t>
      </w:r>
    </w:p>
    <w:p w:rsidR="00000000" w:rsidRPr="002D16D2" w:rsidP="002D16D2">
      <w:pPr>
        <w:pStyle w:val="Heading1"/>
      </w:pPr>
      <w:bookmarkStart w:id="10" w:name="O_927418"/>
      <w:bookmarkEnd w:id="10"/>
      <w:r w:rsidRPr="002D16D2">
        <w:t>Links</w:t>
      </w:r>
    </w:p>
    <w:p w:rsidR="00000000" w:rsidRPr="002D16D2" w:rsidP="003A30F7">
      <w:pPr>
        <w:pStyle w:val="BodyText"/>
      </w:pPr>
      <w:r w:rsidRPr="002D16D2">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695BD0">
        <w:rPr>
          <w:rStyle w:val="Hyperlink"/>
        </w:rPr>
        <w:t>https://vetnet.gov.au/Pages/TrainingDocs.aspx?q=932aacef-7947-4c80-acc6-593719fe4090</w:t>
      </w:r>
      <w:r>
        <w:fldChar w:fldCharType="end"/>
      </w:r>
    </w:p>
    <w:p w:rsidR="00000000" w:rsidRPr="002D16D2" w:rsidP="003A30F7">
      <w:pPr>
        <w:pStyle w:val="BodyText"/>
        <w:sectPr w:rsidSect="002D16D2">
          <w:headerReference w:type="default" r:id="rId10"/>
          <w:footerReference w:type="default" r:id="rId11"/>
          <w:pgSz w:w="11908" w:h="16833"/>
          <w:pgMar w:top="1702" w:right="1418" w:bottom="1702" w:left="1418" w:header="992" w:footer="992" w:gutter="0"/>
          <w:cols w:space="720"/>
          <w:noEndnote/>
          <w:docGrid w:linePitch="299"/>
        </w:sectPr>
      </w:pPr>
    </w:p>
    <w:p w:rsidR="00000000" w:rsidRPr="002D16D2" w:rsidP="002D16D2">
      <w:pPr>
        <w:pStyle w:val="SuperHeading"/>
      </w:pPr>
      <w:r w:rsidRPr="002D16D2">
        <w:t>Assessment Requirements for PMBTECH403 Test fibre-composites ma</w:t>
      </w:r>
      <w:r w:rsidRPr="002D16D2">
        <w:t>terials and laminates</w:t>
      </w:r>
    </w:p>
    <w:p w:rsidR="00000000" w:rsidRPr="002D16D2" w:rsidP="002D16D2">
      <w:pPr>
        <w:pStyle w:val="Heading1"/>
      </w:pPr>
      <w:bookmarkStart w:id="11" w:name="O_927420"/>
      <w:bookmarkEnd w:id="11"/>
      <w:r w:rsidRPr="002D16D2">
        <w:t>Modification History</w:t>
      </w:r>
    </w:p>
    <w:p w:rsidR="00000000" w:rsidRPr="002D16D2" w:rsidP="003A30F7">
      <w:pPr>
        <w:pStyle w:val="BodyText"/>
      </w:pPr>
      <w:r w:rsidRPr="002D16D2">
        <w:t>Release 1. Supersedes and is equivalent to PMBTECH403B Test fibre-composites materials and laminates</w:t>
      </w:r>
    </w:p>
    <w:p w:rsidR="00000000" w:rsidRPr="002D16D2" w:rsidP="002D16D2">
      <w:pPr>
        <w:pStyle w:val="Heading1"/>
      </w:pPr>
      <w:bookmarkStart w:id="12" w:name="O_927423"/>
      <w:bookmarkEnd w:id="12"/>
      <w:r w:rsidRPr="002D16D2">
        <w:t>Performance Evidence</w:t>
      </w:r>
    </w:p>
    <w:p w:rsidR="00000000" w:rsidRPr="002D16D2" w:rsidP="003A30F7">
      <w:pPr>
        <w:pStyle w:val="BodyText"/>
      </w:pPr>
      <w:r w:rsidRPr="002D16D2">
        <w:t>Evidence required to demonstrate competence in this unit must be relevant to and satisfy the requirements of the elements and performance criteria and demonstrate the ability to:</w:t>
      </w:r>
    </w:p>
    <w:p w:rsidR="00000000" w:rsidRPr="002D16D2" w:rsidP="002D16D2">
      <w:pPr>
        <w:pStyle w:val="ListBullet"/>
      </w:pPr>
      <w:r w:rsidRPr="002D16D2">
        <w:t>read and interpret technical reports and specifications, material data sheet</w:t>
      </w:r>
      <w:r w:rsidRPr="002D16D2">
        <w:t xml:space="preserve">s and standard test methods </w:t>
      </w:r>
    </w:p>
    <w:p w:rsidR="00000000" w:rsidRPr="002D16D2" w:rsidP="002D16D2">
      <w:pPr>
        <w:pStyle w:val="ListBullet"/>
      </w:pPr>
      <w:r w:rsidRPr="002D16D2">
        <w:t>determine test specifications</w:t>
      </w:r>
    </w:p>
    <w:p w:rsidR="00000000" w:rsidRPr="002D16D2" w:rsidP="002D16D2">
      <w:pPr>
        <w:pStyle w:val="ListBullet"/>
      </w:pPr>
      <w:r w:rsidRPr="002D16D2">
        <w:t>prepare samples</w:t>
      </w:r>
    </w:p>
    <w:p w:rsidR="00000000" w:rsidRPr="002D16D2" w:rsidP="002D16D2">
      <w:pPr>
        <w:pStyle w:val="ListBullet"/>
      </w:pPr>
      <w:r w:rsidRPr="002D16D2">
        <w:t xml:space="preserve">perform tests </w:t>
      </w:r>
    </w:p>
    <w:p w:rsidR="00000000" w:rsidRPr="002D16D2" w:rsidP="002D16D2">
      <w:pPr>
        <w:pStyle w:val="ListBullet"/>
      </w:pPr>
      <w:r w:rsidRPr="002D16D2">
        <w:t>record test results</w:t>
      </w:r>
    </w:p>
    <w:p w:rsidR="00000000" w:rsidRPr="002D16D2" w:rsidP="002D16D2">
      <w:pPr>
        <w:pStyle w:val="ListBullet"/>
      </w:pPr>
      <w:r w:rsidRPr="002D16D2">
        <w:t>interpret results and make recommendations, including one (1) or more of:</w:t>
      </w:r>
    </w:p>
    <w:p w:rsidR="00000000" w:rsidRPr="002D16D2" w:rsidP="002D16D2">
      <w:pPr>
        <w:pStyle w:val="ListBullet2"/>
      </w:pPr>
      <w:r w:rsidRPr="002D16D2">
        <w:t>process control actions</w:t>
      </w:r>
    </w:p>
    <w:p w:rsidR="00000000" w:rsidRPr="002D16D2" w:rsidP="002D16D2">
      <w:pPr>
        <w:pStyle w:val="ListBullet2"/>
      </w:pPr>
      <w:r w:rsidRPr="002D16D2">
        <w:t>raw material suitability</w:t>
      </w:r>
    </w:p>
    <w:p w:rsidR="00000000" w:rsidRPr="002D16D2" w:rsidP="002D16D2">
      <w:pPr>
        <w:pStyle w:val="ListBullet2"/>
      </w:pPr>
      <w:r w:rsidRPr="002D16D2">
        <w:t>product acceptance.</w:t>
      </w:r>
    </w:p>
    <w:p w:rsidR="00000000" w:rsidRPr="002D16D2" w:rsidP="002D16D2">
      <w:pPr>
        <w:pStyle w:val="AllowPageBreak"/>
      </w:pPr>
    </w:p>
    <w:p w:rsidR="00000000" w:rsidRPr="002D16D2" w:rsidP="002D16D2">
      <w:pPr>
        <w:pStyle w:val="Heading1"/>
      </w:pPr>
      <w:bookmarkStart w:id="13" w:name="O_927422"/>
      <w:bookmarkEnd w:id="13"/>
      <w:r w:rsidRPr="002D16D2">
        <w:t>Knowledge Evidence</w:t>
      </w:r>
    </w:p>
    <w:p w:rsidR="00000000" w:rsidRPr="002D16D2" w:rsidP="003A30F7">
      <w:pPr>
        <w:pStyle w:val="BodyText"/>
      </w:pPr>
      <w:r w:rsidRPr="002D16D2">
        <w:t>Must provide evidence that demonstrates knowledge relevant to their job sufficient to fulfil their job role, including knowledge of:</w:t>
      </w:r>
    </w:p>
    <w:p w:rsidR="00000000" w:rsidRPr="002D16D2" w:rsidP="002D16D2">
      <w:pPr>
        <w:pStyle w:val="ListBullet"/>
      </w:pPr>
      <w:r w:rsidRPr="002D16D2">
        <w:t>types of tests, their purposes and functions, including:</w:t>
      </w:r>
    </w:p>
    <w:p w:rsidR="00000000" w:rsidRPr="002D16D2" w:rsidP="002D16D2">
      <w:pPr>
        <w:pStyle w:val="ListBullet2"/>
      </w:pPr>
      <w:r w:rsidRPr="002D16D2">
        <w:t>raw material applications (e.</w:t>
      </w:r>
      <w:r w:rsidRPr="002D16D2">
        <w:t>g. resin viscosity, specific gravity of resins and gelcoats, gel time, resin exotherm, monomer content, heat deflection temperature, styrene emission, resin colour, and gelcoat water resistance)</w:t>
      </w:r>
    </w:p>
    <w:p w:rsidR="00000000" w:rsidRPr="002D16D2" w:rsidP="002D16D2">
      <w:pPr>
        <w:pStyle w:val="ListBullet2"/>
      </w:pPr>
      <w:r w:rsidRPr="002D16D2">
        <w:t>laminate applications (e.g. Barcol hardness, tensile strength</w:t>
      </w:r>
      <w:r w:rsidRPr="002D16D2">
        <w:t xml:space="preserve"> and elongation, compressive strength, flexural strength and flexural modulus, impact strength, glass content, water absorption, product weathering capabilities, dielectric strength, flammability, acid and alkali resistance, and thickness testing)</w:t>
      </w:r>
    </w:p>
    <w:p w:rsidR="00000000" w:rsidRPr="002D16D2" w:rsidP="002D16D2">
      <w:pPr>
        <w:pStyle w:val="ListBullet2"/>
      </w:pPr>
      <w:r w:rsidRPr="002D16D2">
        <w:t>test app</w:t>
      </w:r>
      <w:r w:rsidRPr="002D16D2">
        <w:t>lications (e.g. comparing use of common resins and reinforcements in laminates, comparing the tensile strength of given laminates with metals, and comparing test failure modes of laminate samples with metals)</w:t>
      </w:r>
    </w:p>
    <w:p w:rsidR="00000000" w:rsidRPr="002D16D2" w:rsidP="002D16D2">
      <w:pPr>
        <w:pStyle w:val="ListBullet"/>
      </w:pPr>
      <w:r w:rsidRPr="002D16D2">
        <w:t xml:space="preserve">materials, equipment and process interactions </w:t>
      </w:r>
      <w:r w:rsidRPr="002D16D2">
        <w:t>and their impacts on performance</w:t>
      </w:r>
    </w:p>
    <w:p w:rsidR="00000000" w:rsidRPr="002D16D2" w:rsidP="002D16D2">
      <w:pPr>
        <w:pStyle w:val="ListBullet"/>
      </w:pPr>
      <w:r w:rsidRPr="002D16D2">
        <w:t xml:space="preserve">quality requirements at each stage of production </w:t>
      </w:r>
    </w:p>
    <w:p w:rsidR="00000000" w:rsidRPr="002D16D2" w:rsidP="002D16D2">
      <w:pPr>
        <w:pStyle w:val="ListBullet"/>
      </w:pPr>
      <w:r w:rsidRPr="002D16D2">
        <w:t>product or material test performance indices within standard variation and standard response procedures</w:t>
      </w:r>
    </w:p>
    <w:p w:rsidR="00000000" w:rsidRPr="002D16D2" w:rsidP="002D16D2">
      <w:pPr>
        <w:pStyle w:val="ListBullet"/>
      </w:pPr>
      <w:r w:rsidRPr="002D16D2">
        <w:t>role of testing in quality control and quality assurance procedures</w:t>
      </w:r>
    </w:p>
    <w:p w:rsidR="00000000" w:rsidRPr="002D16D2" w:rsidP="002D16D2">
      <w:pPr>
        <w:pStyle w:val="ListBullet"/>
      </w:pPr>
      <w:r w:rsidRPr="002D16D2">
        <w:t xml:space="preserve">relevance of failure mode to fibre reinforced plastic laminate design </w:t>
      </w:r>
    </w:p>
    <w:p w:rsidR="00000000" w:rsidRPr="002D16D2" w:rsidP="002D16D2">
      <w:pPr>
        <w:pStyle w:val="ListBullet"/>
      </w:pPr>
      <w:r w:rsidRPr="002D16D2">
        <w:t>effect of creep and fatigue on laminates</w:t>
      </w:r>
    </w:p>
    <w:p w:rsidR="00000000" w:rsidRPr="002D16D2" w:rsidP="002D16D2">
      <w:pPr>
        <w:pStyle w:val="ListBullet"/>
      </w:pPr>
      <w:r w:rsidRPr="002D16D2">
        <w:t>relationship of laminate thickness to bonding and material properties</w:t>
      </w:r>
    </w:p>
    <w:p w:rsidR="00000000" w:rsidRPr="002D16D2" w:rsidP="002D16D2">
      <w:pPr>
        <w:pStyle w:val="ListBullet"/>
      </w:pPr>
      <w:r w:rsidRPr="002D16D2">
        <w:t>span and deflection</w:t>
      </w:r>
    </w:p>
    <w:p w:rsidR="00000000" w:rsidRPr="002D16D2" w:rsidP="002D16D2">
      <w:pPr>
        <w:pStyle w:val="ListBullet"/>
      </w:pPr>
      <w:r w:rsidRPr="002D16D2">
        <w:t>safe test procedures</w:t>
      </w:r>
    </w:p>
    <w:p w:rsidR="00000000" w:rsidRPr="002D16D2" w:rsidP="002D16D2">
      <w:pPr>
        <w:pStyle w:val="ListBullet"/>
      </w:pPr>
      <w:r w:rsidRPr="002D16D2">
        <w:t xml:space="preserve">organisation procedures relevant </w:t>
      </w:r>
      <w:r w:rsidRPr="002D16D2">
        <w:t>to the work environment/job role</w:t>
      </w:r>
    </w:p>
    <w:p w:rsidR="00000000" w:rsidRPr="002D16D2" w:rsidP="002D16D2">
      <w:pPr>
        <w:pStyle w:val="ListBullet"/>
      </w:pPr>
      <w:r w:rsidRPr="002D16D2">
        <w:t>hierarchy of control</w:t>
      </w:r>
    </w:p>
    <w:p w:rsidR="00000000" w:rsidRPr="002D16D2" w:rsidP="002D16D2">
      <w:pPr>
        <w:pStyle w:val="ListBullet"/>
      </w:pPr>
      <w:r w:rsidRPr="002D16D2">
        <w:t>hazards that may arise in the job/work environment and:</w:t>
      </w:r>
    </w:p>
    <w:p w:rsidR="00000000" w:rsidRPr="002D16D2" w:rsidP="002D16D2">
      <w:pPr>
        <w:pStyle w:val="ListBullet2"/>
      </w:pPr>
      <w:r w:rsidRPr="002D16D2">
        <w:t xml:space="preserve">their possible causes </w:t>
      </w:r>
    </w:p>
    <w:p w:rsidR="00000000" w:rsidRPr="002D16D2" w:rsidP="002D16D2">
      <w:pPr>
        <w:pStyle w:val="ListBullet2"/>
      </w:pPr>
      <w:r w:rsidRPr="002D16D2">
        <w:t>potential consequences</w:t>
      </w:r>
    </w:p>
    <w:p w:rsidR="00000000" w:rsidRPr="002D16D2" w:rsidP="002D16D2">
      <w:pPr>
        <w:pStyle w:val="ListBullet2"/>
      </w:pPr>
      <w:r w:rsidRPr="002D16D2">
        <w:t>appropriate risk controls.</w:t>
      </w:r>
    </w:p>
    <w:p w:rsidR="00000000" w:rsidRPr="002D16D2" w:rsidP="002D16D2">
      <w:pPr>
        <w:pStyle w:val="AllowPageBreak"/>
      </w:pPr>
    </w:p>
    <w:p w:rsidR="00000000" w:rsidRPr="002D16D2" w:rsidP="002D16D2">
      <w:pPr>
        <w:pStyle w:val="Heading1"/>
      </w:pPr>
      <w:bookmarkStart w:id="14" w:name="O_927421"/>
      <w:bookmarkEnd w:id="14"/>
      <w:r w:rsidRPr="002D16D2">
        <w:t>Assessment Conditions</w:t>
      </w:r>
    </w:p>
    <w:p w:rsidR="00000000" w:rsidRPr="002D16D2" w:rsidP="002D16D2">
      <w:pPr>
        <w:pStyle w:val="ListBullet"/>
      </w:pPr>
      <w:r w:rsidRPr="002D16D2">
        <w:t xml:space="preserve">The unit should be assessed holistically and the judgement of competence shall be based on a holistic assessment of the evidence. </w:t>
      </w:r>
    </w:p>
    <w:p w:rsidR="00000000" w:rsidRPr="002D16D2" w:rsidP="002D16D2">
      <w:pPr>
        <w:pStyle w:val="ListBullet"/>
      </w:pPr>
      <w:r w:rsidRPr="002D16D2">
        <w:t>The collection of performance evidence is best done from a report and/or folio of evidence drawn from:</w:t>
      </w:r>
    </w:p>
    <w:p w:rsidR="00000000" w:rsidRPr="002D16D2" w:rsidP="002D16D2">
      <w:pPr>
        <w:pStyle w:val="ListBullet2"/>
      </w:pPr>
      <w:r w:rsidRPr="002D16D2">
        <w:t>a single project whic</w:t>
      </w:r>
      <w:r w:rsidRPr="002D16D2">
        <w:t>h provides sufficient evidence of the requirements of all the elements and performance criteria</w:t>
      </w:r>
    </w:p>
    <w:p w:rsidR="00000000" w:rsidRPr="002D16D2" w:rsidP="002D16D2">
      <w:pPr>
        <w:pStyle w:val="ListBullet2"/>
      </w:pPr>
      <w:r w:rsidRPr="002D16D2">
        <w:t>multiple smaller projects which together provide sufficient evidence of the requirements of all the elements and performance criteria.</w:t>
      </w:r>
    </w:p>
    <w:p w:rsidR="00000000" w:rsidRPr="002D16D2" w:rsidP="002D16D2">
      <w:pPr>
        <w:pStyle w:val="ListBullet"/>
      </w:pPr>
      <w:r w:rsidRPr="002D16D2">
        <w:t>A third-party report, or</w:t>
      </w:r>
      <w:r w:rsidRPr="002D16D2">
        <w:t xml:space="preserve"> similar, may be needed to testify to the work done by the individual, particularly when the project has been done as part of a project team.</w:t>
      </w:r>
    </w:p>
    <w:p w:rsidR="00000000" w:rsidRPr="002D16D2" w:rsidP="002D16D2">
      <w:pPr>
        <w:pStyle w:val="ListBullet"/>
      </w:pPr>
      <w:r w:rsidRPr="002D16D2">
        <w:t>Assessment should use a real project in an operational workplace. Where this is not possible or where personal saf</w:t>
      </w:r>
      <w:r w:rsidRPr="002D16D2">
        <w:t>ety or environmental damage are limiting factors assessment must occur using a sufficiently rigorous simulated environment that reflects realistic operational workplace conditions. This must cover all aspects of workplace performance, including environment</w:t>
      </w:r>
      <w:r w:rsidRPr="002D16D2">
        <w:t xml:space="preserve">, task skills, task management skills, contingency management skills and job role environment skills.  </w:t>
      </w:r>
    </w:p>
    <w:p w:rsidR="00000000" w:rsidRPr="002D16D2" w:rsidP="002D16D2">
      <w:pPr>
        <w:pStyle w:val="ListBullet"/>
      </w:pPr>
      <w:r w:rsidRPr="002D16D2">
        <w:t xml:space="preserve">Assessment in a simulated environment should use evidence collected from demonstration of skills and one or more of: </w:t>
      </w:r>
    </w:p>
    <w:p w:rsidR="00000000" w:rsidRPr="002D16D2" w:rsidP="002D16D2">
      <w:pPr>
        <w:pStyle w:val="ListBullet2"/>
      </w:pPr>
      <w:r w:rsidRPr="002D16D2">
        <w:t>walk-throughs</w:t>
      </w:r>
    </w:p>
    <w:p w:rsidR="00000000" w:rsidRPr="002D16D2" w:rsidP="002D16D2">
      <w:pPr>
        <w:pStyle w:val="ListBullet2"/>
      </w:pPr>
      <w:r w:rsidRPr="002D16D2">
        <w:t>pilot plant operati</w:t>
      </w:r>
      <w:r w:rsidRPr="002D16D2">
        <w:t>on</w:t>
      </w:r>
    </w:p>
    <w:p w:rsidR="00000000" w:rsidRPr="002D16D2" w:rsidP="002D16D2">
      <w:pPr>
        <w:pStyle w:val="ListBullet2"/>
      </w:pPr>
      <w:r w:rsidRPr="002D16D2">
        <w:t xml:space="preserve">industry-based case studies/scenarios </w:t>
      </w:r>
    </w:p>
    <w:p w:rsidR="00000000" w:rsidRPr="002D16D2" w:rsidP="002D16D2">
      <w:pPr>
        <w:pStyle w:val="ListBullet2"/>
      </w:pPr>
      <w:r w:rsidRPr="002D16D2">
        <w:t>‘what ifs’.</w:t>
      </w:r>
    </w:p>
    <w:p w:rsidR="00000000" w:rsidRPr="002D16D2" w:rsidP="002D16D2">
      <w:pPr>
        <w:pStyle w:val="ListBullet"/>
      </w:pPr>
      <w:r w:rsidRPr="002D16D2">
        <w:t>Knowledge evidence may be collected concurrently with performance evidence or through an independent process, such as workbooks, written assessments or interviews.</w:t>
      </w:r>
    </w:p>
    <w:p w:rsidR="00000000" w:rsidRPr="002D16D2" w:rsidP="002D16D2">
      <w:pPr>
        <w:pStyle w:val="ListBullet"/>
      </w:pPr>
      <w:r w:rsidRPr="002D16D2">
        <w:t>Assessment processes and techniques must be appropriate to the language, literacy and numeracy requirements of the work being performed and the needs of the candidate.</w:t>
      </w:r>
    </w:p>
    <w:p w:rsidR="00000000" w:rsidRPr="002D16D2" w:rsidP="002D16D2">
      <w:pPr>
        <w:pStyle w:val="ListBullet"/>
      </w:pPr>
      <w:r w:rsidRPr="002D16D2">
        <w:t>Conditions for assessment must include access to all tools, equipment, materials and doc</w:t>
      </w:r>
      <w:r w:rsidRPr="002D16D2">
        <w:t>umentation required, including relevant workplace procedures, product and manufacturing specifications associated with this unit.</w:t>
      </w:r>
    </w:p>
    <w:p w:rsidR="00000000" w:rsidRPr="002D16D2" w:rsidP="002D16D2">
      <w:pPr>
        <w:pStyle w:val="ListBullet"/>
      </w:pPr>
      <w:r w:rsidRPr="002D16D2">
        <w:t>The regulatory framework will be reflected in workplace policies and procedures and is not required to be independently assess</w:t>
      </w:r>
      <w:r w:rsidRPr="002D16D2">
        <w:t>ed.</w:t>
      </w:r>
    </w:p>
    <w:p w:rsidR="00000000" w:rsidRPr="002D16D2" w:rsidP="002D16D2">
      <w:pPr>
        <w:pStyle w:val="ListBullet"/>
      </w:pPr>
      <w:r w:rsidRPr="002D16D2">
        <w:t>Foundation skills are integral to competent performance of the unit and should not be assessed separately.</w:t>
      </w:r>
    </w:p>
    <w:p w:rsidR="00000000" w:rsidRPr="002D16D2" w:rsidP="002D16D2">
      <w:pPr>
        <w:pStyle w:val="ListBullet"/>
      </w:pPr>
      <w:r w:rsidRPr="002D16D2">
        <w:t>Assessors must satisfy the assessor competency requirements that are in place at the time of the assessment as set by the VET regulator.</w:t>
      </w:r>
    </w:p>
    <w:p w:rsidR="00000000" w:rsidRPr="002D16D2" w:rsidP="002D16D2">
      <w:pPr>
        <w:pStyle w:val="ListBullet"/>
      </w:pPr>
      <w:r w:rsidRPr="002D16D2">
        <w:t>In addit</w:t>
      </w:r>
      <w:r w:rsidRPr="002D16D2">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2D16D2">
        <w:t xml:space="preserve">does meet these requirements. </w:t>
      </w:r>
    </w:p>
    <w:p w:rsidR="00000000" w:rsidRPr="002D16D2" w:rsidP="002D16D2">
      <w:pPr>
        <w:pStyle w:val="ListBullet"/>
      </w:pPr>
      <w:r w:rsidRPr="002D16D2">
        <w:t>Technical competence can be demonstrated through one or more of:</w:t>
      </w:r>
    </w:p>
    <w:p w:rsidR="00000000" w:rsidRPr="002D16D2" w:rsidP="002D16D2">
      <w:pPr>
        <w:pStyle w:val="ListBullet2"/>
      </w:pPr>
      <w:r w:rsidRPr="002D16D2">
        <w:t xml:space="preserve">relevant VET or other qualification/Statement of Attainment </w:t>
      </w:r>
    </w:p>
    <w:p w:rsidR="00000000" w:rsidRPr="002D16D2" w:rsidP="002D16D2">
      <w:pPr>
        <w:pStyle w:val="ListBullet2"/>
      </w:pPr>
      <w:r w:rsidRPr="002D16D2">
        <w:t>appropriate workplace experience undertaking the type of work being assessed under routine and non</w:t>
      </w:r>
      <w:r w:rsidRPr="002D16D2">
        <w:t xml:space="preserve">-routine conditions </w:t>
      </w:r>
    </w:p>
    <w:p w:rsidR="00000000" w:rsidRPr="002D16D2" w:rsidP="002D16D2">
      <w:pPr>
        <w:pStyle w:val="ListBullet2"/>
      </w:pPr>
      <w:r w:rsidRPr="002D16D2">
        <w:t>appropriate workplace experience supervising/evaluating the type of work being assessed under routine and non-routine conditions</w:t>
      </w:r>
    </w:p>
    <w:p w:rsidR="00000000" w:rsidRPr="002D16D2" w:rsidP="002D16D2">
      <w:pPr>
        <w:pStyle w:val="ListBullet"/>
      </w:pPr>
      <w:r w:rsidRPr="002D16D2">
        <w:t>Currency can be demonstrated through one or more of:</w:t>
      </w:r>
    </w:p>
    <w:p w:rsidR="00000000" w:rsidRPr="002D16D2" w:rsidP="002D16D2">
      <w:pPr>
        <w:pStyle w:val="ListBullet2"/>
      </w:pPr>
      <w:r w:rsidRPr="002D16D2">
        <w:t>being currently employed undertaking the type of wo</w:t>
      </w:r>
      <w:r w:rsidRPr="002D16D2">
        <w:t xml:space="preserve">rk being assessed </w:t>
      </w:r>
    </w:p>
    <w:p w:rsidR="00000000" w:rsidRPr="002D16D2" w:rsidP="002D16D2">
      <w:pPr>
        <w:pStyle w:val="ListBullet2"/>
      </w:pPr>
      <w:r w:rsidRPr="002D16D2">
        <w:t xml:space="preserve">being employed by the organisation undertaking the type of work being assessed and having maintained currency in accordance with that organisation’s policies and procedures </w:t>
      </w:r>
    </w:p>
    <w:p w:rsidR="00000000" w:rsidRPr="002D16D2" w:rsidP="002D16D2">
      <w:pPr>
        <w:pStyle w:val="ListBullet2"/>
      </w:pPr>
      <w:r w:rsidRPr="002D16D2">
        <w:t xml:space="preserve">having consulted/had contact with an organisation undertaking the type of work being assessed within the last twelve months, the consultation/contact being related to assessment </w:t>
      </w:r>
    </w:p>
    <w:p w:rsidR="00000000" w:rsidRPr="002D16D2" w:rsidP="002D16D2">
      <w:pPr>
        <w:pStyle w:val="ListBullet2"/>
      </w:pPr>
      <w:r w:rsidRPr="002D16D2">
        <w:t>conducting on the job training/assessments of the type of work being assessed</w:t>
      </w:r>
      <w:r w:rsidRPr="002D16D2">
        <w:t xml:space="preserve"> </w:t>
      </w:r>
    </w:p>
    <w:p w:rsidR="00000000" w:rsidRPr="002D16D2" w:rsidP="002D16D2">
      <w:pPr>
        <w:pStyle w:val="ListBullet2"/>
      </w:pPr>
      <w:r w:rsidRPr="002D16D2">
        <w:t>being an active member of a relevant professional body and participating in activities relevant to the assessment of this type of work.</w:t>
      </w:r>
    </w:p>
    <w:p w:rsidR="00000000" w:rsidRPr="002D16D2" w:rsidP="002D16D2">
      <w:pPr>
        <w:pStyle w:val="AllowPageBreak"/>
      </w:pPr>
    </w:p>
    <w:p w:rsidR="00000000" w:rsidRPr="002D16D2" w:rsidP="002D16D2">
      <w:pPr>
        <w:pStyle w:val="Heading1"/>
      </w:pPr>
      <w:bookmarkStart w:id="15" w:name="O_927419"/>
      <w:bookmarkEnd w:id="15"/>
      <w:r w:rsidRPr="002D16D2">
        <w:t>Links</w:t>
      </w:r>
    </w:p>
    <w:p w:rsidR="00000000" w:rsidRPr="002D16D2" w:rsidP="003A30F7">
      <w:pPr>
        <w:pStyle w:val="BodyText"/>
      </w:pPr>
      <w:r w:rsidRPr="002D16D2">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695BD0">
        <w:rPr>
          <w:rStyle w:val="Hyperlink"/>
        </w:rPr>
        <w:t>https://vetnet.gov.au/Pages/TrainingDocs.aspx?q=932aacef-7947-4c80-acc6-593719fe4090</w:t>
      </w:r>
      <w:r>
        <w:fldChar w:fldCharType="end"/>
      </w:r>
    </w:p>
    <w:p w:rsidR="00000000" w:rsidRPr="002D16D2" w:rsidP="002D16D2"/>
    <w:sectPr w:rsidSect="002D16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6D2" w:rsidRPr="003A30F7" w:rsidP="003A30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0F7" w:rsidP="002D16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A30F7" w:rsidP="002D16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A30F7" w:rsidP="002D16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6D2" w:rsidP="002D16D2">
    <w:pPr>
      <w:pStyle w:val="Footer"/>
      <w:framePr w:wrap="around"/>
    </w:pPr>
    <w:r>
      <w:fldChar w:fldCharType="begin"/>
    </w:r>
    <w:r>
      <w:instrText xml:space="preserve"> DOCPROPERTY  Subject  \* MERGEFORMAT </w:instrText>
    </w:r>
    <w:r>
      <w:fldChar w:fldCharType="separate"/>
    </w:r>
    <w:r w:rsidR="003A30F7">
      <w:t>Approved</w:t>
    </w:r>
    <w:r w:rsidR="003A30F7">
      <w:fldChar w:fldCharType="end"/>
    </w:r>
    <w:r>
      <w:tab/>
      <w:t xml:space="preserve">Page </w:t>
    </w:r>
    <w:r>
      <w:fldChar w:fldCharType="begin"/>
    </w:r>
    <w:r>
      <w:instrText xml:space="preserve"> PAGE  \* Arabic  \* MERGEFORMAT </w:instrText>
    </w:r>
    <w:r>
      <w:fldChar w:fldCharType="separate"/>
    </w:r>
    <w:r w:rsidR="003A30F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30F7">
      <w:rPr>
        <w:noProof/>
      </w:rPr>
      <w:t>6</w:t>
    </w:r>
    <w:r>
      <w:rPr>
        <w:noProof/>
      </w:rPr>
      <w:fldChar w:fldCharType="end"/>
    </w:r>
  </w:p>
  <w:p w:rsidR="002D16D2" w:rsidP="002D16D2">
    <w:pPr>
      <w:pStyle w:val="Footer"/>
      <w:framePr w:wrap="around"/>
    </w:pPr>
    <w:r>
      <w:t xml:space="preserve">© Commonwealth of Australia, </w:t>
    </w:r>
    <w:r>
      <w:fldChar w:fldCharType="begin"/>
    </w:r>
    <w:r>
      <w:instrText xml:space="preserve"> DATE  \@ "yyyy"  \* MERGEFORMAT </w:instrText>
    </w:r>
    <w:r>
      <w:fldChar w:fldCharType="separate"/>
    </w:r>
    <w:r w:rsidR="003A30F7">
      <w:rPr>
        <w:noProof/>
      </w:rPr>
      <w:t>2025</w:t>
    </w:r>
    <w:r>
      <w:fldChar w:fldCharType="end"/>
    </w:r>
    <w:r>
      <w:tab/>
    </w:r>
    <w:r>
      <w:fldChar w:fldCharType="begin"/>
    </w:r>
    <w:r>
      <w:instrText xml:space="preserve"> DOCPROPERTY  Author  \* MERGEFORMAT </w:instrText>
    </w:r>
    <w:r>
      <w:fldChar w:fldCharType="separate"/>
    </w:r>
    <w:r w:rsidR="003A30F7">
      <w:t>Manufacturing Industry Skills Alliance</w:t>
    </w:r>
    <w:r w:rsidR="003A30F7">
      <w:fldChar w:fldCharType="end"/>
    </w:r>
  </w:p>
  <w:p w:rsidR="002D16D2" w:rsidP="002D16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0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16D2" w:rsidRPr="003A30F7" w:rsidP="003A30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0F7" w:rsidRPr="002D2AF8" w:rsidP="002D16D2">
    <w:pPr>
      <w:pStyle w:val="Header"/>
      <w:framePr w:wrap="around"/>
    </w:pPr>
    <w:r>
      <w:fldChar w:fldCharType="begin"/>
    </w:r>
    <w:r>
      <w:instrText xml:space="preserve"> TITLE   \* MERGEFORMAT </w:instrText>
    </w:r>
    <w:r>
      <w:fldChar w:fldCharType="separate"/>
    </w:r>
    <w:r>
      <w:t>PMBTECH403 Test fibre-composites materials and laminates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30F7" w:rsidP="002D16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6D2" w:rsidRPr="002D2AF8" w:rsidP="002D16D2">
    <w:pPr>
      <w:pStyle w:val="Header"/>
      <w:framePr w:wrap="around"/>
    </w:pPr>
    <w:r>
      <w:fldChar w:fldCharType="begin"/>
    </w:r>
    <w:r>
      <w:instrText xml:space="preserve"> TITLE   \* MERGEFORMAT </w:instrText>
    </w:r>
    <w:r>
      <w:fldChar w:fldCharType="separate"/>
    </w:r>
    <w:r w:rsidR="003A30F7">
      <w:t>PMBTECH403 Test fibre-composites materials and laminates</w:t>
    </w:r>
    <w:r w:rsidR="003A30F7">
      <w:fldChar w:fldCharType="end"/>
    </w:r>
    <w:r>
      <w:tab/>
      <w:t xml:space="preserve">Date this document was generated: </w:t>
    </w:r>
    <w:r>
      <w:fldChar w:fldCharType="begin"/>
    </w:r>
    <w:r>
      <w:instrText xml:space="preserve"> CREATEDATE  \@ "d MMMM yyyy"  \* MERGEFORMAT </w:instrText>
    </w:r>
    <w:r>
      <w:fldChar w:fldCharType="separate"/>
    </w:r>
    <w:r w:rsidR="003A30F7">
      <w:rPr>
        <w:noProof/>
      </w:rPr>
      <w:t>2 March 2025</w:t>
    </w:r>
    <w:r>
      <w:fldChar w:fldCharType="end"/>
    </w:r>
  </w:p>
  <w:p w:rsidR="002D16D2" w:rsidP="002D16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B806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C8A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668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6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6D2"/>
    <w:pPr>
      <w:spacing w:before="360" w:after="60"/>
      <w:outlineLvl w:val="0"/>
    </w:pPr>
    <w:rPr>
      <w:sz w:val="32"/>
    </w:rPr>
  </w:style>
  <w:style w:type="paragraph" w:styleId="Heading2">
    <w:name w:val="heading 2"/>
    <w:basedOn w:val="HeadingBase"/>
    <w:next w:val="BodyText"/>
    <w:link w:val="Heading2Char"/>
    <w:qFormat/>
    <w:rsid w:val="002D16D2"/>
    <w:pPr>
      <w:keepLines/>
      <w:spacing w:before="240" w:after="120"/>
      <w:outlineLvl w:val="1"/>
    </w:pPr>
    <w:rPr>
      <w:sz w:val="28"/>
      <w:szCs w:val="40"/>
    </w:rPr>
  </w:style>
  <w:style w:type="paragraph" w:styleId="Heading3">
    <w:name w:val="heading 3"/>
    <w:basedOn w:val="HeadingBase"/>
    <w:next w:val="BodyText"/>
    <w:link w:val="Heading3Char"/>
    <w:qFormat/>
    <w:rsid w:val="002D16D2"/>
    <w:pPr>
      <w:spacing w:before="180" w:after="120"/>
      <w:outlineLvl w:val="2"/>
    </w:pPr>
    <w:rPr>
      <w:spacing w:val="-10"/>
      <w:kern w:val="32"/>
    </w:rPr>
  </w:style>
  <w:style w:type="paragraph" w:styleId="Heading4">
    <w:name w:val="heading 4"/>
    <w:basedOn w:val="HeadingBase"/>
    <w:next w:val="BodyText"/>
    <w:link w:val="Heading4Char"/>
    <w:qFormat/>
    <w:rsid w:val="002D16D2"/>
    <w:pPr>
      <w:spacing w:before="160" w:after="120"/>
      <w:outlineLvl w:val="3"/>
    </w:pPr>
    <w:rPr>
      <w:sz w:val="22"/>
    </w:rPr>
  </w:style>
  <w:style w:type="paragraph" w:styleId="Heading5">
    <w:name w:val="heading 5"/>
    <w:basedOn w:val="HeadingBase"/>
    <w:next w:val="Normal"/>
    <w:link w:val="Heading5Char"/>
    <w:qFormat/>
    <w:rsid w:val="002D16D2"/>
    <w:pPr>
      <w:spacing w:before="80"/>
      <w:outlineLvl w:val="4"/>
    </w:pPr>
    <w:rPr>
      <w:color w:val="918585"/>
      <w:sz w:val="20"/>
    </w:rPr>
  </w:style>
  <w:style w:type="paragraph" w:styleId="Heading6">
    <w:name w:val="heading 6"/>
    <w:basedOn w:val="HeadingBase"/>
    <w:next w:val="Normal"/>
    <w:link w:val="Heading6Char"/>
    <w:qFormat/>
    <w:rsid w:val="002D16D2"/>
    <w:pPr>
      <w:spacing w:before="60"/>
      <w:outlineLvl w:val="5"/>
    </w:pPr>
    <w:rPr>
      <w:color w:val="918585"/>
      <w:sz w:val="20"/>
    </w:rPr>
  </w:style>
  <w:style w:type="paragraph" w:styleId="Heading7">
    <w:name w:val="heading 7"/>
    <w:basedOn w:val="Normal"/>
    <w:next w:val="Normal"/>
    <w:link w:val="Heading7Char"/>
    <w:qFormat/>
    <w:rsid w:val="002D16D2"/>
    <w:pPr>
      <w:ind w:left="720"/>
      <w:outlineLvl w:val="6"/>
    </w:pPr>
    <w:rPr>
      <w:i/>
    </w:rPr>
  </w:style>
  <w:style w:type="paragraph" w:styleId="Heading8">
    <w:name w:val="heading 8"/>
    <w:basedOn w:val="Normal"/>
    <w:next w:val="Normal"/>
    <w:link w:val="Heading8Char"/>
    <w:qFormat/>
    <w:rsid w:val="002D16D2"/>
    <w:pPr>
      <w:ind w:left="720"/>
      <w:outlineLvl w:val="7"/>
    </w:pPr>
    <w:rPr>
      <w:i/>
    </w:rPr>
  </w:style>
  <w:style w:type="paragraph" w:styleId="Heading9">
    <w:name w:val="heading 9"/>
    <w:basedOn w:val="Normal"/>
    <w:next w:val="Normal"/>
    <w:link w:val="Heading9Char"/>
    <w:qFormat/>
    <w:rsid w:val="002D16D2"/>
    <w:pPr>
      <w:ind w:left="720"/>
      <w:outlineLvl w:val="8"/>
    </w:pPr>
    <w:rPr>
      <w:i/>
    </w:rPr>
  </w:style>
  <w:style w:type="character" w:default="1" w:styleId="DefaultParagraphFont">
    <w:name w:val="Default Paragraph Font"/>
    <w:uiPriority w:val="1"/>
    <w:unhideWhenUsed/>
    <w:rsid w:val="002D1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6D2"/>
  </w:style>
  <w:style w:type="character" w:customStyle="1" w:styleId="Heading1Char">
    <w:name w:val="Heading 1 Char"/>
    <w:basedOn w:val="DefaultParagraphFont"/>
    <w:link w:val="Heading1"/>
    <w:rsid w:val="002D16D2"/>
    <w:rPr>
      <w:rFonts w:ascii="Times New Roman" w:eastAsia="Times New Roman" w:hAnsi="Times New Roman" w:cs="Times New Roman"/>
      <w:b/>
      <w:sz w:val="32"/>
      <w:szCs w:val="20"/>
      <w:lang w:eastAsia="en-US"/>
    </w:rPr>
  </w:style>
  <w:style w:type="paragraph" w:styleId="BodyText">
    <w:name w:val="Body Text"/>
    <w:basedOn w:val="Normal"/>
    <w:link w:val="BodyTextChar"/>
    <w:rsid w:val="002D16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16D2"/>
    <w:rPr>
      <w:rFonts w:ascii="Times New Roman" w:eastAsia="Times New Roman" w:hAnsi="Times New Roman" w:cs="Times New Roman"/>
      <w:sz w:val="24"/>
      <w:lang w:eastAsia="en-US"/>
    </w:rPr>
  </w:style>
  <w:style w:type="paragraph" w:styleId="ListBullet">
    <w:name w:val="List Bullet"/>
    <w:basedOn w:val="List"/>
    <w:rsid w:val="002D16D2"/>
    <w:pPr>
      <w:numPr>
        <w:numId w:val="12"/>
      </w:numPr>
      <w:tabs>
        <w:tab w:val="clear" w:pos="340"/>
      </w:tabs>
      <w:spacing w:before="40" w:after="40"/>
    </w:pPr>
  </w:style>
  <w:style w:type="character" w:customStyle="1" w:styleId="SpecialBold">
    <w:name w:val="Special Bold"/>
    <w:basedOn w:val="DefaultParagraphFont"/>
    <w:rsid w:val="002D16D2"/>
    <w:rPr>
      <w:b/>
      <w:spacing w:val="0"/>
    </w:rPr>
  </w:style>
  <w:style w:type="paragraph" w:styleId="ListBullet2">
    <w:name w:val="List Bullet 2"/>
    <w:basedOn w:val="List2"/>
    <w:rsid w:val="002D16D2"/>
    <w:pPr>
      <w:numPr>
        <w:numId w:val="13"/>
      </w:numPr>
      <w:tabs>
        <w:tab w:val="clear" w:pos="680"/>
      </w:tabs>
    </w:pPr>
  </w:style>
  <w:style w:type="paragraph" w:customStyle="1" w:styleId="SuperHeading">
    <w:name w:val="SuperHeading"/>
    <w:basedOn w:val="Normal"/>
    <w:rsid w:val="002D16D2"/>
    <w:pPr>
      <w:spacing w:before="240" w:after="120"/>
      <w:outlineLvl w:val="0"/>
    </w:pPr>
    <w:rPr>
      <w:rFonts w:ascii="Times New Roman" w:hAnsi="Times New Roman"/>
      <w:b/>
      <w:sz w:val="32"/>
    </w:rPr>
  </w:style>
  <w:style w:type="paragraph" w:customStyle="1" w:styleId="AllowPageBreak">
    <w:name w:val="AllowPageBreak"/>
    <w:rsid w:val="002D16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1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6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6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6D2"/>
    <w:rPr>
      <w:rFonts w:ascii="Courier New" w:eastAsia="Times New Roman" w:hAnsi="Courier New" w:cs="Times New Roman"/>
      <w:i/>
      <w:szCs w:val="20"/>
      <w:lang w:eastAsia="en-US"/>
    </w:rPr>
  </w:style>
  <w:style w:type="paragraph" w:customStyle="1" w:styleId="HeadingBase">
    <w:name w:val="Heading Base"/>
    <w:rsid w:val="002D1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6D2"/>
    <w:pPr>
      <w:tabs>
        <w:tab w:val="right" w:leader="dot" w:pos="9072"/>
      </w:tabs>
      <w:ind w:left="567"/>
    </w:pPr>
    <w:rPr>
      <w:szCs w:val="22"/>
    </w:rPr>
  </w:style>
  <w:style w:type="paragraph" w:customStyle="1" w:styleId="TOCBase">
    <w:name w:val="TOC Base"/>
    <w:rsid w:val="002D1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6D2"/>
    <w:pPr>
      <w:tabs>
        <w:tab w:val="right" w:leader="dot" w:pos="9072"/>
      </w:tabs>
      <w:spacing w:before="40" w:after="40"/>
      <w:ind w:left="284"/>
    </w:pPr>
    <w:rPr>
      <w:rFonts w:ascii="Times New Roman" w:hAnsi="Times New Roman"/>
    </w:rPr>
  </w:style>
  <w:style w:type="paragraph" w:styleId="TOC1">
    <w:name w:val="toc 1"/>
    <w:basedOn w:val="TOCBase"/>
    <w:next w:val="Normal"/>
    <w:rsid w:val="002D16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1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6D2"/>
    <w:rPr>
      <w:rFonts w:ascii="Times New Roman" w:eastAsia="Times New Roman" w:hAnsi="Times New Roman" w:cs="Times New Roman"/>
      <w:sz w:val="16"/>
      <w:lang w:eastAsia="en-US"/>
    </w:rPr>
  </w:style>
  <w:style w:type="paragraph" w:styleId="Title">
    <w:name w:val="Title"/>
    <w:basedOn w:val="HeadingBase"/>
    <w:link w:val="TitleChar"/>
    <w:qFormat/>
    <w:rsid w:val="002D16D2"/>
    <w:pPr>
      <w:spacing w:before="5040"/>
      <w:jc w:val="center"/>
    </w:pPr>
    <w:rPr>
      <w:sz w:val="48"/>
      <w:szCs w:val="72"/>
      <w:lang w:val="en-US"/>
    </w:rPr>
  </w:style>
  <w:style w:type="character" w:customStyle="1" w:styleId="TitleChar">
    <w:name w:val="Title Char"/>
    <w:basedOn w:val="DefaultParagraphFont"/>
    <w:link w:val="Title"/>
    <w:rsid w:val="002D1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6D2"/>
    <w:pPr>
      <w:tabs>
        <w:tab w:val="left" w:pos="3600"/>
        <w:tab w:val="left" w:pos="3958"/>
      </w:tabs>
    </w:pPr>
  </w:style>
  <w:style w:type="paragraph" w:styleId="List">
    <w:name w:val="List"/>
    <w:basedOn w:val="BodyText"/>
    <w:next w:val="BodyText"/>
    <w:rsid w:val="002D16D2"/>
    <w:pPr>
      <w:tabs>
        <w:tab w:val="left" w:pos="340"/>
      </w:tabs>
      <w:spacing w:before="60" w:after="60"/>
      <w:ind w:left="340" w:hanging="340"/>
    </w:pPr>
  </w:style>
  <w:style w:type="paragraph" w:customStyle="1" w:styleId="Note">
    <w:name w:val="Note"/>
    <w:basedOn w:val="BodyText"/>
    <w:rsid w:val="002D16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6D2"/>
    <w:pPr>
      <w:framePr w:wrap="auto" w:hAnchor="text" w:y="6049"/>
    </w:pPr>
    <w:rPr>
      <w:color w:val="000000"/>
      <w:sz w:val="40"/>
    </w:rPr>
  </w:style>
  <w:style w:type="paragraph" w:customStyle="1" w:styleId="TOCTitle">
    <w:name w:val="TOCTitle"/>
    <w:basedOn w:val="Heading1"/>
    <w:rsid w:val="002D16D2"/>
    <w:pPr>
      <w:spacing w:after="240"/>
      <w:jc w:val="center"/>
      <w:outlineLvl w:val="9"/>
    </w:pPr>
    <w:rPr>
      <w:caps/>
    </w:rPr>
  </w:style>
  <w:style w:type="paragraph" w:customStyle="1" w:styleId="Version">
    <w:name w:val="Version"/>
    <w:rsid w:val="002D16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6D2"/>
    <w:pPr>
      <w:keepNext w:val="0"/>
      <w:tabs>
        <w:tab w:val="right" w:pos="4176"/>
      </w:tabs>
      <w:ind w:left="198" w:hanging="198"/>
    </w:pPr>
    <w:rPr>
      <w:rFonts w:ascii="Garamond" w:hAnsi="Garamond"/>
    </w:rPr>
  </w:style>
  <w:style w:type="paragraph" w:styleId="IndexHeading">
    <w:name w:val="index heading"/>
    <w:basedOn w:val="Normal"/>
    <w:next w:val="Index1"/>
    <w:semiHidden/>
    <w:rsid w:val="002D16D2"/>
    <w:pPr>
      <w:spacing w:before="120" w:after="120"/>
    </w:pPr>
    <w:rPr>
      <w:rFonts w:ascii="Arial" w:hAnsi="Arial"/>
      <w:b/>
      <w:color w:val="918585"/>
      <w:sz w:val="24"/>
    </w:rPr>
  </w:style>
  <w:style w:type="paragraph" w:styleId="Header">
    <w:name w:val="header"/>
    <w:basedOn w:val="Normal"/>
    <w:link w:val="HeaderChar"/>
    <w:rsid w:val="002D1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6D2"/>
    <w:rPr>
      <w:rFonts w:ascii="Times New Roman" w:eastAsia="Times New Roman" w:hAnsi="Times New Roman" w:cs="Times New Roman"/>
      <w:sz w:val="16"/>
      <w:szCs w:val="20"/>
      <w:lang w:val="en-GB" w:eastAsia="en-US"/>
    </w:rPr>
  </w:style>
  <w:style w:type="paragraph" w:customStyle="1" w:styleId="Chapter">
    <w:name w:val="Chapter"/>
    <w:basedOn w:val="Normal"/>
    <w:rsid w:val="002D16D2"/>
    <w:pPr>
      <w:spacing w:before="240"/>
    </w:pPr>
    <w:rPr>
      <w:rFonts w:ascii="Times New Roman" w:hAnsi="Times New Roman"/>
      <w:smallCaps/>
      <w:spacing w:val="80"/>
      <w:sz w:val="28"/>
    </w:rPr>
  </w:style>
  <w:style w:type="paragraph" w:customStyle="1" w:styleId="InChapter">
    <w:name w:val="InChapter"/>
    <w:basedOn w:val="Heading3"/>
    <w:rsid w:val="002D16D2"/>
    <w:pPr>
      <w:spacing w:after="240"/>
      <w:outlineLvl w:val="9"/>
    </w:pPr>
    <w:rPr>
      <w:noProof/>
    </w:rPr>
  </w:style>
  <w:style w:type="paragraph" w:styleId="Index2">
    <w:name w:val="index 2"/>
    <w:basedOn w:val="Normal"/>
    <w:next w:val="Normal"/>
    <w:semiHidden/>
    <w:rsid w:val="002D16D2"/>
    <w:pPr>
      <w:tabs>
        <w:tab w:val="right" w:pos="4176"/>
      </w:tabs>
      <w:ind w:left="568" w:hanging="284"/>
    </w:pPr>
    <w:rPr>
      <w:rFonts w:ascii="Garamond" w:hAnsi="Garamond"/>
    </w:rPr>
  </w:style>
  <w:style w:type="paragraph" w:customStyle="1" w:styleId="Byline">
    <w:name w:val="Byline"/>
    <w:rsid w:val="002D1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6D2"/>
    <w:pPr>
      <w:tabs>
        <w:tab w:val="clear" w:pos="3600"/>
        <w:tab w:val="clear" w:pos="3958"/>
      </w:tabs>
      <w:jc w:val="right"/>
    </w:pPr>
  </w:style>
  <w:style w:type="character" w:styleId="Emphasis">
    <w:name w:val="Emphasis"/>
    <w:basedOn w:val="DefaultParagraphFont"/>
    <w:qFormat/>
    <w:rsid w:val="002D16D2"/>
    <w:rPr>
      <w:i/>
    </w:rPr>
  </w:style>
  <w:style w:type="paragraph" w:styleId="Caption">
    <w:name w:val="caption"/>
    <w:basedOn w:val="BodyText"/>
    <w:next w:val="Normal"/>
    <w:qFormat/>
    <w:rsid w:val="002D16D2"/>
    <w:pPr>
      <w:framePr w:w="2268" w:hSpace="181" w:vSpace="181" w:wrap="around" w:vAnchor="text" w:hAnchor="page" w:x="1135" w:y="285" w:anchorLock="1"/>
    </w:pPr>
    <w:rPr>
      <w:i/>
    </w:rPr>
  </w:style>
  <w:style w:type="paragraph" w:customStyle="1" w:styleId="MiniTOCTitle">
    <w:name w:val="MiniTOCTitle"/>
    <w:basedOn w:val="Heading4"/>
    <w:rsid w:val="002D16D2"/>
    <w:pPr>
      <w:spacing w:before="240"/>
      <w:outlineLvl w:val="9"/>
    </w:pPr>
    <w:rPr>
      <w:noProof/>
      <w:sz w:val="24"/>
    </w:rPr>
  </w:style>
  <w:style w:type="paragraph" w:customStyle="1" w:styleId="MiniTOCItem">
    <w:name w:val="MiniTOCItem"/>
    <w:basedOn w:val="ListBullet"/>
    <w:rsid w:val="002D16D2"/>
    <w:pPr>
      <w:numPr>
        <w:numId w:val="0"/>
      </w:numPr>
      <w:tabs>
        <w:tab w:val="right" w:leader="dot" w:pos="6521"/>
      </w:tabs>
      <w:spacing w:before="0" w:after="0"/>
    </w:pPr>
  </w:style>
  <w:style w:type="paragraph" w:customStyle="1" w:styleId="TOFTitle">
    <w:name w:val="TOFTitle"/>
    <w:basedOn w:val="TOCTitle"/>
    <w:rsid w:val="002D16D2"/>
  </w:style>
  <w:style w:type="paragraph" w:styleId="TableofFigures">
    <w:name w:val="table of figures"/>
    <w:basedOn w:val="Normal"/>
    <w:next w:val="Normal"/>
    <w:semiHidden/>
    <w:rsid w:val="002D16D2"/>
    <w:pPr>
      <w:tabs>
        <w:tab w:val="right" w:leader="dot" w:pos="9072"/>
      </w:tabs>
      <w:ind w:left="970" w:hanging="403"/>
    </w:pPr>
    <w:rPr>
      <w:rFonts w:ascii="Times New Roman" w:hAnsi="Times New Roman"/>
      <w:b/>
    </w:rPr>
  </w:style>
  <w:style w:type="paragraph" w:styleId="ListNumber">
    <w:name w:val="List Number"/>
    <w:basedOn w:val="List"/>
    <w:rsid w:val="002D16D2"/>
    <w:pPr>
      <w:numPr>
        <w:numId w:val="15"/>
      </w:numPr>
      <w:tabs>
        <w:tab w:val="clear" w:pos="340"/>
      </w:tabs>
    </w:pPr>
  </w:style>
  <w:style w:type="character" w:customStyle="1" w:styleId="WingdingSymbols">
    <w:name w:val="Wingding Symbols"/>
    <w:rsid w:val="002D16D2"/>
    <w:rPr>
      <w:rFonts w:ascii="Wingdings" w:hAnsi="Wingdings"/>
    </w:rPr>
  </w:style>
  <w:style w:type="paragraph" w:customStyle="1" w:styleId="TableHeading">
    <w:name w:val="Table Heading"/>
    <w:basedOn w:val="HeadingBase"/>
    <w:rsid w:val="002D16D2"/>
    <w:pPr>
      <w:keepLines/>
      <w:pBdr>
        <w:bottom w:val="single" w:sz="6" w:space="1" w:color="918585"/>
      </w:pBdr>
      <w:spacing w:before="240"/>
    </w:pPr>
  </w:style>
  <w:style w:type="character" w:customStyle="1" w:styleId="HotSpot">
    <w:name w:val="HotSpot"/>
    <w:rsid w:val="002D16D2"/>
    <w:rPr>
      <w:color w:val="0033CC"/>
      <w:u w:val="none"/>
    </w:rPr>
  </w:style>
  <w:style w:type="paragraph" w:customStyle="1" w:styleId="BodyTextRight">
    <w:name w:val="Body Text Right"/>
    <w:basedOn w:val="BodyText"/>
    <w:rsid w:val="002D16D2"/>
    <w:pPr>
      <w:spacing w:before="0" w:after="0"/>
      <w:jc w:val="right"/>
    </w:pPr>
  </w:style>
  <w:style w:type="paragraph" w:styleId="Index3">
    <w:name w:val="index 3"/>
    <w:basedOn w:val="ListNumber2"/>
    <w:next w:val="Normal"/>
    <w:semiHidden/>
    <w:rsid w:val="002D16D2"/>
    <w:pPr>
      <w:numPr>
        <w:numId w:val="0"/>
      </w:numPr>
      <w:tabs>
        <w:tab w:val="right" w:leader="dot" w:pos="4176"/>
      </w:tabs>
    </w:pPr>
  </w:style>
  <w:style w:type="paragraph" w:styleId="ListNumber2">
    <w:name w:val="List Number 2"/>
    <w:basedOn w:val="List2"/>
    <w:rsid w:val="002D16D2"/>
    <w:pPr>
      <w:numPr>
        <w:numId w:val="10"/>
      </w:numPr>
      <w:tabs>
        <w:tab w:val="clear" w:pos="1060"/>
      </w:tabs>
    </w:pPr>
  </w:style>
  <w:style w:type="paragraph" w:customStyle="1" w:styleId="MarginNote">
    <w:name w:val="Margin Note"/>
    <w:basedOn w:val="BodyText"/>
    <w:rsid w:val="002D1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6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6D2"/>
    <w:rPr>
      <w:sz w:val="32"/>
    </w:rPr>
  </w:style>
  <w:style w:type="paragraph" w:customStyle="1" w:styleId="HeadingProcedure">
    <w:name w:val="Heading Procedure"/>
    <w:basedOn w:val="HeadingBase"/>
    <w:next w:val="Normal"/>
    <w:rsid w:val="002D16D2"/>
    <w:pPr>
      <w:tabs>
        <w:tab w:val="left" w:pos="0"/>
      </w:tabs>
      <w:spacing w:before="120" w:after="60"/>
    </w:pPr>
    <w:rPr>
      <w:i/>
      <w:color w:val="918585"/>
      <w:sz w:val="22"/>
    </w:rPr>
  </w:style>
  <w:style w:type="paragraph" w:customStyle="1" w:styleId="TableBodyText">
    <w:name w:val="Table Body Text"/>
    <w:basedOn w:val="BodyText"/>
    <w:rsid w:val="002D16D2"/>
    <w:pPr>
      <w:spacing w:before="60" w:after="60"/>
    </w:pPr>
  </w:style>
  <w:style w:type="paragraph" w:styleId="ListContinue">
    <w:name w:val="List Continue"/>
    <w:basedOn w:val="List"/>
    <w:rsid w:val="002D16D2"/>
    <w:pPr>
      <w:ind w:firstLine="0"/>
    </w:pPr>
  </w:style>
  <w:style w:type="paragraph" w:customStyle="1" w:styleId="ListNote">
    <w:name w:val="List Note"/>
    <w:basedOn w:val="List"/>
    <w:rsid w:val="002D16D2"/>
    <w:pPr>
      <w:pBdr>
        <w:top w:val="single" w:sz="6" w:space="2" w:color="918585"/>
        <w:bottom w:val="single" w:sz="6" w:space="2" w:color="918585"/>
      </w:pBdr>
      <w:tabs>
        <w:tab w:val="left" w:pos="1021"/>
      </w:tabs>
      <w:ind w:firstLine="0"/>
    </w:pPr>
  </w:style>
  <w:style w:type="paragraph" w:customStyle="1" w:styleId="Warning">
    <w:name w:val="Warning"/>
    <w:basedOn w:val="BodyText"/>
    <w:rsid w:val="002D16D2"/>
    <w:pPr>
      <w:shd w:val="clear" w:color="auto" w:fill="D9D9D9"/>
      <w:tabs>
        <w:tab w:val="left" w:pos="992"/>
      </w:tabs>
      <w:ind w:left="119" w:right="119"/>
    </w:pPr>
    <w:rPr>
      <w:sz w:val="20"/>
    </w:rPr>
  </w:style>
  <w:style w:type="paragraph" w:customStyle="1" w:styleId="MarginIcons">
    <w:name w:val="Margin Icons"/>
    <w:basedOn w:val="BodyText"/>
    <w:rsid w:val="002D1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6D2"/>
    <w:rPr>
      <w:rFonts w:ascii="Courier New" w:hAnsi="Courier New"/>
    </w:rPr>
  </w:style>
  <w:style w:type="paragraph" w:customStyle="1" w:styleId="NoteBullet">
    <w:name w:val="Note Bullet"/>
    <w:basedOn w:val="Note"/>
    <w:rsid w:val="002D16D2"/>
    <w:pPr>
      <w:tabs>
        <w:tab w:val="clear" w:pos="680"/>
      </w:tabs>
      <w:spacing w:before="60" w:after="60"/>
    </w:pPr>
  </w:style>
  <w:style w:type="paragraph" w:customStyle="1" w:styleId="SubHeading2">
    <w:name w:val="SubHeading2"/>
    <w:basedOn w:val="HeadingBase"/>
    <w:rsid w:val="002D16D2"/>
    <w:pPr>
      <w:spacing w:before="240" w:after="60"/>
    </w:pPr>
    <w:rPr>
      <w:sz w:val="20"/>
    </w:rPr>
  </w:style>
  <w:style w:type="paragraph" w:customStyle="1" w:styleId="SubHeading1">
    <w:name w:val="SubHeading1"/>
    <w:basedOn w:val="HeadingBase"/>
    <w:rsid w:val="002D16D2"/>
    <w:pPr>
      <w:spacing w:before="240" w:after="60"/>
    </w:pPr>
    <w:rPr>
      <w:color w:val="918585"/>
      <w:sz w:val="22"/>
    </w:rPr>
  </w:style>
  <w:style w:type="paragraph" w:customStyle="1" w:styleId="SideHeading">
    <w:name w:val="Side Heading"/>
    <w:basedOn w:val="HeadingBase"/>
    <w:rsid w:val="002D1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6D2"/>
    <w:pPr>
      <w:tabs>
        <w:tab w:val="num" w:pos="360"/>
      </w:tabs>
    </w:pPr>
  </w:style>
  <w:style w:type="paragraph" w:styleId="PlainText">
    <w:name w:val="Plain Text"/>
    <w:basedOn w:val="Normal"/>
    <w:link w:val="PlainTextChar"/>
    <w:rsid w:val="002D16D2"/>
    <w:rPr>
      <w:sz w:val="20"/>
    </w:rPr>
  </w:style>
  <w:style w:type="character" w:customStyle="1" w:styleId="PlainTextChar">
    <w:name w:val="Plain Text Char"/>
    <w:basedOn w:val="DefaultParagraphFont"/>
    <w:link w:val="PlainText"/>
    <w:rsid w:val="002D16D2"/>
    <w:rPr>
      <w:rFonts w:ascii="Courier New" w:eastAsia="Times New Roman" w:hAnsi="Courier New" w:cs="Times New Roman"/>
      <w:sz w:val="20"/>
      <w:szCs w:val="20"/>
      <w:lang w:eastAsia="en-US"/>
    </w:rPr>
  </w:style>
  <w:style w:type="character" w:customStyle="1" w:styleId="MenuOption">
    <w:name w:val="Menu Option"/>
    <w:basedOn w:val="DefaultParagraphFont"/>
    <w:rsid w:val="002D16D2"/>
    <w:rPr>
      <w:b/>
      <w:smallCaps/>
    </w:rPr>
  </w:style>
  <w:style w:type="paragraph" w:customStyle="1" w:styleId="TableListNumber">
    <w:name w:val="Table List Number"/>
    <w:basedOn w:val="ListNumber"/>
    <w:rsid w:val="002D16D2"/>
    <w:pPr>
      <w:numPr>
        <w:numId w:val="0"/>
      </w:numPr>
    </w:pPr>
  </w:style>
  <w:style w:type="paragraph" w:styleId="TOC4">
    <w:name w:val="toc 4"/>
    <w:basedOn w:val="TOCBase"/>
    <w:next w:val="Normal"/>
    <w:semiHidden/>
    <w:rsid w:val="002D16D2"/>
    <w:pPr>
      <w:tabs>
        <w:tab w:val="right" w:leader="dot" w:pos="9071"/>
      </w:tabs>
      <w:ind w:left="1701"/>
    </w:pPr>
  </w:style>
  <w:style w:type="paragraph" w:customStyle="1" w:styleId="ListAlpha">
    <w:name w:val="List Alpha"/>
    <w:basedOn w:val="List"/>
    <w:rsid w:val="002D16D2"/>
    <w:pPr>
      <w:numPr>
        <w:numId w:val="9"/>
      </w:numPr>
    </w:pPr>
  </w:style>
  <w:style w:type="paragraph" w:customStyle="1" w:styleId="ListAlpha2">
    <w:name w:val="List Alpha 2"/>
    <w:basedOn w:val="List2"/>
    <w:rsid w:val="002D16D2"/>
    <w:pPr>
      <w:numPr>
        <w:numId w:val="8"/>
      </w:numPr>
    </w:pPr>
  </w:style>
  <w:style w:type="paragraph" w:styleId="List2">
    <w:name w:val="List 2"/>
    <w:basedOn w:val="BodyText"/>
    <w:rsid w:val="002D16D2"/>
    <w:pPr>
      <w:tabs>
        <w:tab w:val="left" w:pos="680"/>
      </w:tabs>
      <w:spacing w:before="60" w:after="60"/>
      <w:ind w:left="680" w:hanging="340"/>
    </w:pPr>
  </w:style>
  <w:style w:type="paragraph" w:styleId="List3">
    <w:name w:val="List 3"/>
    <w:basedOn w:val="BodyText"/>
    <w:rsid w:val="002D16D2"/>
    <w:pPr>
      <w:tabs>
        <w:tab w:val="left" w:pos="1021"/>
      </w:tabs>
      <w:spacing w:before="60" w:after="60"/>
      <w:ind w:left="1020" w:hanging="340"/>
    </w:pPr>
  </w:style>
  <w:style w:type="paragraph" w:styleId="List4">
    <w:name w:val="List 4"/>
    <w:basedOn w:val="BodyText"/>
    <w:rsid w:val="002D16D2"/>
    <w:pPr>
      <w:tabs>
        <w:tab w:val="left" w:pos="1361"/>
      </w:tabs>
      <w:spacing w:before="60" w:after="60"/>
      <w:ind w:left="1361" w:hanging="340"/>
    </w:pPr>
  </w:style>
  <w:style w:type="paragraph" w:styleId="List5">
    <w:name w:val="List 5"/>
    <w:basedOn w:val="BodyText"/>
    <w:rsid w:val="002D16D2"/>
    <w:pPr>
      <w:tabs>
        <w:tab w:val="left" w:pos="1701"/>
      </w:tabs>
      <w:spacing w:before="60" w:after="60"/>
      <w:ind w:left="1701" w:hanging="340"/>
    </w:pPr>
  </w:style>
  <w:style w:type="paragraph" w:styleId="ListBullet3">
    <w:name w:val="List Bullet 3"/>
    <w:basedOn w:val="List3"/>
    <w:rsid w:val="002D16D2"/>
    <w:pPr>
      <w:numPr>
        <w:numId w:val="14"/>
      </w:numPr>
      <w:tabs>
        <w:tab w:val="clear" w:pos="1021"/>
      </w:tabs>
      <w:ind w:left="1037" w:hanging="357"/>
    </w:pPr>
  </w:style>
  <w:style w:type="paragraph" w:styleId="ListBullet4">
    <w:name w:val="List Bullet 4"/>
    <w:basedOn w:val="List4"/>
    <w:rsid w:val="002D16D2"/>
    <w:pPr>
      <w:numPr>
        <w:numId w:val="3"/>
      </w:numPr>
      <w:tabs>
        <w:tab w:val="clear" w:pos="1361"/>
      </w:tabs>
    </w:pPr>
  </w:style>
  <w:style w:type="paragraph" w:styleId="ListBullet5">
    <w:name w:val="List Bullet 5"/>
    <w:basedOn w:val="List5"/>
    <w:rsid w:val="002D16D2"/>
    <w:pPr>
      <w:numPr>
        <w:numId w:val="4"/>
      </w:numPr>
    </w:pPr>
  </w:style>
  <w:style w:type="paragraph" w:styleId="ListContinue2">
    <w:name w:val="List Continue 2"/>
    <w:basedOn w:val="List2"/>
    <w:rsid w:val="002D16D2"/>
    <w:pPr>
      <w:ind w:firstLine="0"/>
    </w:pPr>
  </w:style>
  <w:style w:type="paragraph" w:styleId="ListContinue3">
    <w:name w:val="List Continue 3"/>
    <w:basedOn w:val="List3"/>
    <w:rsid w:val="002D16D2"/>
    <w:pPr>
      <w:ind w:left="1021" w:firstLine="0"/>
    </w:pPr>
  </w:style>
  <w:style w:type="paragraph" w:styleId="ListContinue4">
    <w:name w:val="List Continue 4"/>
    <w:basedOn w:val="List4"/>
    <w:rsid w:val="002D16D2"/>
    <w:pPr>
      <w:ind w:firstLine="0"/>
    </w:pPr>
  </w:style>
  <w:style w:type="paragraph" w:styleId="ListContinue5">
    <w:name w:val="List Continue 5"/>
    <w:basedOn w:val="List5"/>
    <w:rsid w:val="002D16D2"/>
    <w:pPr>
      <w:ind w:firstLine="0"/>
    </w:pPr>
  </w:style>
  <w:style w:type="paragraph" w:styleId="ListNumber3">
    <w:name w:val="List Number 3"/>
    <w:basedOn w:val="List3"/>
    <w:rsid w:val="002D16D2"/>
    <w:pPr>
      <w:numPr>
        <w:numId w:val="5"/>
      </w:numPr>
    </w:pPr>
  </w:style>
  <w:style w:type="paragraph" w:styleId="ListNumber4">
    <w:name w:val="List Number 4"/>
    <w:basedOn w:val="List4"/>
    <w:rsid w:val="002D16D2"/>
    <w:pPr>
      <w:numPr>
        <w:numId w:val="6"/>
      </w:numPr>
    </w:pPr>
  </w:style>
  <w:style w:type="paragraph" w:styleId="ListNumber5">
    <w:name w:val="List Number 5"/>
    <w:basedOn w:val="List5"/>
    <w:rsid w:val="002D16D2"/>
    <w:pPr>
      <w:numPr>
        <w:numId w:val="7"/>
      </w:numPr>
    </w:pPr>
  </w:style>
  <w:style w:type="paragraph" w:styleId="BlockText">
    <w:name w:val="Block Text"/>
    <w:basedOn w:val="Normal"/>
    <w:rsid w:val="002D16D2"/>
    <w:pPr>
      <w:spacing w:after="120"/>
      <w:ind w:left="1440" w:right="1440"/>
    </w:pPr>
  </w:style>
  <w:style w:type="character" w:customStyle="1" w:styleId="Subscript">
    <w:name w:val="Subscript"/>
    <w:basedOn w:val="DefaultParagraphFont"/>
    <w:rsid w:val="002D16D2"/>
    <w:rPr>
      <w:sz w:val="16"/>
      <w:vertAlign w:val="subscript"/>
    </w:rPr>
  </w:style>
  <w:style w:type="character" w:customStyle="1" w:styleId="Superscript">
    <w:name w:val="Superscript"/>
    <w:basedOn w:val="DefaultParagraphFont"/>
    <w:rsid w:val="002D16D2"/>
    <w:rPr>
      <w:sz w:val="16"/>
      <w:vertAlign w:val="superscript"/>
    </w:rPr>
  </w:style>
  <w:style w:type="character" w:customStyle="1" w:styleId="Symbols">
    <w:name w:val="Symbols"/>
    <w:basedOn w:val="DefaultParagraphFont"/>
    <w:rsid w:val="002D16D2"/>
    <w:rPr>
      <w:rFonts w:ascii="Symbol" w:hAnsi="Symbol"/>
    </w:rPr>
  </w:style>
  <w:style w:type="character" w:customStyle="1" w:styleId="MenuOptions">
    <w:name w:val="Menu Options"/>
    <w:basedOn w:val="DefaultParagraphFont"/>
    <w:rsid w:val="002D16D2"/>
    <w:rPr>
      <w:rFonts w:ascii="Arial Narrow" w:hAnsi="Arial Narrow"/>
      <w:smallCaps/>
    </w:rPr>
  </w:style>
  <w:style w:type="character" w:customStyle="1" w:styleId="Buttons">
    <w:name w:val="Buttons"/>
    <w:basedOn w:val="DefaultParagraphFont"/>
    <w:rsid w:val="002D16D2"/>
    <w:rPr>
      <w:b/>
    </w:rPr>
  </w:style>
  <w:style w:type="character" w:customStyle="1" w:styleId="Underlined">
    <w:name w:val="Underlined"/>
    <w:basedOn w:val="DefaultParagraphFont"/>
    <w:rsid w:val="002D16D2"/>
    <w:rPr>
      <w:u w:val="single"/>
    </w:rPr>
  </w:style>
  <w:style w:type="paragraph" w:customStyle="1" w:styleId="TableBodyTextRight">
    <w:name w:val="Table Body Text Right"/>
    <w:basedOn w:val="TableBodyText"/>
    <w:rsid w:val="002D16D2"/>
    <w:pPr>
      <w:widowControl w:val="0"/>
      <w:autoSpaceDE w:val="0"/>
      <w:autoSpaceDN w:val="0"/>
      <w:adjustRightInd w:val="0"/>
      <w:jc w:val="right"/>
    </w:pPr>
    <w:rPr>
      <w:rFonts w:cs="Arial"/>
      <w:szCs w:val="18"/>
    </w:rPr>
  </w:style>
  <w:style w:type="paragraph" w:customStyle="1" w:styleId="CopyrightText">
    <w:name w:val="Copyright Text"/>
    <w:basedOn w:val="BodyText"/>
    <w:rsid w:val="002D16D2"/>
    <w:rPr>
      <w:sz w:val="18"/>
    </w:rPr>
  </w:style>
  <w:style w:type="paragraph" w:customStyle="1" w:styleId="BodySmallRight">
    <w:name w:val="Body Small Right"/>
    <w:basedOn w:val="BodyTextRight"/>
    <w:rsid w:val="002D16D2"/>
    <w:rPr>
      <w:sz w:val="18"/>
      <w:szCs w:val="18"/>
    </w:rPr>
  </w:style>
  <w:style w:type="paragraph" w:customStyle="1" w:styleId="MarginEdition">
    <w:name w:val="Margin Edition"/>
    <w:basedOn w:val="MarginNote"/>
    <w:rsid w:val="002D16D2"/>
    <w:pPr>
      <w:spacing w:before="0" w:after="0"/>
    </w:pPr>
    <w:rPr>
      <w:rFonts w:ascii="Times New Roman" w:hAnsi="Times New Roman"/>
      <w:color w:val="999999"/>
    </w:rPr>
  </w:style>
  <w:style w:type="paragraph" w:customStyle="1" w:styleId="Spacer">
    <w:name w:val="Spacer"/>
    <w:basedOn w:val="Normal"/>
    <w:rsid w:val="002D16D2"/>
    <w:rPr>
      <w:sz w:val="2"/>
      <w:szCs w:val="2"/>
    </w:rPr>
  </w:style>
  <w:style w:type="character" w:customStyle="1" w:styleId="Small">
    <w:name w:val="Small"/>
    <w:basedOn w:val="DefaultParagraphFont"/>
    <w:rsid w:val="002D16D2"/>
    <w:rPr>
      <w:sz w:val="16"/>
    </w:rPr>
  </w:style>
  <w:style w:type="paragraph" w:customStyle="1" w:styleId="WideTable">
    <w:name w:val="Wide Table"/>
    <w:basedOn w:val="Normal"/>
    <w:rsid w:val="002D16D2"/>
    <w:pPr>
      <w:ind w:left="-1418"/>
    </w:pPr>
    <w:rPr>
      <w:sz w:val="2"/>
      <w:szCs w:val="2"/>
    </w:rPr>
  </w:style>
  <w:style w:type="character" w:styleId="PageNumber">
    <w:name w:val="page number"/>
    <w:basedOn w:val="DefaultParagraphFont"/>
    <w:rsid w:val="002D16D2"/>
  </w:style>
  <w:style w:type="paragraph" w:styleId="Quote">
    <w:name w:val="Quote"/>
    <w:basedOn w:val="Heading1"/>
    <w:link w:val="QuoteChar"/>
    <w:qFormat/>
    <w:rsid w:val="002D16D2"/>
    <w:rPr>
      <w:b w:val="0"/>
      <w:sz w:val="72"/>
      <w:szCs w:val="72"/>
      <w:lang w:val="en-NZ"/>
    </w:rPr>
  </w:style>
  <w:style w:type="character" w:customStyle="1" w:styleId="QuoteChar">
    <w:name w:val="Quote Char"/>
    <w:basedOn w:val="DefaultParagraphFont"/>
    <w:link w:val="Quote"/>
    <w:rsid w:val="002D1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6D2"/>
    <w:pPr>
      <w:pageBreakBefore/>
    </w:pPr>
  </w:style>
  <w:style w:type="paragraph" w:customStyle="1" w:styleId="Border">
    <w:name w:val="Border"/>
    <w:basedOn w:val="Normal"/>
    <w:qFormat/>
    <w:rsid w:val="002D1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6D2"/>
    <w:rPr>
      <w:b/>
      <w:bCs/>
      <w:i/>
      <w:iCs/>
      <w:color w:val="auto"/>
    </w:rPr>
  </w:style>
  <w:style w:type="paragraph" w:styleId="IntenseQuote">
    <w:name w:val="Intense Quote"/>
    <w:basedOn w:val="Normal"/>
    <w:next w:val="Normal"/>
    <w:link w:val="IntenseQuoteChar"/>
    <w:uiPriority w:val="30"/>
    <w:qFormat/>
    <w:rsid w:val="002D1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6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6D2"/>
    <w:rPr>
      <w:smallCaps/>
      <w:color w:val="auto"/>
      <w:u w:val="single"/>
    </w:rPr>
  </w:style>
  <w:style w:type="character" w:styleId="IntenseReference">
    <w:name w:val="Intense Reference"/>
    <w:basedOn w:val="DefaultParagraphFont"/>
    <w:uiPriority w:val="32"/>
    <w:qFormat/>
    <w:rsid w:val="002D16D2"/>
    <w:rPr>
      <w:b/>
      <w:bCs/>
      <w:smallCaps/>
      <w:color w:val="auto"/>
      <w:spacing w:val="5"/>
      <w:u w:val="single"/>
    </w:rPr>
  </w:style>
  <w:style w:type="paragraph" w:customStyle="1" w:styleId="2ColumnHeading">
    <w:name w:val="2Column Heading"/>
    <w:basedOn w:val="BodyText"/>
    <w:qFormat/>
    <w:rsid w:val="002D16D2"/>
    <w:pPr>
      <w:spacing w:after="60"/>
      <w:ind w:left="-2268"/>
    </w:pPr>
    <w:rPr>
      <w:b/>
    </w:rPr>
  </w:style>
  <w:style w:type="paragraph" w:customStyle="1" w:styleId="Heading1TOC">
    <w:name w:val="Heading1 TOC"/>
    <w:basedOn w:val="Normal"/>
    <w:qFormat/>
    <w:rsid w:val="002D16D2"/>
    <w:pPr>
      <w:spacing w:before="240" w:after="120"/>
    </w:pPr>
    <w:rPr>
      <w:rFonts w:ascii="Times New Roman" w:hAnsi="Times New Roman"/>
      <w:b/>
      <w:sz w:val="32"/>
    </w:rPr>
  </w:style>
  <w:style w:type="paragraph" w:customStyle="1" w:styleId="Heading2TOC">
    <w:name w:val="Heading2 TOC"/>
    <w:basedOn w:val="Normal"/>
    <w:qFormat/>
    <w:rsid w:val="002D16D2"/>
    <w:pPr>
      <w:spacing w:before="240" w:after="60"/>
    </w:pPr>
    <w:rPr>
      <w:rFonts w:ascii="Times New Roman" w:hAnsi="Times New Roman"/>
      <w:b/>
      <w:sz w:val="28"/>
    </w:rPr>
  </w:style>
  <w:style w:type="character" w:customStyle="1" w:styleId="Underline">
    <w:name w:val="Underline"/>
    <w:basedOn w:val="DefaultParagraphFont"/>
    <w:qFormat/>
    <w:rsid w:val="002D16D2"/>
    <w:rPr>
      <w:u w:val="single"/>
    </w:rPr>
  </w:style>
  <w:style w:type="character" w:customStyle="1" w:styleId="BoldandItalics">
    <w:name w:val="Bold and Italics"/>
    <w:qFormat/>
    <w:rsid w:val="002D16D2"/>
    <w:rPr>
      <w:b/>
      <w:i/>
      <w:u w:val="none"/>
    </w:rPr>
  </w:style>
  <w:style w:type="paragraph" w:styleId="BalloonText">
    <w:name w:val="Balloon Text"/>
    <w:basedOn w:val="Normal"/>
    <w:link w:val="BalloonTextChar"/>
    <w:rsid w:val="002D16D2"/>
    <w:rPr>
      <w:rFonts w:ascii="Tahoma" w:hAnsi="Tahoma" w:cs="Tahoma"/>
      <w:sz w:val="16"/>
      <w:szCs w:val="16"/>
    </w:rPr>
  </w:style>
  <w:style w:type="character" w:customStyle="1" w:styleId="BalloonTextChar">
    <w:name w:val="Balloon Text Char"/>
    <w:basedOn w:val="DefaultParagraphFont"/>
    <w:link w:val="BalloonText"/>
    <w:rsid w:val="002D16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6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16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6D2"/>
    <w:rPr>
      <w:b/>
      <w:color w:val="660033"/>
      <w:spacing w:val="0"/>
    </w:rPr>
  </w:style>
  <w:style w:type="paragraph" w:customStyle="1" w:styleId="Nameditemlist">
    <w:name w:val="Named item list"/>
    <w:basedOn w:val="BodyText"/>
    <w:qFormat/>
    <w:rsid w:val="002D16D2"/>
    <w:pPr>
      <w:tabs>
        <w:tab w:val="left" w:pos="2835"/>
      </w:tabs>
      <w:ind w:left="2835" w:hanging="2835"/>
    </w:pPr>
  </w:style>
  <w:style w:type="paragraph" w:customStyle="1" w:styleId="BodyTextnopadding">
    <w:name w:val="Body Text no padding"/>
    <w:basedOn w:val="BodyText"/>
    <w:qFormat/>
    <w:rsid w:val="002D16D2"/>
    <w:pPr>
      <w:spacing w:before="0" w:after="0"/>
    </w:pPr>
  </w:style>
  <w:style w:type="paragraph" w:customStyle="1" w:styleId="BodyTextBold">
    <w:name w:val="Body Text Bold"/>
    <w:basedOn w:val="BodyText"/>
    <w:qFormat/>
    <w:rsid w:val="002D16D2"/>
    <w:rPr>
      <w:b/>
    </w:rPr>
  </w:style>
  <w:style w:type="character" w:styleId="Hyperlink">
    <w:name w:val="Hyperlink"/>
    <w:basedOn w:val="DefaultParagraphFont"/>
    <w:uiPriority w:val="99"/>
    <w:unhideWhenUsed/>
    <w:rsid w:val="003A30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1600</Words>
  <Characters>10307</Characters>
  <Application>Microsoft Office Word</Application>
  <DocSecurity>0</DocSecurity>
  <Lines>322</Lines>
  <Paragraphs>201</Paragraphs>
  <ScaleCrop>false</ScaleCrop>
  <Company>Author-it Software Corporation Ltd.</Company>
  <LinksUpToDate>false</LinksUpToDate>
  <CharactersWithSpaces>11706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PMBTECH403 Test fibre-composites materials and laminates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2025-03-01T15:20:00Z</dcterms:created>
  <dcterms:modified xsi:type="dcterms:W3CDTF">2025-03-01T15:20:00Z</dcterms:modified>
</cp:coreProperties>
</file>