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ADA" w:rsidP="00EA1ADA">
      <w:pPr>
        <w:pStyle w:val="Title"/>
      </w:pPr>
      <w:r>
        <w:fldChar w:fldCharType="begin"/>
      </w:r>
      <w:r>
        <w:instrText xml:space="preserve"> TITLE   \* MERGEFORMAT </w:instrText>
      </w:r>
      <w:r>
        <w:fldChar w:fldCharType="separate"/>
      </w:r>
      <w:r>
        <w:t>Assessment Requirements for PMBTECH403 Test fibre-composites materials and laminates</w:t>
      </w:r>
      <w:r>
        <w:fldChar w:fldCharType="end"/>
      </w:r>
    </w:p>
    <w:p w:rsidR="00EA1ADA" w:rsidP="00EA1ADA">
      <w:pPr>
        <w:pStyle w:val="Version"/>
        <w:sectPr w:rsidSect="00F22E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E73" w:rsidP="00F22E73">
      <w:pPr>
        <w:pStyle w:val="SuperHeading"/>
      </w:pPr>
      <w:r w:rsidRPr="00F22E73">
        <w:t>Assessment Requirements for PMBTECH403 Test fibre-composites materials and laminates</w:t>
      </w:r>
    </w:p>
    <w:p w:rsidR="00000000" w:rsidRPr="00F22E73" w:rsidP="00F22E73">
      <w:pPr>
        <w:pStyle w:val="Heading1"/>
      </w:pPr>
      <w:bookmarkStart w:id="1" w:name="O_927420"/>
      <w:bookmarkEnd w:id="1"/>
      <w:r w:rsidRPr="00F22E73">
        <w:t>Modification History</w:t>
      </w:r>
    </w:p>
    <w:p w:rsidR="00000000" w:rsidRPr="00F22E73" w:rsidP="00EA1ADA">
      <w:pPr>
        <w:pStyle w:val="BodyText"/>
      </w:pPr>
      <w:r w:rsidRPr="00F22E73">
        <w:t>Release 1. Supersedes and is equivalent to PMBTECH403B Test fibre-composites materials and laminates</w:t>
      </w:r>
    </w:p>
    <w:p w:rsidR="00000000" w:rsidRPr="00F22E73" w:rsidP="00F22E73">
      <w:pPr>
        <w:pStyle w:val="Heading1"/>
      </w:pPr>
      <w:bookmarkStart w:id="2" w:name="O_927423"/>
      <w:bookmarkEnd w:id="2"/>
      <w:r w:rsidRPr="00F22E73">
        <w:t>Performance Evidence</w:t>
      </w:r>
    </w:p>
    <w:p w:rsidR="00000000" w:rsidRPr="00F22E73" w:rsidP="00EA1ADA">
      <w:pPr>
        <w:pStyle w:val="BodyText"/>
      </w:pPr>
      <w:r w:rsidRPr="00F22E73">
        <w:t>Evidence required to demonstrate competence in this unit must be relevant to and satisfy the requirements of the elements and performance criteria and demonstrate the ability to:</w:t>
      </w:r>
    </w:p>
    <w:p w:rsidR="00000000" w:rsidRPr="00F22E73" w:rsidP="00F22E73">
      <w:pPr>
        <w:pStyle w:val="ListBullet"/>
      </w:pPr>
      <w:r w:rsidRPr="00F22E73">
        <w:t>read and interpret technical reports and specifications</w:t>
      </w:r>
      <w:r w:rsidRPr="00F22E73">
        <w:t xml:space="preserve">, material data sheets and standard test methods </w:t>
      </w:r>
    </w:p>
    <w:p w:rsidR="00000000" w:rsidRPr="00F22E73" w:rsidP="00F22E73">
      <w:pPr>
        <w:pStyle w:val="ListBullet"/>
      </w:pPr>
      <w:r w:rsidRPr="00F22E73">
        <w:t>determine test specifications</w:t>
      </w:r>
    </w:p>
    <w:p w:rsidR="00000000" w:rsidRPr="00F22E73" w:rsidP="00F22E73">
      <w:pPr>
        <w:pStyle w:val="ListBullet"/>
      </w:pPr>
      <w:r w:rsidRPr="00F22E73">
        <w:t>prepare samples</w:t>
      </w:r>
    </w:p>
    <w:p w:rsidR="00000000" w:rsidRPr="00F22E73" w:rsidP="00F22E73">
      <w:pPr>
        <w:pStyle w:val="ListBullet"/>
      </w:pPr>
      <w:r w:rsidRPr="00F22E73">
        <w:t xml:space="preserve">perform tests </w:t>
      </w:r>
    </w:p>
    <w:p w:rsidR="00000000" w:rsidRPr="00F22E73" w:rsidP="00F22E73">
      <w:pPr>
        <w:pStyle w:val="ListBullet"/>
      </w:pPr>
      <w:r w:rsidRPr="00F22E73">
        <w:t>record test results</w:t>
      </w:r>
    </w:p>
    <w:p w:rsidR="00000000" w:rsidRPr="00F22E73" w:rsidP="00F22E73">
      <w:pPr>
        <w:pStyle w:val="ListBullet"/>
      </w:pPr>
      <w:r w:rsidRPr="00F22E73">
        <w:t>interpret results and make recommendations, including one (1) or more of:</w:t>
      </w:r>
    </w:p>
    <w:p w:rsidR="00000000" w:rsidRPr="00F22E73" w:rsidP="00F22E73">
      <w:pPr>
        <w:pStyle w:val="ListBullet2"/>
      </w:pPr>
      <w:r w:rsidRPr="00F22E73">
        <w:t>process control actions</w:t>
      </w:r>
    </w:p>
    <w:p w:rsidR="00000000" w:rsidRPr="00F22E73" w:rsidP="00F22E73">
      <w:pPr>
        <w:pStyle w:val="ListBullet2"/>
      </w:pPr>
      <w:r w:rsidRPr="00F22E73">
        <w:t>raw material suitability</w:t>
      </w:r>
    </w:p>
    <w:p w:rsidR="00000000" w:rsidRPr="00F22E73" w:rsidP="00F22E73">
      <w:pPr>
        <w:pStyle w:val="ListBullet2"/>
      </w:pPr>
      <w:r w:rsidRPr="00F22E73">
        <w:t>product acceptance.</w:t>
      </w:r>
    </w:p>
    <w:p w:rsidR="00000000" w:rsidRPr="00F22E73" w:rsidP="00F22E73">
      <w:pPr>
        <w:pStyle w:val="AllowPageBreak"/>
      </w:pPr>
    </w:p>
    <w:p w:rsidR="00000000" w:rsidRPr="00F22E73" w:rsidP="00F22E73">
      <w:pPr>
        <w:pStyle w:val="Heading1"/>
      </w:pPr>
      <w:bookmarkStart w:id="3" w:name="O_927422"/>
      <w:bookmarkEnd w:id="3"/>
      <w:r w:rsidRPr="00F22E73">
        <w:t>Knowledge Evidence</w:t>
      </w:r>
    </w:p>
    <w:p w:rsidR="00000000" w:rsidRPr="00F22E73" w:rsidP="00EA1ADA">
      <w:pPr>
        <w:pStyle w:val="BodyText"/>
      </w:pPr>
      <w:r w:rsidRPr="00F22E73">
        <w:t>Must provide evidence that demonstrates knowledge relevant to their job sufficient to fulfil their job role, including knowledge of:</w:t>
      </w:r>
    </w:p>
    <w:p w:rsidR="00000000" w:rsidRPr="00F22E73" w:rsidP="00F22E73">
      <w:pPr>
        <w:pStyle w:val="ListBullet"/>
      </w:pPr>
      <w:r w:rsidRPr="00F22E73">
        <w:t>types of tests, their purposes and functions, including:</w:t>
      </w:r>
    </w:p>
    <w:p w:rsidR="00000000" w:rsidRPr="00F22E73" w:rsidP="00F22E73">
      <w:pPr>
        <w:pStyle w:val="ListBullet2"/>
      </w:pPr>
      <w:r w:rsidRPr="00F22E73">
        <w:t>raw mate</w:t>
      </w:r>
      <w:r w:rsidRPr="00F22E73">
        <w:t>rial applications (e.g. resin viscosity, specific gravity of resins and gelcoats, gel time, resin exotherm, monomer content, heat deflection temperature, styrene emission, resin colour, and gelcoat water resistance)</w:t>
      </w:r>
    </w:p>
    <w:p w:rsidR="00000000" w:rsidRPr="00F22E73" w:rsidP="00F22E73">
      <w:pPr>
        <w:pStyle w:val="ListBullet2"/>
      </w:pPr>
      <w:r w:rsidRPr="00F22E73">
        <w:t>laminate applications (e.g. Barcol hardn</w:t>
      </w:r>
      <w:r w:rsidRPr="00F22E73">
        <w:t>ess, tensile strength and elongation, compressive strength, flexural strength and flexural modulus, impact strength, glass content, water absorption, product weathering capabilities, dielectric strength, flammability, acid and alkali resistance, and thickn</w:t>
      </w:r>
      <w:r w:rsidRPr="00F22E73">
        <w:t>ess testing)</w:t>
      </w:r>
    </w:p>
    <w:p w:rsidR="00000000" w:rsidRPr="00F22E73" w:rsidP="00F22E73">
      <w:pPr>
        <w:pStyle w:val="ListBullet2"/>
      </w:pPr>
      <w:r w:rsidRPr="00F22E73">
        <w:t>test applications (e.g. comparing use of common resins and reinforcements in laminates, comparing the tensile strength of given laminates with metals, and comparing test failure modes of laminate samples with metals)</w:t>
      </w:r>
    </w:p>
    <w:p w:rsidR="00000000" w:rsidRPr="00F22E73" w:rsidP="00F22E73">
      <w:pPr>
        <w:pStyle w:val="ListBullet"/>
      </w:pPr>
      <w:r w:rsidRPr="00F22E73">
        <w:t xml:space="preserve">materials, equipment and </w:t>
      </w:r>
      <w:r w:rsidRPr="00F22E73">
        <w:t>process interactions and their impacts on performance</w:t>
      </w:r>
    </w:p>
    <w:p w:rsidR="00000000" w:rsidRPr="00F22E73" w:rsidP="00F22E73">
      <w:pPr>
        <w:pStyle w:val="ListBullet"/>
      </w:pPr>
      <w:r w:rsidRPr="00F22E73">
        <w:t xml:space="preserve">quality requirements at each stage of production </w:t>
      </w:r>
    </w:p>
    <w:p w:rsidR="00000000" w:rsidRPr="00F22E73" w:rsidP="00F22E73">
      <w:pPr>
        <w:pStyle w:val="ListBullet"/>
      </w:pPr>
      <w:r w:rsidRPr="00F22E73">
        <w:t>product or material test performance indices within standard variation and standard response procedures</w:t>
      </w:r>
    </w:p>
    <w:p w:rsidR="00000000" w:rsidRPr="00F22E73" w:rsidP="00F22E73">
      <w:pPr>
        <w:pStyle w:val="ListBullet"/>
      </w:pPr>
      <w:r w:rsidRPr="00F22E73">
        <w:t>role of testing in quality control and quality a</w:t>
      </w:r>
      <w:r w:rsidRPr="00F22E73">
        <w:t>ssurance procedures</w:t>
      </w:r>
    </w:p>
    <w:p w:rsidR="00000000" w:rsidRPr="00F22E73" w:rsidP="00F22E73">
      <w:pPr>
        <w:pStyle w:val="ListBullet"/>
      </w:pPr>
      <w:r w:rsidRPr="00F22E73">
        <w:t xml:space="preserve">relevance of failure mode to fibre reinforced plastic laminate design </w:t>
      </w:r>
    </w:p>
    <w:p w:rsidR="00000000" w:rsidRPr="00F22E73" w:rsidP="00F22E73">
      <w:pPr>
        <w:pStyle w:val="ListBullet"/>
      </w:pPr>
      <w:r w:rsidRPr="00F22E73">
        <w:t>effect of creep and fatigue on laminates</w:t>
      </w:r>
    </w:p>
    <w:p w:rsidR="00000000" w:rsidRPr="00F22E73" w:rsidP="00F22E73">
      <w:pPr>
        <w:pStyle w:val="ListBullet"/>
      </w:pPr>
      <w:r w:rsidRPr="00F22E73">
        <w:t>relationship of laminate thickness to bonding and material properties</w:t>
      </w:r>
    </w:p>
    <w:p w:rsidR="00000000" w:rsidRPr="00F22E73" w:rsidP="00F22E73">
      <w:pPr>
        <w:pStyle w:val="ListBullet"/>
      </w:pPr>
      <w:r w:rsidRPr="00F22E73">
        <w:t>span and deflection</w:t>
      </w:r>
    </w:p>
    <w:p w:rsidR="00000000" w:rsidRPr="00F22E73" w:rsidP="00F22E73">
      <w:pPr>
        <w:pStyle w:val="ListBullet"/>
      </w:pPr>
      <w:r w:rsidRPr="00F22E73">
        <w:t>safe test procedures</w:t>
      </w:r>
    </w:p>
    <w:p w:rsidR="00000000" w:rsidRPr="00F22E73" w:rsidP="00F22E73">
      <w:pPr>
        <w:pStyle w:val="ListBullet"/>
      </w:pPr>
      <w:r w:rsidRPr="00F22E73">
        <w:t>organisation procedures relevant to the work environment/job role</w:t>
      </w:r>
    </w:p>
    <w:p w:rsidR="00000000" w:rsidRPr="00F22E73" w:rsidP="00F22E73">
      <w:pPr>
        <w:pStyle w:val="ListBullet"/>
      </w:pPr>
      <w:r w:rsidRPr="00F22E73">
        <w:t>hierarchy of control</w:t>
      </w:r>
    </w:p>
    <w:p w:rsidR="00000000" w:rsidRPr="00F22E73" w:rsidP="00F22E73">
      <w:pPr>
        <w:pStyle w:val="ListBullet"/>
      </w:pPr>
      <w:r w:rsidRPr="00F22E73">
        <w:t>hazards that may arise in the job/work environment and:</w:t>
      </w:r>
    </w:p>
    <w:p w:rsidR="00000000" w:rsidRPr="00F22E73" w:rsidP="00F22E73">
      <w:pPr>
        <w:pStyle w:val="ListBullet2"/>
      </w:pPr>
      <w:r w:rsidRPr="00F22E73">
        <w:t xml:space="preserve">their possible causes </w:t>
      </w:r>
    </w:p>
    <w:p w:rsidR="00000000" w:rsidRPr="00F22E73" w:rsidP="00F22E73">
      <w:pPr>
        <w:pStyle w:val="ListBullet2"/>
      </w:pPr>
      <w:r w:rsidRPr="00F22E73">
        <w:t>potential consequences</w:t>
      </w:r>
    </w:p>
    <w:p w:rsidR="00000000" w:rsidRPr="00F22E73" w:rsidP="00F22E73">
      <w:pPr>
        <w:pStyle w:val="ListBullet2"/>
      </w:pPr>
      <w:r w:rsidRPr="00F22E73">
        <w:t>appropriate risk controls.</w:t>
      </w:r>
    </w:p>
    <w:p w:rsidR="00000000" w:rsidRPr="00F22E73" w:rsidP="00F22E73">
      <w:pPr>
        <w:pStyle w:val="AllowPageBreak"/>
      </w:pPr>
    </w:p>
    <w:p w:rsidR="00000000" w:rsidRPr="00F22E73" w:rsidP="00F22E73">
      <w:pPr>
        <w:pStyle w:val="Heading1"/>
      </w:pPr>
      <w:bookmarkStart w:id="4" w:name="O_927421"/>
      <w:bookmarkEnd w:id="4"/>
      <w:r w:rsidRPr="00F22E73">
        <w:t>Assessment Conditions</w:t>
      </w:r>
    </w:p>
    <w:p w:rsidR="00000000" w:rsidRPr="00F22E73" w:rsidP="00F22E73">
      <w:pPr>
        <w:pStyle w:val="ListBullet"/>
      </w:pPr>
      <w:r w:rsidRPr="00F22E73">
        <w:t xml:space="preserve">The unit should be assessed holistically and the judgement of competence shall be based on a holistic assessment of the evidence. </w:t>
      </w:r>
    </w:p>
    <w:p w:rsidR="00000000" w:rsidRPr="00F22E73" w:rsidP="00F22E73">
      <w:pPr>
        <w:pStyle w:val="ListBullet"/>
      </w:pPr>
      <w:r w:rsidRPr="00F22E73">
        <w:t>The collection of performance evidence is best done from a report and/or folio of evidence drawn from:</w:t>
      </w:r>
    </w:p>
    <w:p w:rsidR="00000000" w:rsidRPr="00F22E73" w:rsidP="00F22E73">
      <w:pPr>
        <w:pStyle w:val="ListBullet2"/>
      </w:pPr>
      <w:r w:rsidRPr="00F22E73">
        <w:t>a single project whi</w:t>
      </w:r>
      <w:r w:rsidRPr="00F22E73">
        <w:t>ch provides sufficient evidence of the requirements of all the elements and performance criteria</w:t>
      </w:r>
    </w:p>
    <w:p w:rsidR="00000000" w:rsidRPr="00F22E73" w:rsidP="00F22E73">
      <w:pPr>
        <w:pStyle w:val="ListBullet2"/>
      </w:pPr>
      <w:r w:rsidRPr="00F22E73">
        <w:t>multiple smaller projects which together provide sufficient evidence of the requirements of all the elements and performance criteria.</w:t>
      </w:r>
    </w:p>
    <w:p w:rsidR="00000000" w:rsidRPr="00F22E73" w:rsidP="00F22E73">
      <w:pPr>
        <w:pStyle w:val="ListBullet"/>
      </w:pPr>
      <w:r w:rsidRPr="00F22E73">
        <w:t>A third-party report, or similar, may be needed to testify to the work done by the individual, particularly when the project has been done as part of a project team.</w:t>
      </w:r>
    </w:p>
    <w:p w:rsidR="00000000" w:rsidRPr="00F22E73" w:rsidP="00F22E73">
      <w:pPr>
        <w:pStyle w:val="ListBullet"/>
      </w:pPr>
      <w:r w:rsidRPr="00F22E73">
        <w:t>Assessment should use a real project in an operational workplace. Where this is not possib</w:t>
      </w:r>
      <w:r w:rsidRPr="00F22E73">
        <w:t>le or where personal safety or environmental damage are limiting factors assessment must occur using a sufficiently rigorous simulated environment that reflects realistic operational workplace conditions. This must cover all aspects of workplace performanc</w:t>
      </w:r>
      <w:r w:rsidRPr="00F22E73">
        <w:t xml:space="preserve">e, including environment, task skills, task management skills, contingency management skills and job role environment skills.  </w:t>
      </w:r>
    </w:p>
    <w:p w:rsidR="00000000" w:rsidRPr="00F22E73" w:rsidP="00F22E73">
      <w:pPr>
        <w:pStyle w:val="ListBullet"/>
      </w:pPr>
      <w:r w:rsidRPr="00F22E73">
        <w:t xml:space="preserve">Assessment in a simulated environment should use evidence collected from demonstration of skills and one or more of: </w:t>
      </w:r>
    </w:p>
    <w:p w:rsidR="00000000" w:rsidRPr="00F22E73" w:rsidP="00F22E73">
      <w:pPr>
        <w:pStyle w:val="ListBullet2"/>
      </w:pPr>
      <w:r w:rsidRPr="00F22E73">
        <w:t>walk-thro</w:t>
      </w:r>
      <w:r w:rsidRPr="00F22E73">
        <w:t>ughs</w:t>
      </w:r>
    </w:p>
    <w:p w:rsidR="00000000" w:rsidRPr="00F22E73" w:rsidP="00F22E73">
      <w:pPr>
        <w:pStyle w:val="ListBullet2"/>
      </w:pPr>
      <w:r w:rsidRPr="00F22E73">
        <w:t>pilot plant operation</w:t>
      </w:r>
    </w:p>
    <w:p w:rsidR="00000000" w:rsidRPr="00F22E73" w:rsidP="00F22E73">
      <w:pPr>
        <w:pStyle w:val="ListBullet2"/>
      </w:pPr>
      <w:r w:rsidRPr="00F22E73">
        <w:t xml:space="preserve">industry-based case studies/scenarios </w:t>
      </w:r>
    </w:p>
    <w:p w:rsidR="00000000" w:rsidRPr="00F22E73" w:rsidP="00F22E73">
      <w:pPr>
        <w:pStyle w:val="ListBullet2"/>
      </w:pPr>
      <w:r w:rsidRPr="00F22E73">
        <w:t>‘what ifs’.</w:t>
      </w:r>
    </w:p>
    <w:p w:rsidR="00000000" w:rsidRPr="00F22E73" w:rsidP="00F22E73">
      <w:pPr>
        <w:pStyle w:val="ListBullet"/>
      </w:pPr>
      <w:r w:rsidRPr="00F22E73">
        <w:t>Knowledge evidence may be collected concurrently with performance evidence or through an independent process, such as workbooks, written assessments or interviews.</w:t>
      </w:r>
    </w:p>
    <w:p w:rsidR="00000000" w:rsidRPr="00F22E73" w:rsidP="00F22E73">
      <w:pPr>
        <w:pStyle w:val="ListBullet"/>
      </w:pPr>
      <w:r w:rsidRPr="00F22E73">
        <w:t>Assessment pr</w:t>
      </w:r>
      <w:r w:rsidRPr="00F22E73">
        <w:t>ocesses and techniques must be appropriate to the language, literacy and numeracy requirements of the work being performed and the needs of the candidate.</w:t>
      </w:r>
    </w:p>
    <w:p w:rsidR="00000000" w:rsidRPr="00F22E73" w:rsidP="00F22E73">
      <w:pPr>
        <w:pStyle w:val="ListBullet"/>
      </w:pPr>
      <w:r w:rsidRPr="00F22E73">
        <w:t>Conditions for assessment must include access to all tools, equipment, materials and documentation re</w:t>
      </w:r>
      <w:r w:rsidRPr="00F22E73">
        <w:t>quired, including relevant workplace procedures, product and manufacturing specifications associated with this unit.</w:t>
      </w:r>
    </w:p>
    <w:p w:rsidR="00000000" w:rsidRPr="00F22E73" w:rsidP="00F22E73">
      <w:pPr>
        <w:pStyle w:val="ListBullet"/>
      </w:pPr>
      <w:r w:rsidRPr="00F22E73">
        <w:t>The regulatory framework will be reflected in workplace policies and procedures and is not required to be independently assessed.</w:t>
      </w:r>
    </w:p>
    <w:p w:rsidR="00000000" w:rsidRPr="00F22E73" w:rsidP="00F22E73">
      <w:pPr>
        <w:pStyle w:val="ListBullet"/>
      </w:pPr>
      <w:r w:rsidRPr="00F22E73">
        <w:t>Foundatio</w:t>
      </w:r>
      <w:r w:rsidRPr="00F22E73">
        <w:t>n skills are integral to competent performance of the unit and should not be assessed separately.</w:t>
      </w:r>
    </w:p>
    <w:p w:rsidR="00000000" w:rsidRPr="00F22E73" w:rsidP="00F22E73">
      <w:pPr>
        <w:pStyle w:val="ListBullet"/>
      </w:pPr>
      <w:r w:rsidRPr="00F22E73">
        <w:t>Assessors must satisfy the assessor competency requirements that are in place at the time of the assessment as set by the VET regulator.</w:t>
      </w:r>
    </w:p>
    <w:p w:rsidR="00000000" w:rsidRPr="00F22E73" w:rsidP="00F22E73">
      <w:pPr>
        <w:pStyle w:val="ListBullet"/>
      </w:pPr>
      <w:r w:rsidRPr="00F22E73">
        <w:t>In addition the asses</w:t>
      </w:r>
      <w:r w:rsidRPr="00F22E73">
        <w:t>sor or anyone acting in subject matter expert role in assessment shall demonstrate both technical competency and currency. If the assessor cannot demonstrate technical competency and currency they shall assess with a subject matter expert who does meet the</w:t>
      </w:r>
      <w:r w:rsidRPr="00F22E73">
        <w:t xml:space="preserve">se requirements. </w:t>
      </w:r>
    </w:p>
    <w:p w:rsidR="00000000" w:rsidRPr="00F22E73" w:rsidP="00F22E73">
      <w:pPr>
        <w:pStyle w:val="ListBullet"/>
      </w:pPr>
      <w:r w:rsidRPr="00F22E73">
        <w:t>Technical competence can be demonstrated through one or more of:</w:t>
      </w:r>
    </w:p>
    <w:p w:rsidR="00000000" w:rsidRPr="00F22E73" w:rsidP="00F22E73">
      <w:pPr>
        <w:pStyle w:val="ListBullet2"/>
      </w:pPr>
      <w:r w:rsidRPr="00F22E73">
        <w:t xml:space="preserve">relevant VET or other qualification/Statement of Attainment </w:t>
      </w:r>
    </w:p>
    <w:p w:rsidR="00000000" w:rsidRPr="00F22E73" w:rsidP="00F22E73">
      <w:pPr>
        <w:pStyle w:val="ListBullet2"/>
      </w:pPr>
      <w:r w:rsidRPr="00F22E73">
        <w:t xml:space="preserve">appropriate workplace experience undertaking the type of work being assessed under routine and non-routine conditions </w:t>
      </w:r>
    </w:p>
    <w:p w:rsidR="00000000" w:rsidRPr="00F22E73" w:rsidP="00F22E73">
      <w:pPr>
        <w:pStyle w:val="ListBullet2"/>
      </w:pPr>
      <w:r w:rsidRPr="00F22E73">
        <w:t>appropriate workplace experience supervising/evaluating the type of work being assessed under routine and non-routine conditions</w:t>
      </w:r>
    </w:p>
    <w:p w:rsidR="00000000" w:rsidRPr="00F22E73" w:rsidP="00F22E73">
      <w:pPr>
        <w:pStyle w:val="ListBullet"/>
      </w:pPr>
      <w:r w:rsidRPr="00F22E73">
        <w:t>Currenc</w:t>
      </w:r>
      <w:r w:rsidRPr="00F22E73">
        <w:t>y can be demonstrated through one or more of:</w:t>
      </w:r>
    </w:p>
    <w:p w:rsidR="00000000" w:rsidRPr="00F22E73" w:rsidP="00F22E73">
      <w:pPr>
        <w:pStyle w:val="ListBullet2"/>
      </w:pPr>
      <w:r w:rsidRPr="00F22E73">
        <w:t xml:space="preserve">being currently employed undertaking the type of work being assessed </w:t>
      </w:r>
    </w:p>
    <w:p w:rsidR="00000000" w:rsidRPr="00F22E73" w:rsidP="00F22E73">
      <w:pPr>
        <w:pStyle w:val="ListBullet2"/>
      </w:pPr>
      <w:r w:rsidRPr="00F22E73">
        <w:t>being employed by the organisation undertaking the type of work being assessed and having maintained currency in accordance with that organ</w:t>
      </w:r>
      <w:r w:rsidRPr="00F22E73">
        <w:t xml:space="preserve">isation’s policies and procedures </w:t>
      </w:r>
    </w:p>
    <w:p w:rsidR="00000000" w:rsidRPr="00F22E73" w:rsidP="00F22E73">
      <w:pPr>
        <w:pStyle w:val="ListBullet2"/>
      </w:pPr>
      <w:r w:rsidRPr="00F22E73">
        <w:t xml:space="preserve">having consulted/had contact with an organisation undertaking the type of work being assessed within the last twelve months, the consultation/contact being related to assessment </w:t>
      </w:r>
    </w:p>
    <w:p w:rsidR="00000000" w:rsidRPr="00F22E73" w:rsidP="00F22E73">
      <w:pPr>
        <w:pStyle w:val="ListBullet2"/>
      </w:pPr>
      <w:r w:rsidRPr="00F22E73">
        <w:t>conducting on the job training/assessments</w:t>
      </w:r>
      <w:r w:rsidRPr="00F22E73">
        <w:t xml:space="preserve"> of the type of work being assessed </w:t>
      </w:r>
    </w:p>
    <w:p w:rsidR="00000000" w:rsidRPr="00F22E73" w:rsidP="00F22E73">
      <w:pPr>
        <w:pStyle w:val="ListBullet2"/>
      </w:pPr>
      <w:r w:rsidRPr="00F22E73">
        <w:t>being an active member of a relevant professional body and participating in activities relevant to the assessment of this type of work.</w:t>
      </w:r>
    </w:p>
    <w:p w:rsidR="00000000" w:rsidRPr="00F22E73" w:rsidP="00F22E73">
      <w:pPr>
        <w:pStyle w:val="AllowPageBreak"/>
      </w:pPr>
    </w:p>
    <w:p w:rsidR="00000000" w:rsidRPr="00F22E73" w:rsidP="00F22E73">
      <w:pPr>
        <w:pStyle w:val="Heading1"/>
      </w:pPr>
      <w:bookmarkStart w:id="5" w:name="O_927419"/>
      <w:bookmarkEnd w:id="5"/>
      <w:r w:rsidRPr="00F22E73">
        <w:t>Links</w:t>
      </w:r>
    </w:p>
    <w:p w:rsidR="00000000" w:rsidRPr="00F22E73" w:rsidP="00EA1ADA">
      <w:pPr>
        <w:pStyle w:val="BodyText"/>
      </w:pPr>
      <w:r w:rsidRPr="00F22E73">
        <w:t>Companion Volume implementation guides are found in VETNet -</w:t>
      </w:r>
      <w:r w:rsidRPr="00F22E73">
        <w:t xml:space="preserve"> </w:t>
      </w:r>
      <w:r>
        <w:fldChar w:fldCharType="begin"/>
      </w:r>
      <w:r>
        <w:instrText xml:space="preserve"> HYPERLINK "https://vetnet.gov.au/Pages/TrainingDocs.aspx?q=932aacef-7947-4c80-acc6-593719fe4090" </w:instrText>
      </w:r>
      <w:r>
        <w:fldChar w:fldCharType="separate"/>
      </w:r>
      <w:r w:rsidRPr="00694BC5">
        <w:rPr>
          <w:rStyle w:val="Hyperlink"/>
        </w:rPr>
        <w:t>https://vetnet.gov.au/Pages/TrainingDocs.aspx?q=932aacef-7947-4c80-acc6-593719fe4090</w:t>
      </w:r>
      <w:r>
        <w:fldChar w:fldCharType="end"/>
      </w:r>
    </w:p>
    <w:p w:rsidR="00000000" w:rsidRPr="00F22E73" w:rsidP="00F22E73"/>
    <w:sectPr w:rsidSect="00F22E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73" w:rsidRPr="00EA1ADA" w:rsidP="00EA1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DA" w:rsidP="00F22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ADA" w:rsidP="00F22E7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1ADA" w:rsidP="00F22E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E73" w:rsidRPr="00EA1ADA" w:rsidP="00EA1A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DA" w:rsidRPr="002D2AF8" w:rsidP="00F22E73">
    <w:pPr>
      <w:pStyle w:val="Header"/>
      <w:framePr w:wrap="around"/>
    </w:pPr>
    <w:r>
      <w:fldChar w:fldCharType="begin"/>
    </w:r>
    <w:r>
      <w:instrText xml:space="preserve"> TITLE   \* MERGEFORMAT </w:instrText>
    </w:r>
    <w:r>
      <w:fldChar w:fldCharType="separate"/>
    </w:r>
    <w:r>
      <w:t>Assessment Requirements for PMBTECH403 Test fibre-composites materials and laminates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A1ADA" w:rsidP="00F22E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36F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1E4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886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E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E73"/>
    <w:pPr>
      <w:spacing w:before="360" w:after="60"/>
      <w:outlineLvl w:val="0"/>
    </w:pPr>
    <w:rPr>
      <w:sz w:val="32"/>
    </w:rPr>
  </w:style>
  <w:style w:type="paragraph" w:styleId="Heading2">
    <w:name w:val="heading 2"/>
    <w:basedOn w:val="HeadingBase"/>
    <w:next w:val="BodyText"/>
    <w:link w:val="Heading2Char"/>
    <w:qFormat/>
    <w:rsid w:val="00F22E73"/>
    <w:pPr>
      <w:keepLines/>
      <w:spacing w:before="240" w:after="120"/>
      <w:outlineLvl w:val="1"/>
    </w:pPr>
    <w:rPr>
      <w:sz w:val="28"/>
      <w:szCs w:val="40"/>
    </w:rPr>
  </w:style>
  <w:style w:type="paragraph" w:styleId="Heading3">
    <w:name w:val="heading 3"/>
    <w:basedOn w:val="HeadingBase"/>
    <w:next w:val="BodyText"/>
    <w:link w:val="Heading3Char"/>
    <w:qFormat/>
    <w:rsid w:val="00F22E73"/>
    <w:pPr>
      <w:spacing w:before="180" w:after="120"/>
      <w:outlineLvl w:val="2"/>
    </w:pPr>
    <w:rPr>
      <w:spacing w:val="-10"/>
      <w:kern w:val="32"/>
    </w:rPr>
  </w:style>
  <w:style w:type="paragraph" w:styleId="Heading4">
    <w:name w:val="heading 4"/>
    <w:basedOn w:val="HeadingBase"/>
    <w:next w:val="BodyText"/>
    <w:link w:val="Heading4Char"/>
    <w:qFormat/>
    <w:rsid w:val="00F22E73"/>
    <w:pPr>
      <w:spacing w:before="160" w:after="120"/>
      <w:outlineLvl w:val="3"/>
    </w:pPr>
    <w:rPr>
      <w:sz w:val="22"/>
    </w:rPr>
  </w:style>
  <w:style w:type="paragraph" w:styleId="Heading5">
    <w:name w:val="heading 5"/>
    <w:basedOn w:val="HeadingBase"/>
    <w:next w:val="Normal"/>
    <w:link w:val="Heading5Char"/>
    <w:qFormat/>
    <w:rsid w:val="00F22E73"/>
    <w:pPr>
      <w:spacing w:before="80"/>
      <w:outlineLvl w:val="4"/>
    </w:pPr>
    <w:rPr>
      <w:color w:val="918585"/>
      <w:sz w:val="20"/>
    </w:rPr>
  </w:style>
  <w:style w:type="paragraph" w:styleId="Heading6">
    <w:name w:val="heading 6"/>
    <w:basedOn w:val="HeadingBase"/>
    <w:next w:val="Normal"/>
    <w:link w:val="Heading6Char"/>
    <w:qFormat/>
    <w:rsid w:val="00F22E73"/>
    <w:pPr>
      <w:spacing w:before="60"/>
      <w:outlineLvl w:val="5"/>
    </w:pPr>
    <w:rPr>
      <w:color w:val="918585"/>
      <w:sz w:val="20"/>
    </w:rPr>
  </w:style>
  <w:style w:type="paragraph" w:styleId="Heading7">
    <w:name w:val="heading 7"/>
    <w:basedOn w:val="Normal"/>
    <w:next w:val="Normal"/>
    <w:link w:val="Heading7Char"/>
    <w:qFormat/>
    <w:rsid w:val="00F22E73"/>
    <w:pPr>
      <w:ind w:left="720"/>
      <w:outlineLvl w:val="6"/>
    </w:pPr>
    <w:rPr>
      <w:i/>
    </w:rPr>
  </w:style>
  <w:style w:type="paragraph" w:styleId="Heading8">
    <w:name w:val="heading 8"/>
    <w:basedOn w:val="Normal"/>
    <w:next w:val="Normal"/>
    <w:link w:val="Heading8Char"/>
    <w:qFormat/>
    <w:rsid w:val="00F22E73"/>
    <w:pPr>
      <w:ind w:left="720"/>
      <w:outlineLvl w:val="7"/>
    </w:pPr>
    <w:rPr>
      <w:i/>
    </w:rPr>
  </w:style>
  <w:style w:type="paragraph" w:styleId="Heading9">
    <w:name w:val="heading 9"/>
    <w:basedOn w:val="Normal"/>
    <w:next w:val="Normal"/>
    <w:link w:val="Heading9Char"/>
    <w:qFormat/>
    <w:rsid w:val="00F22E73"/>
    <w:pPr>
      <w:ind w:left="720"/>
      <w:outlineLvl w:val="8"/>
    </w:pPr>
    <w:rPr>
      <w:i/>
    </w:rPr>
  </w:style>
  <w:style w:type="character" w:default="1" w:styleId="DefaultParagraphFont">
    <w:name w:val="Default Paragraph Font"/>
    <w:uiPriority w:val="1"/>
    <w:unhideWhenUsed/>
    <w:rsid w:val="00F22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E73"/>
  </w:style>
  <w:style w:type="character" w:customStyle="1" w:styleId="Heading1Char">
    <w:name w:val="Heading 1 Char"/>
    <w:basedOn w:val="DefaultParagraphFont"/>
    <w:link w:val="Heading1"/>
    <w:rsid w:val="00F22E73"/>
    <w:rPr>
      <w:rFonts w:ascii="Times New Roman" w:eastAsia="Times New Roman" w:hAnsi="Times New Roman" w:cs="Times New Roman"/>
      <w:b/>
      <w:sz w:val="32"/>
      <w:szCs w:val="20"/>
      <w:lang w:eastAsia="en-US"/>
    </w:rPr>
  </w:style>
  <w:style w:type="paragraph" w:styleId="BodyText">
    <w:name w:val="Body Text"/>
    <w:basedOn w:val="Normal"/>
    <w:link w:val="BodyTextChar"/>
    <w:rsid w:val="00F22E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E73"/>
    <w:rPr>
      <w:rFonts w:ascii="Times New Roman" w:eastAsia="Times New Roman" w:hAnsi="Times New Roman" w:cs="Times New Roman"/>
      <w:sz w:val="24"/>
      <w:lang w:eastAsia="en-US"/>
    </w:rPr>
  </w:style>
  <w:style w:type="paragraph" w:styleId="ListBullet">
    <w:name w:val="List Bullet"/>
    <w:basedOn w:val="List"/>
    <w:rsid w:val="00F22E73"/>
    <w:pPr>
      <w:numPr>
        <w:numId w:val="12"/>
      </w:numPr>
      <w:tabs>
        <w:tab w:val="clear" w:pos="340"/>
      </w:tabs>
      <w:spacing w:before="40" w:after="40"/>
    </w:pPr>
  </w:style>
  <w:style w:type="paragraph" w:styleId="ListBullet2">
    <w:name w:val="List Bullet 2"/>
    <w:basedOn w:val="List2"/>
    <w:rsid w:val="00F22E73"/>
    <w:pPr>
      <w:numPr>
        <w:numId w:val="13"/>
      </w:numPr>
      <w:tabs>
        <w:tab w:val="clear" w:pos="680"/>
      </w:tabs>
    </w:pPr>
  </w:style>
  <w:style w:type="paragraph" w:customStyle="1" w:styleId="SuperHeading">
    <w:name w:val="SuperHeading"/>
    <w:basedOn w:val="Normal"/>
    <w:rsid w:val="00F22E73"/>
    <w:pPr>
      <w:spacing w:before="240" w:after="120"/>
      <w:outlineLvl w:val="0"/>
    </w:pPr>
    <w:rPr>
      <w:rFonts w:ascii="Times New Roman" w:hAnsi="Times New Roman"/>
      <w:b/>
      <w:sz w:val="32"/>
    </w:rPr>
  </w:style>
  <w:style w:type="paragraph" w:customStyle="1" w:styleId="AllowPageBreak">
    <w:name w:val="AllowPageBreak"/>
    <w:rsid w:val="00F22E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2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E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E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E73"/>
    <w:rPr>
      <w:rFonts w:ascii="Courier New" w:eastAsia="Times New Roman" w:hAnsi="Courier New" w:cs="Times New Roman"/>
      <w:i/>
      <w:szCs w:val="20"/>
      <w:lang w:eastAsia="en-US"/>
    </w:rPr>
  </w:style>
  <w:style w:type="paragraph" w:customStyle="1" w:styleId="HeadingBase">
    <w:name w:val="Heading Base"/>
    <w:rsid w:val="00F22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E73"/>
    <w:pPr>
      <w:tabs>
        <w:tab w:val="right" w:leader="dot" w:pos="9072"/>
      </w:tabs>
      <w:ind w:left="567"/>
    </w:pPr>
    <w:rPr>
      <w:szCs w:val="22"/>
    </w:rPr>
  </w:style>
  <w:style w:type="paragraph" w:customStyle="1" w:styleId="TOCBase">
    <w:name w:val="TOC Base"/>
    <w:rsid w:val="00F22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E73"/>
    <w:pPr>
      <w:tabs>
        <w:tab w:val="right" w:leader="dot" w:pos="9072"/>
      </w:tabs>
      <w:spacing w:before="40" w:after="40"/>
      <w:ind w:left="284"/>
    </w:pPr>
    <w:rPr>
      <w:rFonts w:ascii="Times New Roman" w:hAnsi="Times New Roman"/>
    </w:rPr>
  </w:style>
  <w:style w:type="paragraph" w:styleId="TOC1">
    <w:name w:val="toc 1"/>
    <w:basedOn w:val="TOCBase"/>
    <w:next w:val="Normal"/>
    <w:rsid w:val="00F22E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E73"/>
    <w:rPr>
      <w:rFonts w:ascii="Times New Roman" w:eastAsia="Times New Roman" w:hAnsi="Times New Roman" w:cs="Times New Roman"/>
      <w:sz w:val="16"/>
      <w:lang w:eastAsia="en-US"/>
    </w:rPr>
  </w:style>
  <w:style w:type="paragraph" w:styleId="Title">
    <w:name w:val="Title"/>
    <w:basedOn w:val="HeadingBase"/>
    <w:link w:val="TitleChar"/>
    <w:qFormat/>
    <w:rsid w:val="00F22E73"/>
    <w:pPr>
      <w:spacing w:before="5040"/>
      <w:jc w:val="center"/>
    </w:pPr>
    <w:rPr>
      <w:sz w:val="48"/>
      <w:szCs w:val="72"/>
      <w:lang w:val="en-US"/>
    </w:rPr>
  </w:style>
  <w:style w:type="character" w:customStyle="1" w:styleId="TitleChar">
    <w:name w:val="Title Char"/>
    <w:basedOn w:val="DefaultParagraphFont"/>
    <w:link w:val="Title"/>
    <w:rsid w:val="00F22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E73"/>
    <w:pPr>
      <w:tabs>
        <w:tab w:val="left" w:pos="3600"/>
        <w:tab w:val="left" w:pos="3958"/>
      </w:tabs>
    </w:pPr>
  </w:style>
  <w:style w:type="paragraph" w:styleId="List">
    <w:name w:val="List"/>
    <w:basedOn w:val="BodyText"/>
    <w:next w:val="BodyText"/>
    <w:rsid w:val="00F22E73"/>
    <w:pPr>
      <w:tabs>
        <w:tab w:val="left" w:pos="340"/>
      </w:tabs>
      <w:spacing w:before="60" w:after="60"/>
      <w:ind w:left="340" w:hanging="340"/>
    </w:pPr>
  </w:style>
  <w:style w:type="paragraph" w:customStyle="1" w:styleId="Note">
    <w:name w:val="Note"/>
    <w:basedOn w:val="BodyText"/>
    <w:rsid w:val="00F22E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2E73"/>
    <w:rPr>
      <w:b/>
      <w:spacing w:val="0"/>
    </w:rPr>
  </w:style>
  <w:style w:type="paragraph" w:customStyle="1" w:styleId="SuperTitle">
    <w:name w:val="SuperTitle"/>
    <w:basedOn w:val="Title"/>
    <w:rsid w:val="00F22E73"/>
    <w:pPr>
      <w:framePr w:wrap="auto" w:hAnchor="text" w:y="6049"/>
    </w:pPr>
    <w:rPr>
      <w:color w:val="000000"/>
      <w:sz w:val="40"/>
    </w:rPr>
  </w:style>
  <w:style w:type="paragraph" w:customStyle="1" w:styleId="TOCTitle">
    <w:name w:val="TOCTitle"/>
    <w:basedOn w:val="Heading1"/>
    <w:rsid w:val="00F22E73"/>
    <w:pPr>
      <w:spacing w:after="240"/>
      <w:jc w:val="center"/>
      <w:outlineLvl w:val="9"/>
    </w:pPr>
    <w:rPr>
      <w:caps/>
    </w:rPr>
  </w:style>
  <w:style w:type="paragraph" w:customStyle="1" w:styleId="Version">
    <w:name w:val="Version"/>
    <w:rsid w:val="00F22E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E73"/>
    <w:pPr>
      <w:keepNext w:val="0"/>
      <w:tabs>
        <w:tab w:val="right" w:pos="4176"/>
      </w:tabs>
      <w:ind w:left="198" w:hanging="198"/>
    </w:pPr>
    <w:rPr>
      <w:rFonts w:ascii="Garamond" w:hAnsi="Garamond"/>
    </w:rPr>
  </w:style>
  <w:style w:type="paragraph" w:styleId="IndexHeading">
    <w:name w:val="index heading"/>
    <w:basedOn w:val="Normal"/>
    <w:next w:val="Index1"/>
    <w:semiHidden/>
    <w:rsid w:val="00F22E73"/>
    <w:pPr>
      <w:spacing w:before="120" w:after="120"/>
    </w:pPr>
    <w:rPr>
      <w:rFonts w:ascii="Arial" w:hAnsi="Arial"/>
      <w:b/>
      <w:color w:val="918585"/>
      <w:sz w:val="24"/>
    </w:rPr>
  </w:style>
  <w:style w:type="paragraph" w:styleId="Header">
    <w:name w:val="header"/>
    <w:basedOn w:val="Normal"/>
    <w:link w:val="HeaderChar"/>
    <w:rsid w:val="00F22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E73"/>
    <w:rPr>
      <w:rFonts w:ascii="Times New Roman" w:eastAsia="Times New Roman" w:hAnsi="Times New Roman" w:cs="Times New Roman"/>
      <w:sz w:val="16"/>
      <w:szCs w:val="20"/>
      <w:lang w:val="en-GB" w:eastAsia="en-US"/>
    </w:rPr>
  </w:style>
  <w:style w:type="paragraph" w:customStyle="1" w:styleId="Chapter">
    <w:name w:val="Chapter"/>
    <w:basedOn w:val="Normal"/>
    <w:rsid w:val="00F22E73"/>
    <w:pPr>
      <w:spacing w:before="240"/>
    </w:pPr>
    <w:rPr>
      <w:rFonts w:ascii="Times New Roman" w:hAnsi="Times New Roman"/>
      <w:smallCaps/>
      <w:spacing w:val="80"/>
      <w:sz w:val="28"/>
    </w:rPr>
  </w:style>
  <w:style w:type="paragraph" w:customStyle="1" w:styleId="InChapter">
    <w:name w:val="InChapter"/>
    <w:basedOn w:val="Heading3"/>
    <w:rsid w:val="00F22E73"/>
    <w:pPr>
      <w:spacing w:after="240"/>
      <w:outlineLvl w:val="9"/>
    </w:pPr>
    <w:rPr>
      <w:noProof/>
    </w:rPr>
  </w:style>
  <w:style w:type="paragraph" w:styleId="Index2">
    <w:name w:val="index 2"/>
    <w:basedOn w:val="Normal"/>
    <w:next w:val="Normal"/>
    <w:semiHidden/>
    <w:rsid w:val="00F22E73"/>
    <w:pPr>
      <w:tabs>
        <w:tab w:val="right" w:pos="4176"/>
      </w:tabs>
      <w:ind w:left="568" w:hanging="284"/>
    </w:pPr>
    <w:rPr>
      <w:rFonts w:ascii="Garamond" w:hAnsi="Garamond"/>
    </w:rPr>
  </w:style>
  <w:style w:type="paragraph" w:customStyle="1" w:styleId="Byline">
    <w:name w:val="Byline"/>
    <w:rsid w:val="00F22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E73"/>
    <w:pPr>
      <w:tabs>
        <w:tab w:val="clear" w:pos="3600"/>
        <w:tab w:val="clear" w:pos="3958"/>
      </w:tabs>
      <w:jc w:val="right"/>
    </w:pPr>
  </w:style>
  <w:style w:type="character" w:styleId="Emphasis">
    <w:name w:val="Emphasis"/>
    <w:basedOn w:val="DefaultParagraphFont"/>
    <w:qFormat/>
    <w:rsid w:val="00F22E73"/>
    <w:rPr>
      <w:i/>
    </w:rPr>
  </w:style>
  <w:style w:type="paragraph" w:styleId="Caption">
    <w:name w:val="caption"/>
    <w:basedOn w:val="BodyText"/>
    <w:next w:val="Normal"/>
    <w:qFormat/>
    <w:rsid w:val="00F22E73"/>
    <w:pPr>
      <w:framePr w:w="2268" w:hSpace="181" w:vSpace="181" w:wrap="around" w:vAnchor="text" w:hAnchor="page" w:x="1135" w:y="285" w:anchorLock="1"/>
    </w:pPr>
    <w:rPr>
      <w:i/>
    </w:rPr>
  </w:style>
  <w:style w:type="paragraph" w:customStyle="1" w:styleId="MiniTOCTitle">
    <w:name w:val="MiniTOCTitle"/>
    <w:basedOn w:val="Heading4"/>
    <w:rsid w:val="00F22E73"/>
    <w:pPr>
      <w:spacing w:before="240"/>
      <w:outlineLvl w:val="9"/>
    </w:pPr>
    <w:rPr>
      <w:noProof/>
      <w:sz w:val="24"/>
    </w:rPr>
  </w:style>
  <w:style w:type="paragraph" w:customStyle="1" w:styleId="MiniTOCItem">
    <w:name w:val="MiniTOCItem"/>
    <w:basedOn w:val="ListBullet"/>
    <w:rsid w:val="00F22E73"/>
    <w:pPr>
      <w:numPr>
        <w:numId w:val="0"/>
      </w:numPr>
      <w:tabs>
        <w:tab w:val="right" w:leader="dot" w:pos="6521"/>
      </w:tabs>
      <w:spacing w:before="0" w:after="0"/>
    </w:pPr>
  </w:style>
  <w:style w:type="paragraph" w:customStyle="1" w:styleId="TOFTitle">
    <w:name w:val="TOFTitle"/>
    <w:basedOn w:val="TOCTitle"/>
    <w:rsid w:val="00F22E73"/>
  </w:style>
  <w:style w:type="paragraph" w:styleId="TableofFigures">
    <w:name w:val="table of figures"/>
    <w:basedOn w:val="Normal"/>
    <w:next w:val="Normal"/>
    <w:semiHidden/>
    <w:rsid w:val="00F22E73"/>
    <w:pPr>
      <w:tabs>
        <w:tab w:val="right" w:leader="dot" w:pos="9072"/>
      </w:tabs>
      <w:ind w:left="970" w:hanging="403"/>
    </w:pPr>
    <w:rPr>
      <w:rFonts w:ascii="Times New Roman" w:hAnsi="Times New Roman"/>
      <w:b/>
    </w:rPr>
  </w:style>
  <w:style w:type="paragraph" w:styleId="ListNumber">
    <w:name w:val="List Number"/>
    <w:basedOn w:val="List"/>
    <w:rsid w:val="00F22E73"/>
    <w:pPr>
      <w:numPr>
        <w:numId w:val="15"/>
      </w:numPr>
      <w:tabs>
        <w:tab w:val="clear" w:pos="340"/>
      </w:tabs>
    </w:pPr>
  </w:style>
  <w:style w:type="character" w:customStyle="1" w:styleId="WingdingSymbols">
    <w:name w:val="Wingding Symbols"/>
    <w:rsid w:val="00F22E73"/>
    <w:rPr>
      <w:rFonts w:ascii="Wingdings" w:hAnsi="Wingdings"/>
    </w:rPr>
  </w:style>
  <w:style w:type="paragraph" w:customStyle="1" w:styleId="TableHeading">
    <w:name w:val="Table Heading"/>
    <w:basedOn w:val="HeadingBase"/>
    <w:rsid w:val="00F22E73"/>
    <w:pPr>
      <w:keepLines/>
      <w:pBdr>
        <w:bottom w:val="single" w:sz="6" w:space="1" w:color="918585"/>
      </w:pBdr>
      <w:spacing w:before="240"/>
    </w:pPr>
  </w:style>
  <w:style w:type="character" w:customStyle="1" w:styleId="HotSpot">
    <w:name w:val="HotSpot"/>
    <w:rsid w:val="00F22E73"/>
    <w:rPr>
      <w:color w:val="0033CC"/>
      <w:u w:val="none"/>
    </w:rPr>
  </w:style>
  <w:style w:type="paragraph" w:customStyle="1" w:styleId="BodyTextRight">
    <w:name w:val="Body Text Right"/>
    <w:basedOn w:val="BodyText"/>
    <w:rsid w:val="00F22E73"/>
    <w:pPr>
      <w:spacing w:before="0" w:after="0"/>
      <w:jc w:val="right"/>
    </w:pPr>
  </w:style>
  <w:style w:type="paragraph" w:styleId="Index3">
    <w:name w:val="index 3"/>
    <w:basedOn w:val="ListNumber2"/>
    <w:next w:val="Normal"/>
    <w:semiHidden/>
    <w:rsid w:val="00F22E73"/>
    <w:pPr>
      <w:numPr>
        <w:numId w:val="0"/>
      </w:numPr>
      <w:tabs>
        <w:tab w:val="right" w:leader="dot" w:pos="4176"/>
      </w:tabs>
    </w:pPr>
  </w:style>
  <w:style w:type="paragraph" w:styleId="ListNumber2">
    <w:name w:val="List Number 2"/>
    <w:basedOn w:val="List2"/>
    <w:rsid w:val="00F22E73"/>
    <w:pPr>
      <w:numPr>
        <w:numId w:val="10"/>
      </w:numPr>
      <w:tabs>
        <w:tab w:val="clear" w:pos="1060"/>
      </w:tabs>
    </w:pPr>
  </w:style>
  <w:style w:type="paragraph" w:customStyle="1" w:styleId="MarginNote">
    <w:name w:val="Margin Note"/>
    <w:basedOn w:val="BodyText"/>
    <w:rsid w:val="00F22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E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E73"/>
    <w:rPr>
      <w:sz w:val="32"/>
    </w:rPr>
  </w:style>
  <w:style w:type="paragraph" w:customStyle="1" w:styleId="HeadingProcedure">
    <w:name w:val="Heading Procedure"/>
    <w:basedOn w:val="HeadingBase"/>
    <w:next w:val="Normal"/>
    <w:rsid w:val="00F22E73"/>
    <w:pPr>
      <w:tabs>
        <w:tab w:val="left" w:pos="0"/>
      </w:tabs>
      <w:spacing w:before="120" w:after="60"/>
    </w:pPr>
    <w:rPr>
      <w:i/>
      <w:color w:val="918585"/>
      <w:sz w:val="22"/>
    </w:rPr>
  </w:style>
  <w:style w:type="paragraph" w:customStyle="1" w:styleId="TableBodyText">
    <w:name w:val="Table Body Text"/>
    <w:basedOn w:val="BodyText"/>
    <w:rsid w:val="00F22E73"/>
    <w:pPr>
      <w:spacing w:before="60" w:after="60"/>
    </w:pPr>
  </w:style>
  <w:style w:type="paragraph" w:styleId="ListContinue">
    <w:name w:val="List Continue"/>
    <w:basedOn w:val="List"/>
    <w:rsid w:val="00F22E73"/>
    <w:pPr>
      <w:ind w:firstLine="0"/>
    </w:pPr>
  </w:style>
  <w:style w:type="paragraph" w:customStyle="1" w:styleId="ListNote">
    <w:name w:val="List Note"/>
    <w:basedOn w:val="List"/>
    <w:rsid w:val="00F22E73"/>
    <w:pPr>
      <w:pBdr>
        <w:top w:val="single" w:sz="6" w:space="2" w:color="918585"/>
        <w:bottom w:val="single" w:sz="6" w:space="2" w:color="918585"/>
      </w:pBdr>
      <w:tabs>
        <w:tab w:val="left" w:pos="1021"/>
      </w:tabs>
      <w:ind w:firstLine="0"/>
    </w:pPr>
  </w:style>
  <w:style w:type="paragraph" w:customStyle="1" w:styleId="Warning">
    <w:name w:val="Warning"/>
    <w:basedOn w:val="BodyText"/>
    <w:rsid w:val="00F22E73"/>
    <w:pPr>
      <w:shd w:val="clear" w:color="auto" w:fill="D9D9D9"/>
      <w:tabs>
        <w:tab w:val="left" w:pos="992"/>
      </w:tabs>
      <w:ind w:left="119" w:right="119"/>
    </w:pPr>
    <w:rPr>
      <w:sz w:val="20"/>
    </w:rPr>
  </w:style>
  <w:style w:type="paragraph" w:customStyle="1" w:styleId="MarginIcons">
    <w:name w:val="Margin Icons"/>
    <w:basedOn w:val="BodyText"/>
    <w:rsid w:val="00F22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E73"/>
    <w:rPr>
      <w:rFonts w:ascii="Courier New" w:hAnsi="Courier New"/>
    </w:rPr>
  </w:style>
  <w:style w:type="paragraph" w:customStyle="1" w:styleId="NoteBullet">
    <w:name w:val="Note Bullet"/>
    <w:basedOn w:val="Note"/>
    <w:rsid w:val="00F22E73"/>
    <w:pPr>
      <w:tabs>
        <w:tab w:val="clear" w:pos="680"/>
      </w:tabs>
      <w:spacing w:before="60" w:after="60"/>
    </w:pPr>
  </w:style>
  <w:style w:type="paragraph" w:customStyle="1" w:styleId="SubHeading2">
    <w:name w:val="SubHeading2"/>
    <w:basedOn w:val="HeadingBase"/>
    <w:rsid w:val="00F22E73"/>
    <w:pPr>
      <w:spacing w:before="240" w:after="60"/>
    </w:pPr>
    <w:rPr>
      <w:sz w:val="20"/>
    </w:rPr>
  </w:style>
  <w:style w:type="paragraph" w:customStyle="1" w:styleId="SubHeading1">
    <w:name w:val="SubHeading1"/>
    <w:basedOn w:val="HeadingBase"/>
    <w:rsid w:val="00F22E73"/>
    <w:pPr>
      <w:spacing w:before="240" w:after="60"/>
    </w:pPr>
    <w:rPr>
      <w:color w:val="918585"/>
      <w:sz w:val="22"/>
    </w:rPr>
  </w:style>
  <w:style w:type="paragraph" w:customStyle="1" w:styleId="SideHeading">
    <w:name w:val="Side Heading"/>
    <w:basedOn w:val="HeadingBase"/>
    <w:rsid w:val="00F22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E73"/>
    <w:pPr>
      <w:tabs>
        <w:tab w:val="num" w:pos="360"/>
      </w:tabs>
    </w:pPr>
  </w:style>
  <w:style w:type="paragraph" w:styleId="PlainText">
    <w:name w:val="Plain Text"/>
    <w:basedOn w:val="Normal"/>
    <w:link w:val="PlainTextChar"/>
    <w:rsid w:val="00F22E73"/>
    <w:rPr>
      <w:sz w:val="20"/>
    </w:rPr>
  </w:style>
  <w:style w:type="character" w:customStyle="1" w:styleId="PlainTextChar">
    <w:name w:val="Plain Text Char"/>
    <w:basedOn w:val="DefaultParagraphFont"/>
    <w:link w:val="PlainText"/>
    <w:rsid w:val="00F22E73"/>
    <w:rPr>
      <w:rFonts w:ascii="Courier New" w:eastAsia="Times New Roman" w:hAnsi="Courier New" w:cs="Times New Roman"/>
      <w:sz w:val="20"/>
      <w:szCs w:val="20"/>
      <w:lang w:eastAsia="en-US"/>
    </w:rPr>
  </w:style>
  <w:style w:type="character" w:customStyle="1" w:styleId="MenuOption">
    <w:name w:val="Menu Option"/>
    <w:basedOn w:val="DefaultParagraphFont"/>
    <w:rsid w:val="00F22E73"/>
    <w:rPr>
      <w:b/>
      <w:smallCaps/>
    </w:rPr>
  </w:style>
  <w:style w:type="paragraph" w:customStyle="1" w:styleId="TableListNumber">
    <w:name w:val="Table List Number"/>
    <w:basedOn w:val="ListNumber"/>
    <w:rsid w:val="00F22E73"/>
    <w:pPr>
      <w:numPr>
        <w:numId w:val="0"/>
      </w:numPr>
    </w:pPr>
  </w:style>
  <w:style w:type="paragraph" w:styleId="TOC4">
    <w:name w:val="toc 4"/>
    <w:basedOn w:val="TOCBase"/>
    <w:next w:val="Normal"/>
    <w:semiHidden/>
    <w:rsid w:val="00F22E73"/>
    <w:pPr>
      <w:tabs>
        <w:tab w:val="right" w:leader="dot" w:pos="9071"/>
      </w:tabs>
      <w:ind w:left="1701"/>
    </w:pPr>
  </w:style>
  <w:style w:type="paragraph" w:customStyle="1" w:styleId="ListAlpha">
    <w:name w:val="List Alpha"/>
    <w:basedOn w:val="List"/>
    <w:rsid w:val="00F22E73"/>
    <w:pPr>
      <w:numPr>
        <w:numId w:val="9"/>
      </w:numPr>
    </w:pPr>
  </w:style>
  <w:style w:type="paragraph" w:customStyle="1" w:styleId="ListAlpha2">
    <w:name w:val="List Alpha 2"/>
    <w:basedOn w:val="List2"/>
    <w:rsid w:val="00F22E73"/>
    <w:pPr>
      <w:numPr>
        <w:numId w:val="8"/>
      </w:numPr>
    </w:pPr>
  </w:style>
  <w:style w:type="paragraph" w:styleId="List2">
    <w:name w:val="List 2"/>
    <w:basedOn w:val="BodyText"/>
    <w:rsid w:val="00F22E73"/>
    <w:pPr>
      <w:tabs>
        <w:tab w:val="left" w:pos="680"/>
      </w:tabs>
      <w:spacing w:before="60" w:after="60"/>
      <w:ind w:left="680" w:hanging="340"/>
    </w:pPr>
  </w:style>
  <w:style w:type="paragraph" w:styleId="List3">
    <w:name w:val="List 3"/>
    <w:basedOn w:val="BodyText"/>
    <w:rsid w:val="00F22E73"/>
    <w:pPr>
      <w:tabs>
        <w:tab w:val="left" w:pos="1021"/>
      </w:tabs>
      <w:spacing w:before="60" w:after="60"/>
      <w:ind w:left="1020" w:hanging="340"/>
    </w:pPr>
  </w:style>
  <w:style w:type="paragraph" w:styleId="List4">
    <w:name w:val="List 4"/>
    <w:basedOn w:val="BodyText"/>
    <w:rsid w:val="00F22E73"/>
    <w:pPr>
      <w:tabs>
        <w:tab w:val="left" w:pos="1361"/>
      </w:tabs>
      <w:spacing w:before="60" w:after="60"/>
      <w:ind w:left="1361" w:hanging="340"/>
    </w:pPr>
  </w:style>
  <w:style w:type="paragraph" w:styleId="List5">
    <w:name w:val="List 5"/>
    <w:basedOn w:val="BodyText"/>
    <w:rsid w:val="00F22E73"/>
    <w:pPr>
      <w:tabs>
        <w:tab w:val="left" w:pos="1701"/>
      </w:tabs>
      <w:spacing w:before="60" w:after="60"/>
      <w:ind w:left="1701" w:hanging="340"/>
    </w:pPr>
  </w:style>
  <w:style w:type="paragraph" w:styleId="ListBullet3">
    <w:name w:val="List Bullet 3"/>
    <w:basedOn w:val="List3"/>
    <w:rsid w:val="00F22E73"/>
    <w:pPr>
      <w:numPr>
        <w:numId w:val="14"/>
      </w:numPr>
      <w:tabs>
        <w:tab w:val="clear" w:pos="1021"/>
      </w:tabs>
      <w:ind w:left="1037" w:hanging="357"/>
    </w:pPr>
  </w:style>
  <w:style w:type="paragraph" w:styleId="ListBullet4">
    <w:name w:val="List Bullet 4"/>
    <w:basedOn w:val="List4"/>
    <w:rsid w:val="00F22E73"/>
    <w:pPr>
      <w:numPr>
        <w:numId w:val="3"/>
      </w:numPr>
      <w:tabs>
        <w:tab w:val="clear" w:pos="1361"/>
      </w:tabs>
    </w:pPr>
  </w:style>
  <w:style w:type="paragraph" w:styleId="ListBullet5">
    <w:name w:val="List Bullet 5"/>
    <w:basedOn w:val="List5"/>
    <w:rsid w:val="00F22E73"/>
    <w:pPr>
      <w:numPr>
        <w:numId w:val="4"/>
      </w:numPr>
    </w:pPr>
  </w:style>
  <w:style w:type="paragraph" w:styleId="ListContinue2">
    <w:name w:val="List Continue 2"/>
    <w:basedOn w:val="List2"/>
    <w:rsid w:val="00F22E73"/>
    <w:pPr>
      <w:ind w:firstLine="0"/>
    </w:pPr>
  </w:style>
  <w:style w:type="paragraph" w:styleId="ListContinue3">
    <w:name w:val="List Continue 3"/>
    <w:basedOn w:val="List3"/>
    <w:rsid w:val="00F22E73"/>
    <w:pPr>
      <w:ind w:left="1021" w:firstLine="0"/>
    </w:pPr>
  </w:style>
  <w:style w:type="paragraph" w:styleId="ListContinue4">
    <w:name w:val="List Continue 4"/>
    <w:basedOn w:val="List4"/>
    <w:rsid w:val="00F22E73"/>
    <w:pPr>
      <w:ind w:firstLine="0"/>
    </w:pPr>
  </w:style>
  <w:style w:type="paragraph" w:styleId="ListContinue5">
    <w:name w:val="List Continue 5"/>
    <w:basedOn w:val="List5"/>
    <w:rsid w:val="00F22E73"/>
    <w:pPr>
      <w:ind w:firstLine="0"/>
    </w:pPr>
  </w:style>
  <w:style w:type="paragraph" w:styleId="ListNumber3">
    <w:name w:val="List Number 3"/>
    <w:basedOn w:val="List3"/>
    <w:rsid w:val="00F22E73"/>
    <w:pPr>
      <w:numPr>
        <w:numId w:val="5"/>
      </w:numPr>
    </w:pPr>
  </w:style>
  <w:style w:type="paragraph" w:styleId="ListNumber4">
    <w:name w:val="List Number 4"/>
    <w:basedOn w:val="List4"/>
    <w:rsid w:val="00F22E73"/>
    <w:pPr>
      <w:numPr>
        <w:numId w:val="6"/>
      </w:numPr>
    </w:pPr>
  </w:style>
  <w:style w:type="paragraph" w:styleId="ListNumber5">
    <w:name w:val="List Number 5"/>
    <w:basedOn w:val="List5"/>
    <w:rsid w:val="00F22E73"/>
    <w:pPr>
      <w:numPr>
        <w:numId w:val="7"/>
      </w:numPr>
    </w:pPr>
  </w:style>
  <w:style w:type="paragraph" w:styleId="BlockText">
    <w:name w:val="Block Text"/>
    <w:basedOn w:val="Normal"/>
    <w:rsid w:val="00F22E73"/>
    <w:pPr>
      <w:spacing w:after="120"/>
      <w:ind w:left="1440" w:right="1440"/>
    </w:pPr>
  </w:style>
  <w:style w:type="character" w:customStyle="1" w:styleId="Subscript">
    <w:name w:val="Subscript"/>
    <w:basedOn w:val="DefaultParagraphFont"/>
    <w:rsid w:val="00F22E73"/>
    <w:rPr>
      <w:sz w:val="16"/>
      <w:vertAlign w:val="subscript"/>
    </w:rPr>
  </w:style>
  <w:style w:type="character" w:customStyle="1" w:styleId="Superscript">
    <w:name w:val="Superscript"/>
    <w:basedOn w:val="DefaultParagraphFont"/>
    <w:rsid w:val="00F22E73"/>
    <w:rPr>
      <w:sz w:val="16"/>
      <w:vertAlign w:val="superscript"/>
    </w:rPr>
  </w:style>
  <w:style w:type="character" w:customStyle="1" w:styleId="Symbols">
    <w:name w:val="Symbols"/>
    <w:basedOn w:val="DefaultParagraphFont"/>
    <w:rsid w:val="00F22E73"/>
    <w:rPr>
      <w:rFonts w:ascii="Symbol" w:hAnsi="Symbol"/>
    </w:rPr>
  </w:style>
  <w:style w:type="character" w:customStyle="1" w:styleId="MenuOptions">
    <w:name w:val="Menu Options"/>
    <w:basedOn w:val="DefaultParagraphFont"/>
    <w:rsid w:val="00F22E73"/>
    <w:rPr>
      <w:rFonts w:ascii="Arial Narrow" w:hAnsi="Arial Narrow"/>
      <w:smallCaps/>
    </w:rPr>
  </w:style>
  <w:style w:type="character" w:customStyle="1" w:styleId="Buttons">
    <w:name w:val="Buttons"/>
    <w:basedOn w:val="DefaultParagraphFont"/>
    <w:rsid w:val="00F22E73"/>
    <w:rPr>
      <w:b/>
    </w:rPr>
  </w:style>
  <w:style w:type="character" w:customStyle="1" w:styleId="Underlined">
    <w:name w:val="Underlined"/>
    <w:basedOn w:val="DefaultParagraphFont"/>
    <w:rsid w:val="00F22E73"/>
    <w:rPr>
      <w:u w:val="single"/>
    </w:rPr>
  </w:style>
  <w:style w:type="paragraph" w:customStyle="1" w:styleId="TableBodyTextRight">
    <w:name w:val="Table Body Text Right"/>
    <w:basedOn w:val="TableBodyText"/>
    <w:rsid w:val="00F22E73"/>
    <w:pPr>
      <w:widowControl w:val="0"/>
      <w:autoSpaceDE w:val="0"/>
      <w:autoSpaceDN w:val="0"/>
      <w:adjustRightInd w:val="0"/>
      <w:jc w:val="right"/>
    </w:pPr>
    <w:rPr>
      <w:rFonts w:cs="Arial"/>
      <w:szCs w:val="18"/>
    </w:rPr>
  </w:style>
  <w:style w:type="paragraph" w:customStyle="1" w:styleId="CopyrightText">
    <w:name w:val="Copyright Text"/>
    <w:basedOn w:val="BodyText"/>
    <w:rsid w:val="00F22E73"/>
    <w:rPr>
      <w:sz w:val="18"/>
    </w:rPr>
  </w:style>
  <w:style w:type="paragraph" w:customStyle="1" w:styleId="BodySmallRight">
    <w:name w:val="Body Small Right"/>
    <w:basedOn w:val="BodyTextRight"/>
    <w:rsid w:val="00F22E73"/>
    <w:rPr>
      <w:sz w:val="18"/>
      <w:szCs w:val="18"/>
    </w:rPr>
  </w:style>
  <w:style w:type="paragraph" w:customStyle="1" w:styleId="MarginEdition">
    <w:name w:val="Margin Edition"/>
    <w:basedOn w:val="MarginNote"/>
    <w:rsid w:val="00F22E73"/>
    <w:pPr>
      <w:spacing w:before="0" w:after="0"/>
    </w:pPr>
    <w:rPr>
      <w:rFonts w:ascii="Times New Roman" w:hAnsi="Times New Roman"/>
      <w:color w:val="999999"/>
    </w:rPr>
  </w:style>
  <w:style w:type="paragraph" w:customStyle="1" w:styleId="Spacer">
    <w:name w:val="Spacer"/>
    <w:basedOn w:val="Normal"/>
    <w:rsid w:val="00F22E73"/>
    <w:rPr>
      <w:sz w:val="2"/>
      <w:szCs w:val="2"/>
    </w:rPr>
  </w:style>
  <w:style w:type="character" w:customStyle="1" w:styleId="Small">
    <w:name w:val="Small"/>
    <w:basedOn w:val="DefaultParagraphFont"/>
    <w:rsid w:val="00F22E73"/>
    <w:rPr>
      <w:sz w:val="16"/>
    </w:rPr>
  </w:style>
  <w:style w:type="paragraph" w:customStyle="1" w:styleId="WideTable">
    <w:name w:val="Wide Table"/>
    <w:basedOn w:val="Normal"/>
    <w:rsid w:val="00F22E73"/>
    <w:pPr>
      <w:ind w:left="-1418"/>
    </w:pPr>
    <w:rPr>
      <w:sz w:val="2"/>
      <w:szCs w:val="2"/>
    </w:rPr>
  </w:style>
  <w:style w:type="character" w:styleId="PageNumber">
    <w:name w:val="page number"/>
    <w:basedOn w:val="DefaultParagraphFont"/>
    <w:rsid w:val="00F22E73"/>
  </w:style>
  <w:style w:type="paragraph" w:styleId="Quote">
    <w:name w:val="Quote"/>
    <w:basedOn w:val="Heading1"/>
    <w:link w:val="QuoteChar"/>
    <w:qFormat/>
    <w:rsid w:val="00F22E73"/>
    <w:rPr>
      <w:b w:val="0"/>
      <w:sz w:val="72"/>
      <w:szCs w:val="72"/>
      <w:lang w:val="en-NZ"/>
    </w:rPr>
  </w:style>
  <w:style w:type="character" w:customStyle="1" w:styleId="QuoteChar">
    <w:name w:val="Quote Char"/>
    <w:basedOn w:val="DefaultParagraphFont"/>
    <w:link w:val="Quote"/>
    <w:rsid w:val="00F22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E73"/>
    <w:pPr>
      <w:pageBreakBefore/>
    </w:pPr>
  </w:style>
  <w:style w:type="paragraph" w:customStyle="1" w:styleId="Border">
    <w:name w:val="Border"/>
    <w:basedOn w:val="Normal"/>
    <w:qFormat/>
    <w:rsid w:val="00F22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E73"/>
    <w:rPr>
      <w:b/>
      <w:bCs/>
      <w:i/>
      <w:iCs/>
      <w:color w:val="auto"/>
    </w:rPr>
  </w:style>
  <w:style w:type="paragraph" w:styleId="IntenseQuote">
    <w:name w:val="Intense Quote"/>
    <w:basedOn w:val="Normal"/>
    <w:next w:val="Normal"/>
    <w:link w:val="IntenseQuoteChar"/>
    <w:uiPriority w:val="30"/>
    <w:qFormat/>
    <w:rsid w:val="00F22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E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E73"/>
    <w:rPr>
      <w:smallCaps/>
      <w:color w:val="auto"/>
      <w:u w:val="single"/>
    </w:rPr>
  </w:style>
  <w:style w:type="character" w:styleId="IntenseReference">
    <w:name w:val="Intense Reference"/>
    <w:basedOn w:val="DefaultParagraphFont"/>
    <w:uiPriority w:val="32"/>
    <w:qFormat/>
    <w:rsid w:val="00F22E73"/>
    <w:rPr>
      <w:b/>
      <w:bCs/>
      <w:smallCaps/>
      <w:color w:val="auto"/>
      <w:spacing w:val="5"/>
      <w:u w:val="single"/>
    </w:rPr>
  </w:style>
  <w:style w:type="paragraph" w:customStyle="1" w:styleId="2ColumnHeading">
    <w:name w:val="2Column Heading"/>
    <w:basedOn w:val="BodyText"/>
    <w:qFormat/>
    <w:rsid w:val="00F22E73"/>
    <w:pPr>
      <w:spacing w:after="60"/>
      <w:ind w:left="-2268"/>
    </w:pPr>
    <w:rPr>
      <w:b/>
    </w:rPr>
  </w:style>
  <w:style w:type="paragraph" w:customStyle="1" w:styleId="Heading1TOC">
    <w:name w:val="Heading1 TOC"/>
    <w:basedOn w:val="Normal"/>
    <w:qFormat/>
    <w:rsid w:val="00F22E73"/>
    <w:pPr>
      <w:spacing w:before="240" w:after="120"/>
    </w:pPr>
    <w:rPr>
      <w:rFonts w:ascii="Times New Roman" w:hAnsi="Times New Roman"/>
      <w:b/>
      <w:sz w:val="32"/>
    </w:rPr>
  </w:style>
  <w:style w:type="paragraph" w:customStyle="1" w:styleId="Heading2TOC">
    <w:name w:val="Heading2 TOC"/>
    <w:basedOn w:val="Normal"/>
    <w:qFormat/>
    <w:rsid w:val="00F22E73"/>
    <w:pPr>
      <w:spacing w:before="240" w:after="60"/>
    </w:pPr>
    <w:rPr>
      <w:rFonts w:ascii="Times New Roman" w:hAnsi="Times New Roman"/>
      <w:b/>
      <w:sz w:val="28"/>
    </w:rPr>
  </w:style>
  <w:style w:type="character" w:customStyle="1" w:styleId="Underline">
    <w:name w:val="Underline"/>
    <w:basedOn w:val="DefaultParagraphFont"/>
    <w:qFormat/>
    <w:rsid w:val="00F22E73"/>
    <w:rPr>
      <w:u w:val="single"/>
    </w:rPr>
  </w:style>
  <w:style w:type="character" w:customStyle="1" w:styleId="BoldandItalics">
    <w:name w:val="Bold and Italics"/>
    <w:qFormat/>
    <w:rsid w:val="00F22E73"/>
    <w:rPr>
      <w:b/>
      <w:i/>
      <w:u w:val="none"/>
    </w:rPr>
  </w:style>
  <w:style w:type="paragraph" w:styleId="BalloonText">
    <w:name w:val="Balloon Text"/>
    <w:basedOn w:val="Normal"/>
    <w:link w:val="BalloonTextChar"/>
    <w:rsid w:val="00F22E73"/>
    <w:rPr>
      <w:rFonts w:ascii="Tahoma" w:hAnsi="Tahoma" w:cs="Tahoma"/>
      <w:sz w:val="16"/>
      <w:szCs w:val="16"/>
    </w:rPr>
  </w:style>
  <w:style w:type="character" w:customStyle="1" w:styleId="BalloonTextChar">
    <w:name w:val="Balloon Text Char"/>
    <w:basedOn w:val="DefaultParagraphFont"/>
    <w:link w:val="BalloonText"/>
    <w:rsid w:val="00F22E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E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E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E73"/>
    <w:rPr>
      <w:b/>
      <w:color w:val="660033"/>
      <w:spacing w:val="0"/>
    </w:rPr>
  </w:style>
  <w:style w:type="paragraph" w:customStyle="1" w:styleId="Nameditemlist">
    <w:name w:val="Named item list"/>
    <w:basedOn w:val="BodyText"/>
    <w:qFormat/>
    <w:rsid w:val="00F22E73"/>
    <w:pPr>
      <w:tabs>
        <w:tab w:val="left" w:pos="2835"/>
      </w:tabs>
      <w:ind w:left="2835" w:hanging="2835"/>
    </w:pPr>
  </w:style>
  <w:style w:type="paragraph" w:customStyle="1" w:styleId="BodyTextnopadding">
    <w:name w:val="Body Text no padding"/>
    <w:basedOn w:val="BodyText"/>
    <w:qFormat/>
    <w:rsid w:val="00F22E73"/>
    <w:pPr>
      <w:spacing w:before="0" w:after="0"/>
    </w:pPr>
  </w:style>
  <w:style w:type="paragraph" w:customStyle="1" w:styleId="BodyTextBold">
    <w:name w:val="Body Text Bold"/>
    <w:basedOn w:val="BodyText"/>
    <w:qFormat/>
    <w:rsid w:val="00F22E73"/>
    <w:rPr>
      <w:b/>
    </w:rPr>
  </w:style>
  <w:style w:type="character" w:styleId="Hyperlink">
    <w:name w:val="Hyperlink"/>
    <w:basedOn w:val="DefaultParagraphFont"/>
    <w:uiPriority w:val="99"/>
    <w:unhideWhenUsed/>
    <w:rsid w:val="00EA1A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5618</Characters>
  <Application>Microsoft Office Word</Application>
  <DocSecurity>0</DocSecurity>
  <Lines>119</Lines>
  <Paragraphs>80</Paragraphs>
  <ScaleCrop>false</ScaleCrop>
  <Company>Author-it Software Corporation Ltd.</Company>
  <LinksUpToDate>false</LinksUpToDate>
  <CharactersWithSpaces>6414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PMBTECH403 Test fibre-composites materials and laminates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2023-02-03T05:50:00Z</dcterms:created>
  <dcterms:modified xsi:type="dcterms:W3CDTF">2023-02-03T05:50:00Z</dcterms:modified>
</cp:coreProperties>
</file>