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7DA" w:rsidP="004E2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PMBTECH403E Test thermoset composite laminates and materials</w:t>
      </w:r>
      <w:r>
        <w:fldChar w:fldCharType="end"/>
      </w:r>
    </w:p>
    <w:p w:rsidR="004E27DA" w:rsidP="004E27DA">
      <w:pPr>
        <w:pStyle w:val="Version"/>
        <w:sectPr w:rsidSect="00420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B3B" w:rsidP="00420B3B">
      <w:pPr>
        <w:pStyle w:val="SuperHeading"/>
      </w:pPr>
      <w:r w:rsidRPr="00420B3B">
        <w:t>Assessment Requirements for PMBTECH403E Test thermoset composite laminates and materials</w:t>
      </w:r>
    </w:p>
    <w:p w:rsidR="00000000" w:rsidRPr="00420B3B" w:rsidP="00420B3B">
      <w:pPr>
        <w:pStyle w:val="Heading1"/>
      </w:pPr>
      <w:bookmarkStart w:id="1" w:name="O_1115835"/>
      <w:bookmarkEnd w:id="1"/>
      <w:r w:rsidRPr="00420B3B">
        <w:t>Modification History</w:t>
      </w:r>
    </w:p>
    <w:p w:rsidR="00000000" w:rsidRPr="00420B3B" w:rsidP="004E27DA">
      <w:pPr>
        <w:pStyle w:val="BodyText"/>
      </w:pPr>
      <w:r w:rsidRPr="00420B3B">
        <w:t>Release 1. Unit code and title changed. Application chan</w:t>
      </w:r>
      <w:r w:rsidRPr="00420B3B">
        <w:t>ged. Elements and Performance Criteria changed. Range of Conditions removed. Assessment Requirements changed. Supersedes and is equivalent to PMBTECH403 Test fibre-composites materials and laminates.</w:t>
      </w:r>
    </w:p>
    <w:p w:rsidR="00000000" w:rsidRPr="00420B3B" w:rsidP="00420B3B">
      <w:pPr>
        <w:pStyle w:val="Heading1"/>
      </w:pPr>
      <w:bookmarkStart w:id="2" w:name="O_1115836"/>
      <w:bookmarkEnd w:id="2"/>
      <w:r w:rsidRPr="00420B3B">
        <w:t>Performance Evidence</w:t>
      </w:r>
    </w:p>
    <w:p w:rsidR="00000000" w:rsidRPr="00420B3B" w:rsidP="004E27DA">
      <w:pPr>
        <w:pStyle w:val="BodyText"/>
      </w:pPr>
      <w:r w:rsidRPr="00420B3B">
        <w:t>There must be ev</w:t>
      </w:r>
      <w:r w:rsidRPr="00420B3B">
        <w:t>idence the candidate has completed the tasks outlined in the elements and performance criteria of this unit, and demonstrated the ability to:</w:t>
      </w:r>
    </w:p>
    <w:p w:rsidR="00000000" w:rsidRPr="00420B3B" w:rsidP="00420B3B">
      <w:pPr>
        <w:pStyle w:val="ListBullet"/>
      </w:pPr>
      <w:r w:rsidRPr="00420B3B">
        <w:t>test thermoset composites laminates and materials at least once to meet design specifications and characteristics</w:t>
      </w:r>
      <w:r w:rsidRPr="00420B3B">
        <w:t>.</w:t>
      </w:r>
    </w:p>
    <w:p w:rsidR="00000000" w:rsidRPr="00420B3B" w:rsidP="00420B3B">
      <w:pPr>
        <w:pStyle w:val="AllowPageBreak"/>
      </w:pPr>
    </w:p>
    <w:p w:rsidR="00000000" w:rsidRPr="00420B3B" w:rsidP="00420B3B">
      <w:pPr>
        <w:pStyle w:val="Heading1"/>
      </w:pPr>
      <w:bookmarkStart w:id="3" w:name="O_1115837"/>
      <w:bookmarkEnd w:id="3"/>
      <w:r w:rsidRPr="00420B3B">
        <w:t>Knowledge Evidence</w:t>
      </w:r>
    </w:p>
    <w:p w:rsidR="00000000" w:rsidRPr="00420B3B" w:rsidP="004E27DA">
      <w:pPr>
        <w:pStyle w:val="BodyText"/>
      </w:pPr>
      <w:r w:rsidRPr="00420B3B">
        <w:t>There must be evidence the candidate has knowledge of:</w:t>
      </w:r>
    </w:p>
    <w:p w:rsidR="00000000" w:rsidRPr="00420B3B" w:rsidP="00420B3B">
      <w:pPr>
        <w:pStyle w:val="ListBullet"/>
      </w:pPr>
      <w:r w:rsidRPr="00420B3B">
        <w:t>types of tests, and their purposes and functions, including:</w:t>
      </w:r>
    </w:p>
    <w:p w:rsidR="00000000" w:rsidRPr="00420B3B" w:rsidP="00420B3B">
      <w:pPr>
        <w:pStyle w:val="ListBullet2"/>
      </w:pPr>
      <w:r w:rsidRPr="00420B3B">
        <w:t xml:space="preserve">raw material applications (for example, resin viscosity, specific gravity of resins and gelcoats, </w:t>
      </w:r>
      <w:r w:rsidRPr="00420B3B">
        <w:t>gel time, resin exotherm, monomer content, heat deflection temperature, styrene emission, resin colour, and gelcoat water resistance)</w:t>
      </w:r>
    </w:p>
    <w:p w:rsidR="00000000" w:rsidRPr="00420B3B" w:rsidP="00420B3B">
      <w:pPr>
        <w:pStyle w:val="ListBullet2"/>
      </w:pPr>
      <w:r w:rsidRPr="00420B3B">
        <w:t>laminate applications (for example, Barcol hardness, tensile strength and elongation, compressive strength, flexural stren</w:t>
      </w:r>
      <w:r w:rsidRPr="00420B3B">
        <w:t>gth and flexural modulus, impact strength, glass content, water absorption, product weathering capabilities, dielectric strength, flammability, acid and alkali resistance, and thickness testing)</w:t>
      </w:r>
    </w:p>
    <w:p w:rsidR="00000000" w:rsidRPr="00420B3B" w:rsidP="00420B3B">
      <w:pPr>
        <w:pStyle w:val="ListBullet2"/>
      </w:pPr>
      <w:r w:rsidRPr="00420B3B">
        <w:t>test applications (for example, comparing use of common resin</w:t>
      </w:r>
      <w:r w:rsidRPr="00420B3B">
        <w:t>s and reinforcements in laminates, comparing the tensile strength of given laminates with metals, and comparing test failure modes of laminate samples with metals)</w:t>
      </w:r>
    </w:p>
    <w:p w:rsidR="00000000" w:rsidRPr="00420B3B" w:rsidP="00420B3B">
      <w:pPr>
        <w:pStyle w:val="ListBullet"/>
      </w:pPr>
      <w:r w:rsidRPr="00420B3B">
        <w:t>role of testing in quality control and quality assurance procedures.</w:t>
      </w:r>
    </w:p>
    <w:p w:rsidR="00000000" w:rsidRPr="00420B3B" w:rsidP="00420B3B">
      <w:pPr>
        <w:pStyle w:val="AllowPageBreak"/>
      </w:pPr>
    </w:p>
    <w:p w:rsidR="00000000" w:rsidRPr="00420B3B" w:rsidP="00420B3B">
      <w:pPr>
        <w:pStyle w:val="Heading1"/>
      </w:pPr>
      <w:bookmarkStart w:id="4" w:name="O_1115838"/>
      <w:bookmarkEnd w:id="4"/>
      <w:r w:rsidRPr="00420B3B">
        <w:t>Assessment Conditions</w:t>
      </w:r>
    </w:p>
    <w:p w:rsidR="00000000" w:rsidRPr="00420B3B" w:rsidP="004E27DA">
      <w:pPr>
        <w:pStyle w:val="BodyText"/>
      </w:pPr>
      <w:r w:rsidRPr="00420B3B">
        <w:t>Skills must have been demonstrated in the workplace or in a simulated environment that reflects workplace conditions and contingencies</w:t>
      </w:r>
    </w:p>
    <w:p w:rsidR="00000000" w:rsidRPr="00420B3B" w:rsidP="004E27DA">
      <w:pPr>
        <w:pStyle w:val="BodyText"/>
      </w:pPr>
      <w:r w:rsidRPr="00420B3B">
        <w:t>Assessors must satisfy the NVR/AQTF mandatory competency requirements for assessors.</w:t>
      </w:r>
    </w:p>
    <w:p w:rsidR="00000000" w:rsidRPr="00420B3B" w:rsidP="00420B3B">
      <w:pPr>
        <w:pStyle w:val="Heading1"/>
      </w:pPr>
      <w:bookmarkStart w:id="5" w:name="O_1115841"/>
      <w:bookmarkEnd w:id="5"/>
      <w:r w:rsidRPr="00420B3B">
        <w:t>Links</w:t>
      </w:r>
    </w:p>
    <w:p w:rsidR="00000000" w:rsidRPr="00420B3B" w:rsidP="004E27DA">
      <w:pPr>
        <w:pStyle w:val="BodyText"/>
      </w:pPr>
      <w:r w:rsidRPr="00420B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14E0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0B3B" w:rsidP="00420B3B"/>
    <w:sectPr w:rsidSect="00420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3B" w:rsidRPr="004E27DA" w:rsidP="004E2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DA" w:rsidP="00420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7DA" w:rsidP="00420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27DA" w:rsidP="00420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B3B" w:rsidRPr="004E27DA" w:rsidP="004E2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DA" w:rsidRPr="002D2AF8" w:rsidP="00420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PMBTECH403E Test thermoset composite laminates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27DA" w:rsidP="00420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28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40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009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B3B"/>
  </w:style>
  <w:style w:type="character" w:customStyle="1" w:styleId="Heading1Char">
    <w:name w:val="Heading 1 Char"/>
    <w:basedOn w:val="DefaultParagraphFont"/>
    <w:link w:val="Heading1"/>
    <w:rsid w:val="00420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B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0B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B3B"/>
    <w:rPr>
      <w:b/>
      <w:spacing w:val="0"/>
    </w:rPr>
  </w:style>
  <w:style w:type="paragraph" w:customStyle="1" w:styleId="SuperTitle">
    <w:name w:val="SuperTitle"/>
    <w:basedOn w:val="Title"/>
    <w:rsid w:val="00420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B3B"/>
    <w:rPr>
      <w:i/>
    </w:rPr>
  </w:style>
  <w:style w:type="paragraph" w:styleId="Caption">
    <w:name w:val="caption"/>
    <w:basedOn w:val="BodyText"/>
    <w:next w:val="Normal"/>
    <w:qFormat/>
    <w:rsid w:val="00420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B3B"/>
  </w:style>
  <w:style w:type="paragraph" w:styleId="TableofFigures">
    <w:name w:val="table of figures"/>
    <w:basedOn w:val="Normal"/>
    <w:next w:val="Normal"/>
    <w:semiHidden/>
    <w:rsid w:val="00420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B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B3B"/>
    <w:rPr>
      <w:rFonts w:ascii="Wingdings" w:hAnsi="Wingdings"/>
    </w:rPr>
  </w:style>
  <w:style w:type="paragraph" w:customStyle="1" w:styleId="TableHeading">
    <w:name w:val="Table Heading"/>
    <w:basedOn w:val="HeadingBase"/>
    <w:rsid w:val="00420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B3B"/>
    <w:rPr>
      <w:color w:val="0033CC"/>
      <w:u w:val="none"/>
    </w:rPr>
  </w:style>
  <w:style w:type="paragraph" w:customStyle="1" w:styleId="BodyTextRight">
    <w:name w:val="Body Text Right"/>
    <w:basedOn w:val="BodyText"/>
    <w:rsid w:val="00420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B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B3B"/>
    <w:rPr>
      <w:sz w:val="32"/>
    </w:rPr>
  </w:style>
  <w:style w:type="paragraph" w:customStyle="1" w:styleId="HeadingProcedure">
    <w:name w:val="Heading Procedure"/>
    <w:basedOn w:val="HeadingBase"/>
    <w:next w:val="Normal"/>
    <w:rsid w:val="00420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B3B"/>
    <w:pPr>
      <w:spacing w:before="60" w:after="60"/>
    </w:pPr>
  </w:style>
  <w:style w:type="paragraph" w:styleId="ListContinue">
    <w:name w:val="List Continue"/>
    <w:basedOn w:val="List"/>
    <w:rsid w:val="00420B3B"/>
    <w:pPr>
      <w:ind w:firstLine="0"/>
    </w:pPr>
  </w:style>
  <w:style w:type="paragraph" w:customStyle="1" w:styleId="ListNote">
    <w:name w:val="List Note"/>
    <w:basedOn w:val="List"/>
    <w:rsid w:val="00420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B3B"/>
    <w:rPr>
      <w:rFonts w:ascii="Courier New" w:hAnsi="Courier New"/>
    </w:rPr>
  </w:style>
  <w:style w:type="paragraph" w:customStyle="1" w:styleId="NoteBullet">
    <w:name w:val="Note Bullet"/>
    <w:basedOn w:val="Note"/>
    <w:rsid w:val="00420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B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B3B"/>
    <w:rPr>
      <w:b/>
      <w:smallCaps/>
    </w:rPr>
  </w:style>
  <w:style w:type="paragraph" w:customStyle="1" w:styleId="TableListNumber">
    <w:name w:val="Table List Number"/>
    <w:basedOn w:val="ListNumber"/>
    <w:rsid w:val="00420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B3B"/>
    <w:pPr>
      <w:numPr>
        <w:numId w:val="9"/>
      </w:numPr>
    </w:pPr>
  </w:style>
  <w:style w:type="paragraph" w:customStyle="1" w:styleId="ListAlpha2">
    <w:name w:val="List Alpha 2"/>
    <w:basedOn w:val="List2"/>
    <w:rsid w:val="00420B3B"/>
    <w:pPr>
      <w:numPr>
        <w:numId w:val="8"/>
      </w:numPr>
    </w:pPr>
  </w:style>
  <w:style w:type="paragraph" w:styleId="List2">
    <w:name w:val="List 2"/>
    <w:basedOn w:val="BodyText"/>
    <w:rsid w:val="00420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B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B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B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B3B"/>
    <w:pPr>
      <w:numPr>
        <w:numId w:val="4"/>
      </w:numPr>
    </w:pPr>
  </w:style>
  <w:style w:type="paragraph" w:styleId="ListContinue2">
    <w:name w:val="List Continue 2"/>
    <w:basedOn w:val="List2"/>
    <w:rsid w:val="00420B3B"/>
    <w:pPr>
      <w:ind w:firstLine="0"/>
    </w:pPr>
  </w:style>
  <w:style w:type="paragraph" w:styleId="ListContinue3">
    <w:name w:val="List Continue 3"/>
    <w:basedOn w:val="List3"/>
    <w:rsid w:val="00420B3B"/>
    <w:pPr>
      <w:ind w:left="1021" w:firstLine="0"/>
    </w:pPr>
  </w:style>
  <w:style w:type="paragraph" w:styleId="ListContinue4">
    <w:name w:val="List Continue 4"/>
    <w:basedOn w:val="List4"/>
    <w:rsid w:val="00420B3B"/>
    <w:pPr>
      <w:ind w:firstLine="0"/>
    </w:pPr>
  </w:style>
  <w:style w:type="paragraph" w:styleId="ListContinue5">
    <w:name w:val="List Continue 5"/>
    <w:basedOn w:val="List5"/>
    <w:rsid w:val="00420B3B"/>
    <w:pPr>
      <w:ind w:firstLine="0"/>
    </w:pPr>
  </w:style>
  <w:style w:type="paragraph" w:styleId="ListNumber3">
    <w:name w:val="List Number 3"/>
    <w:basedOn w:val="List3"/>
    <w:rsid w:val="00420B3B"/>
    <w:pPr>
      <w:numPr>
        <w:numId w:val="5"/>
      </w:numPr>
    </w:pPr>
  </w:style>
  <w:style w:type="paragraph" w:styleId="ListNumber4">
    <w:name w:val="List Number 4"/>
    <w:basedOn w:val="List4"/>
    <w:rsid w:val="00420B3B"/>
    <w:pPr>
      <w:numPr>
        <w:numId w:val="6"/>
      </w:numPr>
    </w:pPr>
  </w:style>
  <w:style w:type="paragraph" w:styleId="ListNumber5">
    <w:name w:val="List Number 5"/>
    <w:basedOn w:val="List5"/>
    <w:rsid w:val="00420B3B"/>
    <w:pPr>
      <w:numPr>
        <w:numId w:val="7"/>
      </w:numPr>
    </w:pPr>
  </w:style>
  <w:style w:type="paragraph" w:styleId="BlockText">
    <w:name w:val="Block Text"/>
    <w:basedOn w:val="Normal"/>
    <w:rsid w:val="00420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B3B"/>
    <w:rPr>
      <w:sz w:val="16"/>
      <w:vertAlign w:val="superscript"/>
    </w:rPr>
  </w:style>
  <w:style w:type="character" w:customStyle="1" w:styleId="Symbols">
    <w:name w:val="Symbols"/>
    <w:basedOn w:val="DefaultParagraphFont"/>
    <w:rsid w:val="00420B3B"/>
    <w:rPr>
      <w:rFonts w:ascii="Symbol" w:hAnsi="Symbol"/>
    </w:rPr>
  </w:style>
  <w:style w:type="character" w:customStyle="1" w:styleId="MenuOptions">
    <w:name w:val="Menu Options"/>
    <w:basedOn w:val="DefaultParagraphFont"/>
    <w:rsid w:val="00420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B3B"/>
    <w:rPr>
      <w:b/>
    </w:rPr>
  </w:style>
  <w:style w:type="character" w:customStyle="1" w:styleId="Underlined">
    <w:name w:val="Underlined"/>
    <w:basedOn w:val="DefaultParagraphFont"/>
    <w:rsid w:val="00420B3B"/>
    <w:rPr>
      <w:u w:val="single"/>
    </w:rPr>
  </w:style>
  <w:style w:type="paragraph" w:customStyle="1" w:styleId="TableBodyTextRight">
    <w:name w:val="Table Body Text Right"/>
    <w:basedOn w:val="TableBodyText"/>
    <w:rsid w:val="00420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B3B"/>
    <w:rPr>
      <w:sz w:val="18"/>
    </w:rPr>
  </w:style>
  <w:style w:type="paragraph" w:customStyle="1" w:styleId="BodySmallRight">
    <w:name w:val="Body Small Right"/>
    <w:basedOn w:val="BodyTextRight"/>
    <w:rsid w:val="00420B3B"/>
    <w:rPr>
      <w:sz w:val="18"/>
      <w:szCs w:val="18"/>
    </w:rPr>
  </w:style>
  <w:style w:type="paragraph" w:customStyle="1" w:styleId="MarginEdition">
    <w:name w:val="Margin Edition"/>
    <w:basedOn w:val="MarginNote"/>
    <w:rsid w:val="00420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B3B"/>
    <w:rPr>
      <w:sz w:val="2"/>
      <w:szCs w:val="2"/>
    </w:rPr>
  </w:style>
  <w:style w:type="character" w:customStyle="1" w:styleId="Small">
    <w:name w:val="Small"/>
    <w:basedOn w:val="DefaultParagraphFont"/>
    <w:rsid w:val="00420B3B"/>
    <w:rPr>
      <w:sz w:val="16"/>
    </w:rPr>
  </w:style>
  <w:style w:type="paragraph" w:customStyle="1" w:styleId="WideTable">
    <w:name w:val="Wide Table"/>
    <w:basedOn w:val="Normal"/>
    <w:rsid w:val="00420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B3B"/>
  </w:style>
  <w:style w:type="paragraph" w:styleId="Quote">
    <w:name w:val="Quote"/>
    <w:basedOn w:val="Heading1"/>
    <w:link w:val="QuoteChar"/>
    <w:qFormat/>
    <w:rsid w:val="00420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B3B"/>
    <w:pPr>
      <w:pageBreakBefore/>
    </w:pPr>
  </w:style>
  <w:style w:type="paragraph" w:customStyle="1" w:styleId="Border">
    <w:name w:val="Border"/>
    <w:basedOn w:val="Normal"/>
    <w:qFormat/>
    <w:rsid w:val="00420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B3B"/>
    <w:rPr>
      <w:u w:val="single"/>
    </w:rPr>
  </w:style>
  <w:style w:type="character" w:customStyle="1" w:styleId="BoldandItalics">
    <w:name w:val="Bold and Italics"/>
    <w:qFormat/>
    <w:rsid w:val="00420B3B"/>
    <w:rPr>
      <w:b/>
      <w:i/>
      <w:u w:val="none"/>
    </w:rPr>
  </w:style>
  <w:style w:type="paragraph" w:styleId="BalloonText">
    <w:name w:val="Balloon Text"/>
    <w:basedOn w:val="Normal"/>
    <w:link w:val="BalloonTextChar"/>
    <w:rsid w:val="00420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B3B"/>
    <w:pPr>
      <w:spacing w:before="0" w:after="0"/>
    </w:pPr>
  </w:style>
  <w:style w:type="paragraph" w:customStyle="1" w:styleId="BodyTextBold">
    <w:name w:val="Body Text Bold"/>
    <w:basedOn w:val="BodyText"/>
    <w:qFormat/>
    <w:rsid w:val="00420B3B"/>
    <w:rPr>
      <w:b/>
    </w:rPr>
  </w:style>
  <w:style w:type="character" w:styleId="Hyperlink">
    <w:name w:val="Hyperlink"/>
    <w:basedOn w:val="DefaultParagraphFont"/>
    <w:uiPriority w:val="99"/>
    <w:unhideWhenUsed/>
    <w:rsid w:val="004E2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2018</Characters>
  <Application>Microsoft Office Word</Application>
  <DocSecurity>0</DocSecurity>
  <Lines>45</Lines>
  <Paragraphs>24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PMBTECH403E Test thermoset composite laminates and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