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27A" w:rsidP="00226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PMBTECH402E Set advanced or complex injection moulding dies</w:t>
      </w:r>
      <w:r>
        <w:fldChar w:fldCharType="end"/>
      </w:r>
    </w:p>
    <w:p w:rsidR="0022627A" w:rsidP="0022627A">
      <w:pPr>
        <w:pStyle w:val="Version"/>
        <w:sectPr w:rsidSect="00256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176" w:rsidP="00256176">
      <w:pPr>
        <w:pStyle w:val="SuperHeading"/>
      </w:pPr>
      <w:r w:rsidRPr="00256176">
        <w:t>PMBTECH402E Set advanced or complex injection moulding dies</w:t>
      </w:r>
    </w:p>
    <w:p w:rsidR="00000000" w:rsidRPr="00256176" w:rsidP="00256176">
      <w:pPr>
        <w:pStyle w:val="Heading1"/>
      </w:pPr>
      <w:bookmarkStart w:id="1" w:name="O_1115806"/>
      <w:bookmarkEnd w:id="1"/>
      <w:r w:rsidRPr="00256176">
        <w:t>Modification History</w:t>
      </w:r>
    </w:p>
    <w:p w:rsidR="00000000" w:rsidRPr="00256176" w:rsidP="0022627A">
      <w:pPr>
        <w:pStyle w:val="BodyText"/>
      </w:pPr>
      <w:r w:rsidRPr="00256176">
        <w:t>Release 1. Unit code and title changed. Application changed. Elements and Performance Criteria changed. Range of Conditions removed. Assessment Requirements changed. Supersedes and is equivalent to PMBTECH402 Set adva</w:t>
      </w:r>
      <w:r w:rsidRPr="00256176">
        <w:t>nced or complex dies.</w:t>
      </w:r>
    </w:p>
    <w:p w:rsidR="00000000" w:rsidRPr="00256176" w:rsidP="00256176">
      <w:pPr>
        <w:pStyle w:val="Heading1"/>
      </w:pPr>
      <w:bookmarkStart w:id="2" w:name="O_1115807"/>
      <w:bookmarkEnd w:id="2"/>
      <w:r w:rsidRPr="00256176">
        <w:t>Application</w:t>
      </w:r>
    </w:p>
    <w:p w:rsidR="00000000" w:rsidRPr="00256176" w:rsidP="0022627A">
      <w:pPr>
        <w:pStyle w:val="BodyText"/>
      </w:pPr>
      <w:r w:rsidRPr="00256176">
        <w:t>This unit covers the skills and knowledge required to remove, refit and set advanced or complex dies used in injection moulding.</w:t>
      </w:r>
    </w:p>
    <w:p w:rsidR="00000000" w:rsidRPr="00256176" w:rsidP="0022627A">
      <w:pPr>
        <w:pStyle w:val="BodyText"/>
      </w:pPr>
      <w:r w:rsidRPr="00256176">
        <w:t>This unit applies to an experienced technician working alone or as part of</w:t>
      </w:r>
      <w:r w:rsidRPr="00256176">
        <w:t xml:space="preserve"> a team.</w:t>
      </w:r>
    </w:p>
    <w:p w:rsidR="00000000" w:rsidRPr="00256176" w:rsidP="0022627A">
      <w:pPr>
        <w:pStyle w:val="BodyText"/>
      </w:pPr>
      <w:r w:rsidRPr="00256176">
        <w:t>The unit principally refers to the advanced skills and knowledge needed for setting the class of large, complex or special-purpose production dies.</w:t>
      </w:r>
    </w:p>
    <w:p w:rsidR="00000000" w:rsidRPr="00256176" w:rsidP="0022627A">
      <w:pPr>
        <w:pStyle w:val="BodyText"/>
      </w:pPr>
      <w:r w:rsidRPr="00256176">
        <w:t xml:space="preserve">No licensing or certification requirements exist at the time of publication. Relevant legislation, </w:t>
      </w:r>
      <w:r w:rsidRPr="00256176">
        <w:t>industry standards and codes of practice within Australia must be applied.</w:t>
      </w:r>
    </w:p>
    <w:p w:rsidR="00000000" w:rsidRPr="00256176" w:rsidP="00256176">
      <w:pPr>
        <w:pStyle w:val="Heading1"/>
      </w:pPr>
      <w:bookmarkStart w:id="3" w:name="O_1115808"/>
      <w:bookmarkEnd w:id="3"/>
      <w:r w:rsidRPr="00256176">
        <w:t>Pre-requisite Unit</w:t>
      </w:r>
    </w:p>
    <w:p w:rsidR="00000000" w:rsidRPr="00256176" w:rsidP="0022627A">
      <w:pPr>
        <w:pStyle w:val="BodyText"/>
      </w:pPr>
      <w:r w:rsidRPr="00256176">
        <w:t>Nil.</w:t>
      </w:r>
    </w:p>
    <w:p w:rsidR="00000000" w:rsidRPr="00256176" w:rsidP="00256176">
      <w:pPr>
        <w:pStyle w:val="Heading1"/>
      </w:pPr>
      <w:bookmarkStart w:id="4" w:name="O_1115809"/>
      <w:bookmarkEnd w:id="4"/>
      <w:r w:rsidRPr="00256176">
        <w:t>Competency Field</w:t>
      </w:r>
    </w:p>
    <w:p w:rsidR="00000000" w:rsidRPr="00256176" w:rsidP="0022627A">
      <w:pPr>
        <w:pStyle w:val="BodyText"/>
      </w:pPr>
      <w:r w:rsidRPr="00256176">
        <w:t>Technical – Injection Moulding</w:t>
      </w:r>
    </w:p>
    <w:p w:rsidR="00000000" w:rsidRPr="00256176" w:rsidP="00256176">
      <w:pPr>
        <w:pStyle w:val="Heading1"/>
      </w:pPr>
      <w:bookmarkStart w:id="5" w:name="O_1115811"/>
      <w:bookmarkEnd w:id="5"/>
      <w:r w:rsidRPr="0025617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561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76" w:rsidP="00256176">
            <w:pPr>
              <w:pStyle w:val="BodyText"/>
            </w:pPr>
            <w:r w:rsidRPr="00256176">
              <w:rPr>
                <w:rStyle w:val="SpecialBold"/>
              </w:rPr>
              <w:t>Elements</w:t>
            </w:r>
          </w:p>
          <w:p w:rsidR="00000000" w:rsidRPr="00256176" w:rsidP="00256176">
            <w:pPr>
              <w:pStyle w:val="BodyText"/>
            </w:pPr>
            <w:r w:rsidRPr="00256176">
              <w:t xml:space="preserve">Elements </w:t>
            </w:r>
            <w:r w:rsidRPr="00256176">
              <w:t>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76" w:rsidP="00256176">
            <w:pPr>
              <w:pStyle w:val="BodyText"/>
            </w:pPr>
            <w:r w:rsidRPr="00256176">
              <w:rPr>
                <w:rStyle w:val="SpecialBold"/>
              </w:rPr>
              <w:t>Performance Criteria</w:t>
            </w:r>
          </w:p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Performance criteria describe the performance needed to demonstrate achievement of the element.</w:t>
            </w:r>
          </w:p>
        </w:tc>
      </w:tr>
      <w:tr w:rsidTr="002561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1. Prepare to change advanced or complex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76" w:rsidP="00256176">
            <w:pPr>
              <w:pStyle w:val="BodyText"/>
            </w:pPr>
            <w:r w:rsidRPr="00256176">
              <w:t xml:space="preserve">1.1 Determine when changeover will be required, and </w:t>
            </w:r>
            <w:r w:rsidRPr="00256176">
              <w:t>plan requirements for die change</w:t>
            </w:r>
          </w:p>
          <w:p w:rsidR="00000000" w:rsidRPr="00256176" w:rsidP="00256176">
            <w:pPr>
              <w:pStyle w:val="BodyText"/>
            </w:pPr>
            <w:r w:rsidRPr="00256176">
              <w:t xml:space="preserve">1.2 Prepare dies and all required parts, tools and equipment related to changing advanced or complex dies </w:t>
            </w:r>
          </w:p>
          <w:p w:rsidR="00000000" w:rsidRPr="00256176" w:rsidP="00256176">
            <w:pPr>
              <w:pStyle w:val="BodyText"/>
            </w:pPr>
            <w:r w:rsidRPr="00256176">
              <w:t>1.3 Prepare the moulding machine for shutdown and die removal according to workplace procedures</w:t>
            </w:r>
          </w:p>
          <w:p w:rsidR="00000000" w:rsidRPr="00256176" w:rsidP="00256176">
            <w:pPr>
              <w:pStyle w:val="BodyText"/>
            </w:pPr>
            <w:r w:rsidRPr="00256176">
              <w:t>1.4 Take last-off sa</w:t>
            </w:r>
            <w:r w:rsidRPr="00256176">
              <w:t xml:space="preserve">mples from the machine for die reports </w:t>
            </w:r>
          </w:p>
          <w:p w:rsidR="00000000" w:rsidRPr="00256176" w:rsidP="00256176">
            <w:pPr>
              <w:pStyle w:val="BodyText"/>
            </w:pPr>
            <w:r w:rsidRPr="00256176">
              <w:t xml:space="preserve">1.5 Close down machine according to machine specifications and </w:t>
            </w:r>
            <w:r w:rsidRPr="00256176">
              <w:t>workplace procedures</w:t>
            </w:r>
          </w:p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1.6 Prepare machine for changeover according to workplace procedures</w:t>
            </w:r>
          </w:p>
        </w:tc>
      </w:tr>
      <w:tr w:rsidTr="002561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2. Change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76" w:rsidP="00256176">
            <w:pPr>
              <w:pStyle w:val="BodyText"/>
            </w:pPr>
            <w:r w:rsidRPr="00256176">
              <w:t>2.1 Plan removal process according to equipment</w:t>
            </w:r>
            <w:r w:rsidRPr="00256176">
              <w:t xml:space="preserve"> safety requirements, work health and safety regulations and workplace procedures</w:t>
            </w:r>
          </w:p>
          <w:p w:rsidR="00000000" w:rsidRPr="00256176" w:rsidP="00256176">
            <w:pPr>
              <w:pStyle w:val="BodyText"/>
            </w:pPr>
            <w:r w:rsidRPr="00256176">
              <w:t>2.2 Remove, clean and store die according to workplace procedures</w:t>
            </w:r>
          </w:p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2.3 Attach replacement die, ensuring that locating devices and marks are matches and securing devices are in</w:t>
            </w:r>
            <w:r w:rsidRPr="00256176">
              <w:t xml:space="preserve">stalled and tightened according to specifications </w:t>
            </w:r>
          </w:p>
        </w:tc>
      </w:tr>
      <w:tr w:rsidTr="002561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3. Set advanced or complex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76" w:rsidP="00256176">
            <w:pPr>
              <w:pStyle w:val="BodyText"/>
            </w:pPr>
            <w:r w:rsidRPr="00256176">
              <w:t>3.1 Set machine conditions for new die according to machine specifications</w:t>
            </w:r>
          </w:p>
          <w:p w:rsidR="00000000" w:rsidRPr="00256176" w:rsidP="00256176">
            <w:pPr>
              <w:pStyle w:val="BodyText"/>
            </w:pPr>
            <w:r w:rsidRPr="00256176">
              <w:t>3.2 Restart machine according to workplace procedures</w:t>
            </w:r>
          </w:p>
          <w:p w:rsidR="00000000" w:rsidRPr="00256176" w:rsidP="00256176">
            <w:pPr>
              <w:pStyle w:val="BodyText"/>
            </w:pPr>
            <w:r w:rsidRPr="00256176">
              <w:t>3.3 Run machine and die through dry cycle t</w:t>
            </w:r>
            <w:r w:rsidRPr="00256176">
              <w:t>o check operation of die and power and control devices against die set-up specifications and product quality specifications</w:t>
            </w:r>
          </w:p>
          <w:p w:rsidR="00000000" w:rsidRPr="00256176" w:rsidP="00256176">
            <w:pPr>
              <w:pStyle w:val="BodyText"/>
            </w:pPr>
            <w:r w:rsidRPr="00256176">
              <w:t xml:space="preserve">3.4 Check a first-off sample for compliance with required standards </w:t>
            </w:r>
          </w:p>
          <w:p w:rsidR="00000000" w:rsidRPr="00256176" w:rsidP="00256176">
            <w:pPr>
              <w:pStyle w:val="BodyText"/>
            </w:pPr>
            <w:r w:rsidRPr="00256176">
              <w:t>3.5 Fine-tune settings and other production variables to meet specifications</w:t>
            </w:r>
          </w:p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3.6 Accurately update workplace documentation and note any equipment variances between actual production and documented set-up conditions</w:t>
            </w:r>
          </w:p>
        </w:tc>
      </w:tr>
      <w:tr w:rsidTr="0025617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76">
            <w:pPr>
              <w:pStyle w:val="BodyText"/>
              <w:rPr>
                <w:lang w:val="en-NZ"/>
              </w:rPr>
            </w:pPr>
            <w:r w:rsidRPr="00256176">
              <w:t>4. Anticipate and rectify die-setting pr</w:t>
            </w:r>
            <w:r w:rsidRPr="00256176">
              <w:t>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76" w:rsidP="00256176">
            <w:pPr>
              <w:pStyle w:val="BodyText"/>
            </w:pPr>
            <w:r w:rsidRPr="00256176">
              <w:t>4.1 Identify potential problems that may occur during the die changing and setting process and their causes</w:t>
            </w:r>
          </w:p>
          <w:p w:rsidR="00000000" w:rsidRPr="00256176" w:rsidP="00256176">
            <w:pPr>
              <w:pStyle w:val="BodyText"/>
            </w:pPr>
            <w:r w:rsidRPr="00256176">
              <w:t xml:space="preserve">4.2 Determine, prioritise and implement preventative actions based on identified issues and causes </w:t>
            </w:r>
          </w:p>
          <w:p w:rsidR="00000000" w:rsidRPr="00256176" w:rsidP="00256176">
            <w:pPr>
              <w:pStyle w:val="BodyText"/>
            </w:pPr>
            <w:r w:rsidRPr="00256176">
              <w:t xml:space="preserve">4.4 Recommend improvements in systems or </w:t>
            </w:r>
            <w:r w:rsidRPr="00256176">
              <w:t>process to relevant personnel</w:t>
            </w:r>
          </w:p>
        </w:tc>
      </w:tr>
    </w:tbl>
    <w:p w:rsidR="00000000" w:rsidRPr="00256176" w:rsidP="00256176">
      <w:pPr>
        <w:pStyle w:val="BodyText"/>
      </w:pPr>
    </w:p>
    <w:p w:rsidR="00000000" w:rsidRPr="00256176" w:rsidP="00256176">
      <w:pPr>
        <w:pStyle w:val="AllowPageBreak"/>
      </w:pPr>
    </w:p>
    <w:p w:rsidR="00000000" w:rsidRPr="00256176" w:rsidP="00256176">
      <w:pPr>
        <w:pStyle w:val="Heading1"/>
      </w:pPr>
      <w:bookmarkStart w:id="6" w:name="O_1115812"/>
      <w:bookmarkEnd w:id="6"/>
      <w:r w:rsidRPr="00256176">
        <w:t>Foundation Skills</w:t>
      </w:r>
    </w:p>
    <w:p w:rsidR="00000000" w:rsidRPr="00256176" w:rsidP="0022627A">
      <w:pPr>
        <w:pStyle w:val="BodyText"/>
      </w:pPr>
      <w:r w:rsidRPr="00256176">
        <w:t>This section describes those language, literacy, numeracy and employment skills that are essential to performance.</w:t>
      </w:r>
    </w:p>
    <w:p w:rsidR="00000000" w:rsidRPr="00256176" w:rsidP="00256176">
      <w:pPr>
        <w:pStyle w:val="ListBullet"/>
      </w:pPr>
      <w:r w:rsidRPr="00256176">
        <w:t>Reading skills to interpret job and equipment specifications and workpl</w:t>
      </w:r>
      <w:r w:rsidRPr="00256176">
        <w:t>ace procedures.</w:t>
      </w:r>
    </w:p>
    <w:p w:rsidR="00000000" w:rsidRPr="00256176" w:rsidP="00256176">
      <w:pPr>
        <w:pStyle w:val="ListBullet"/>
      </w:pPr>
      <w:r w:rsidRPr="00256176">
        <w:t>Writing and oral communication skills to maintain process documentation and recommend process improvements.</w:t>
      </w:r>
    </w:p>
    <w:p w:rsidR="00000000" w:rsidRPr="0022627A" w:rsidP="0022627A">
      <w:pPr>
        <w:pStyle w:val="BodyText"/>
        <w:rPr>
          <w:i/>
        </w:rPr>
      </w:pPr>
      <w:r w:rsidRPr="0022627A">
        <w:rPr>
          <w:rStyle w:val="Emphasis"/>
        </w:rPr>
        <w:t>Other foundation skills essential to performance are explicit in the performance criteria of this unit of competency.</w:t>
      </w:r>
    </w:p>
    <w:p w:rsidR="00000000" w:rsidRPr="00256176" w:rsidP="00256176">
      <w:pPr>
        <w:pStyle w:val="Heading1"/>
      </w:pPr>
      <w:bookmarkStart w:id="7" w:name="O_1115814"/>
      <w:bookmarkEnd w:id="7"/>
      <w:r w:rsidRPr="00256176">
        <w:t>Unit Mapping Information</w:t>
      </w:r>
    </w:p>
    <w:p w:rsidR="00000000" w:rsidRPr="00256176" w:rsidP="0022627A">
      <w:pPr>
        <w:pStyle w:val="BodyText"/>
      </w:pPr>
      <w:r w:rsidRPr="00256176">
        <w:t>Supersedes and is equivalent to PMBTECH402 Set advanced or complex dies.</w:t>
      </w:r>
    </w:p>
    <w:p w:rsidR="00000000" w:rsidRPr="00256176" w:rsidP="00256176">
      <w:pPr>
        <w:pStyle w:val="Heading1"/>
      </w:pPr>
      <w:bookmarkStart w:id="8" w:name="O_1115821"/>
      <w:bookmarkEnd w:id="8"/>
      <w:r w:rsidRPr="00256176">
        <w:t>Links</w:t>
      </w:r>
    </w:p>
    <w:p w:rsidR="00000000" w:rsidRPr="00256176" w:rsidP="0022627A">
      <w:pPr>
        <w:pStyle w:val="BodyText"/>
      </w:pPr>
      <w:r w:rsidRPr="0025617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348D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56176" w:rsidP="00256176"/>
    <w:sectPr w:rsidSect="002561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76" w:rsidRPr="0022627A" w:rsidP="00226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7A" w:rsidP="00256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27A" w:rsidP="00256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627A" w:rsidP="00256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176" w:rsidRPr="0022627A" w:rsidP="00226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7A" w:rsidRPr="002D2AF8" w:rsidP="00256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PMBTECH402E Set advanced or complex injection moulding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2627A" w:rsidP="00256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B89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369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176"/>
  </w:style>
  <w:style w:type="character" w:customStyle="1" w:styleId="Heading1Char">
    <w:name w:val="Heading 1 Char"/>
    <w:basedOn w:val="DefaultParagraphFont"/>
    <w:link w:val="Heading1"/>
    <w:rsid w:val="00256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1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1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176"/>
    <w:rPr>
      <w:b/>
      <w:spacing w:val="0"/>
    </w:rPr>
  </w:style>
  <w:style w:type="character" w:styleId="Emphasis">
    <w:name w:val="Emphasis"/>
    <w:basedOn w:val="DefaultParagraphFont"/>
    <w:qFormat/>
    <w:rsid w:val="00256176"/>
    <w:rPr>
      <w:i/>
    </w:rPr>
  </w:style>
  <w:style w:type="paragraph" w:customStyle="1" w:styleId="SuperHeading">
    <w:name w:val="SuperHeading"/>
    <w:basedOn w:val="Normal"/>
    <w:rsid w:val="00256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1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1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1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1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176"/>
  </w:style>
  <w:style w:type="paragraph" w:styleId="TableofFigures">
    <w:name w:val="table of figures"/>
    <w:basedOn w:val="Normal"/>
    <w:next w:val="Normal"/>
    <w:semiHidden/>
    <w:rsid w:val="00256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1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176"/>
    <w:rPr>
      <w:rFonts w:ascii="Wingdings" w:hAnsi="Wingdings"/>
    </w:rPr>
  </w:style>
  <w:style w:type="paragraph" w:customStyle="1" w:styleId="TableHeading">
    <w:name w:val="Table Heading"/>
    <w:basedOn w:val="HeadingBase"/>
    <w:rsid w:val="00256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176"/>
    <w:rPr>
      <w:color w:val="0033CC"/>
      <w:u w:val="none"/>
    </w:rPr>
  </w:style>
  <w:style w:type="paragraph" w:customStyle="1" w:styleId="BodyTextRight">
    <w:name w:val="Body Text Right"/>
    <w:basedOn w:val="BodyText"/>
    <w:rsid w:val="00256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1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176"/>
    <w:rPr>
      <w:sz w:val="32"/>
    </w:rPr>
  </w:style>
  <w:style w:type="paragraph" w:customStyle="1" w:styleId="HeadingProcedure">
    <w:name w:val="Heading Procedure"/>
    <w:basedOn w:val="HeadingBase"/>
    <w:next w:val="Normal"/>
    <w:rsid w:val="00256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176"/>
    <w:pPr>
      <w:spacing w:before="60" w:after="60"/>
    </w:pPr>
  </w:style>
  <w:style w:type="paragraph" w:styleId="ListContinue">
    <w:name w:val="List Continue"/>
    <w:basedOn w:val="List"/>
    <w:rsid w:val="00256176"/>
    <w:pPr>
      <w:ind w:firstLine="0"/>
    </w:pPr>
  </w:style>
  <w:style w:type="paragraph" w:customStyle="1" w:styleId="ListNote">
    <w:name w:val="List Note"/>
    <w:basedOn w:val="List"/>
    <w:rsid w:val="00256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176"/>
    <w:rPr>
      <w:rFonts w:ascii="Courier New" w:hAnsi="Courier New"/>
    </w:rPr>
  </w:style>
  <w:style w:type="paragraph" w:customStyle="1" w:styleId="NoteBullet">
    <w:name w:val="Note Bullet"/>
    <w:basedOn w:val="Note"/>
    <w:rsid w:val="00256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1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176"/>
    <w:rPr>
      <w:b/>
      <w:smallCaps/>
    </w:rPr>
  </w:style>
  <w:style w:type="paragraph" w:customStyle="1" w:styleId="TableListNumber">
    <w:name w:val="Table List Number"/>
    <w:basedOn w:val="ListNumber"/>
    <w:rsid w:val="00256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176"/>
    <w:pPr>
      <w:numPr>
        <w:numId w:val="8"/>
      </w:numPr>
    </w:pPr>
  </w:style>
  <w:style w:type="paragraph" w:customStyle="1" w:styleId="ListAlpha2">
    <w:name w:val="List Alpha 2"/>
    <w:basedOn w:val="List2"/>
    <w:rsid w:val="00256176"/>
    <w:pPr>
      <w:numPr>
        <w:numId w:val="7"/>
      </w:numPr>
    </w:pPr>
  </w:style>
  <w:style w:type="paragraph" w:styleId="List2">
    <w:name w:val="List 2"/>
    <w:basedOn w:val="BodyText"/>
    <w:rsid w:val="00256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1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1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176"/>
    <w:pPr>
      <w:numPr>
        <w:numId w:val="3"/>
      </w:numPr>
    </w:pPr>
  </w:style>
  <w:style w:type="paragraph" w:styleId="ListContinue2">
    <w:name w:val="List Continue 2"/>
    <w:basedOn w:val="List2"/>
    <w:rsid w:val="00256176"/>
    <w:pPr>
      <w:ind w:firstLine="0"/>
    </w:pPr>
  </w:style>
  <w:style w:type="paragraph" w:styleId="ListContinue3">
    <w:name w:val="List Continue 3"/>
    <w:basedOn w:val="List3"/>
    <w:rsid w:val="00256176"/>
    <w:pPr>
      <w:ind w:left="1021" w:firstLine="0"/>
    </w:pPr>
  </w:style>
  <w:style w:type="paragraph" w:styleId="ListContinue4">
    <w:name w:val="List Continue 4"/>
    <w:basedOn w:val="List4"/>
    <w:rsid w:val="00256176"/>
    <w:pPr>
      <w:ind w:firstLine="0"/>
    </w:pPr>
  </w:style>
  <w:style w:type="paragraph" w:styleId="ListContinue5">
    <w:name w:val="List Continue 5"/>
    <w:basedOn w:val="List5"/>
    <w:rsid w:val="00256176"/>
    <w:pPr>
      <w:ind w:firstLine="0"/>
    </w:pPr>
  </w:style>
  <w:style w:type="paragraph" w:styleId="ListNumber3">
    <w:name w:val="List Number 3"/>
    <w:basedOn w:val="List3"/>
    <w:rsid w:val="00256176"/>
    <w:pPr>
      <w:numPr>
        <w:numId w:val="4"/>
      </w:numPr>
    </w:pPr>
  </w:style>
  <w:style w:type="paragraph" w:styleId="ListNumber4">
    <w:name w:val="List Number 4"/>
    <w:basedOn w:val="List4"/>
    <w:rsid w:val="00256176"/>
    <w:pPr>
      <w:numPr>
        <w:numId w:val="5"/>
      </w:numPr>
    </w:pPr>
  </w:style>
  <w:style w:type="paragraph" w:styleId="ListNumber5">
    <w:name w:val="List Number 5"/>
    <w:basedOn w:val="List5"/>
    <w:rsid w:val="00256176"/>
    <w:pPr>
      <w:numPr>
        <w:numId w:val="6"/>
      </w:numPr>
    </w:pPr>
  </w:style>
  <w:style w:type="paragraph" w:styleId="BlockText">
    <w:name w:val="Block Text"/>
    <w:basedOn w:val="Normal"/>
    <w:rsid w:val="00256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176"/>
    <w:rPr>
      <w:sz w:val="16"/>
      <w:vertAlign w:val="superscript"/>
    </w:rPr>
  </w:style>
  <w:style w:type="character" w:customStyle="1" w:styleId="Symbols">
    <w:name w:val="Symbols"/>
    <w:basedOn w:val="DefaultParagraphFont"/>
    <w:rsid w:val="00256176"/>
    <w:rPr>
      <w:rFonts w:ascii="Symbol" w:hAnsi="Symbol"/>
    </w:rPr>
  </w:style>
  <w:style w:type="character" w:customStyle="1" w:styleId="MenuOptions">
    <w:name w:val="Menu Options"/>
    <w:basedOn w:val="DefaultParagraphFont"/>
    <w:rsid w:val="00256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176"/>
    <w:rPr>
      <w:b/>
    </w:rPr>
  </w:style>
  <w:style w:type="character" w:customStyle="1" w:styleId="Underlined">
    <w:name w:val="Underlined"/>
    <w:basedOn w:val="DefaultParagraphFont"/>
    <w:rsid w:val="00256176"/>
    <w:rPr>
      <w:u w:val="single"/>
    </w:rPr>
  </w:style>
  <w:style w:type="paragraph" w:customStyle="1" w:styleId="TableBodyTextRight">
    <w:name w:val="Table Body Text Right"/>
    <w:basedOn w:val="TableBodyText"/>
    <w:rsid w:val="00256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176"/>
    <w:rPr>
      <w:sz w:val="18"/>
    </w:rPr>
  </w:style>
  <w:style w:type="paragraph" w:customStyle="1" w:styleId="BodySmallRight">
    <w:name w:val="Body Small Right"/>
    <w:basedOn w:val="BodyTextRight"/>
    <w:rsid w:val="00256176"/>
    <w:rPr>
      <w:sz w:val="18"/>
      <w:szCs w:val="18"/>
    </w:rPr>
  </w:style>
  <w:style w:type="paragraph" w:customStyle="1" w:styleId="MarginEdition">
    <w:name w:val="Margin Edition"/>
    <w:basedOn w:val="MarginNote"/>
    <w:rsid w:val="00256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176"/>
    <w:rPr>
      <w:sz w:val="2"/>
      <w:szCs w:val="2"/>
    </w:rPr>
  </w:style>
  <w:style w:type="character" w:customStyle="1" w:styleId="Small">
    <w:name w:val="Small"/>
    <w:basedOn w:val="DefaultParagraphFont"/>
    <w:rsid w:val="00256176"/>
    <w:rPr>
      <w:sz w:val="16"/>
    </w:rPr>
  </w:style>
  <w:style w:type="paragraph" w:customStyle="1" w:styleId="WideTable">
    <w:name w:val="Wide Table"/>
    <w:basedOn w:val="Normal"/>
    <w:rsid w:val="00256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176"/>
  </w:style>
  <w:style w:type="paragraph" w:styleId="Quote">
    <w:name w:val="Quote"/>
    <w:basedOn w:val="Heading1"/>
    <w:link w:val="QuoteChar"/>
    <w:qFormat/>
    <w:rsid w:val="00256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176"/>
    <w:pPr>
      <w:pageBreakBefore/>
    </w:pPr>
  </w:style>
  <w:style w:type="paragraph" w:customStyle="1" w:styleId="Border">
    <w:name w:val="Border"/>
    <w:basedOn w:val="Normal"/>
    <w:qFormat/>
    <w:rsid w:val="00256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176"/>
    <w:rPr>
      <w:u w:val="single"/>
    </w:rPr>
  </w:style>
  <w:style w:type="character" w:customStyle="1" w:styleId="BoldandItalics">
    <w:name w:val="Bold and Italics"/>
    <w:qFormat/>
    <w:rsid w:val="00256176"/>
    <w:rPr>
      <w:b/>
      <w:i/>
      <w:u w:val="none"/>
    </w:rPr>
  </w:style>
  <w:style w:type="paragraph" w:styleId="BalloonText">
    <w:name w:val="Balloon Text"/>
    <w:basedOn w:val="Normal"/>
    <w:link w:val="BalloonTextChar"/>
    <w:rsid w:val="00256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176"/>
    <w:pPr>
      <w:spacing w:before="0" w:after="0"/>
    </w:pPr>
  </w:style>
  <w:style w:type="paragraph" w:customStyle="1" w:styleId="BodyTextBold">
    <w:name w:val="Body Text Bold"/>
    <w:basedOn w:val="BodyText"/>
    <w:qFormat/>
    <w:rsid w:val="00256176"/>
    <w:rPr>
      <w:b/>
    </w:rPr>
  </w:style>
  <w:style w:type="character" w:styleId="Hyperlink">
    <w:name w:val="Hyperlink"/>
    <w:basedOn w:val="DefaultParagraphFont"/>
    <w:uiPriority w:val="99"/>
    <w:unhideWhenUsed/>
    <w:rsid w:val="00226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3399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PMBTECH402E Set advanced or complex injection moulding 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