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20586" w:rsidP="003205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PMBTECH402E Set advanced or complex injection moulding dies</w:t>
      </w:r>
      <w:r>
        <w:fldChar w:fldCharType="end"/>
      </w:r>
    </w:p>
    <w:p w:rsidR="00320586" w:rsidP="00320586">
      <w:pPr>
        <w:pStyle w:val="Version"/>
        <w:sectPr w:rsidSect="00382F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82F43" w:rsidP="00382F43">
      <w:pPr>
        <w:pStyle w:val="SuperHeading"/>
      </w:pPr>
      <w:r w:rsidRPr="00382F43">
        <w:t>Assessment Requirements for PMBTECH402E Set advanced or complex injection moulding dies</w:t>
      </w:r>
    </w:p>
    <w:p w:rsidR="00000000" w:rsidRPr="00382F43" w:rsidP="00382F43">
      <w:pPr>
        <w:pStyle w:val="Heading1"/>
      </w:pPr>
      <w:bookmarkStart w:id="1" w:name="O_1115816"/>
      <w:bookmarkEnd w:id="1"/>
      <w:r w:rsidRPr="00382F43">
        <w:t>Modification History</w:t>
      </w:r>
    </w:p>
    <w:p w:rsidR="00000000" w:rsidRPr="00382F43" w:rsidP="00320586">
      <w:pPr>
        <w:pStyle w:val="BodyText"/>
      </w:pPr>
      <w:r w:rsidRPr="00382F43">
        <w:t>Release 1. Unit code and title changed. Application chang</w:t>
      </w:r>
      <w:r w:rsidRPr="00382F43">
        <w:t>ed. Elements and Performance Criteria changed. Range of Conditions removed. Assessment Requirements changed. Supersedes and is equivalent to PMBTECH402 Set advanced or complex dies.</w:t>
      </w:r>
    </w:p>
    <w:p w:rsidR="00000000" w:rsidRPr="00382F43" w:rsidP="00382F43">
      <w:pPr>
        <w:pStyle w:val="Heading1"/>
      </w:pPr>
      <w:bookmarkStart w:id="2" w:name="O_1115817"/>
      <w:bookmarkEnd w:id="2"/>
      <w:r w:rsidRPr="00382F43">
        <w:t>Performance Evidence</w:t>
      </w:r>
    </w:p>
    <w:p w:rsidR="00000000" w:rsidRPr="00382F43" w:rsidP="00320586">
      <w:pPr>
        <w:pStyle w:val="BodyText"/>
      </w:pPr>
      <w:r w:rsidRPr="00382F43">
        <w:t>There must be evidence the candida</w:t>
      </w:r>
      <w:r w:rsidRPr="00382F43">
        <w:t>te has completed the tasks outlined in the elements and performance criteria of this unit of competency, and demonstrated the ability to:</w:t>
      </w:r>
    </w:p>
    <w:p w:rsidR="00000000" w:rsidRPr="00382F43" w:rsidP="00382F43">
      <w:pPr>
        <w:pStyle w:val="ListBullet"/>
      </w:pPr>
      <w:r w:rsidRPr="00382F43">
        <w:t>set at least one advanced or complex injection moulding die to meet operational requirements and specifications.</w:t>
      </w:r>
    </w:p>
    <w:p w:rsidR="00000000" w:rsidRPr="00382F43" w:rsidP="00382F43">
      <w:pPr>
        <w:pStyle w:val="AllowPageBreak"/>
      </w:pPr>
    </w:p>
    <w:p w:rsidR="00000000" w:rsidRPr="00382F43" w:rsidP="00382F43">
      <w:pPr>
        <w:pStyle w:val="Heading1"/>
      </w:pPr>
      <w:bookmarkStart w:id="3" w:name="O_1115818"/>
      <w:bookmarkEnd w:id="3"/>
      <w:r w:rsidRPr="00382F43">
        <w:t>Knowledge Evidence</w:t>
      </w:r>
    </w:p>
    <w:p w:rsidR="00000000" w:rsidRPr="00382F43" w:rsidP="00320586">
      <w:pPr>
        <w:pStyle w:val="BodyText"/>
      </w:pPr>
      <w:r w:rsidRPr="00382F43">
        <w:t>There must be evidence the candidate has knowledge of:</w:t>
      </w:r>
    </w:p>
    <w:p w:rsidR="00000000" w:rsidRPr="00382F43" w:rsidP="00382F43">
      <w:pPr>
        <w:pStyle w:val="ListBullet"/>
      </w:pPr>
      <w:r w:rsidRPr="00382F43">
        <w:t>types and features of advanced or complex dies, including:</w:t>
      </w:r>
    </w:p>
    <w:p w:rsidR="00000000" w:rsidRPr="00382F43" w:rsidP="00382F43">
      <w:pPr>
        <w:pStyle w:val="ListBullet2"/>
      </w:pPr>
      <w:r w:rsidRPr="00382F43">
        <w:t xml:space="preserve">unscrewing systems </w:t>
      </w:r>
    </w:p>
    <w:p w:rsidR="00000000" w:rsidRPr="00382F43" w:rsidP="00382F43">
      <w:pPr>
        <w:pStyle w:val="ListBullet2"/>
      </w:pPr>
      <w:r w:rsidRPr="00382F43">
        <w:t>external power and control sources</w:t>
      </w:r>
    </w:p>
    <w:p w:rsidR="00000000" w:rsidRPr="00382F43" w:rsidP="00382F43">
      <w:pPr>
        <w:pStyle w:val="ListBullet2"/>
      </w:pPr>
      <w:r w:rsidRPr="00382F43">
        <w:t xml:space="preserve">sliding blocks or cores </w:t>
      </w:r>
    </w:p>
    <w:p w:rsidR="00000000" w:rsidRPr="00382F43" w:rsidP="00382F43">
      <w:pPr>
        <w:pStyle w:val="ListBullet2"/>
      </w:pPr>
      <w:r w:rsidRPr="00382F43">
        <w:t>safety interlocks</w:t>
      </w:r>
    </w:p>
    <w:p w:rsidR="00000000" w:rsidRPr="00382F43" w:rsidP="00382F43">
      <w:pPr>
        <w:pStyle w:val="ListBullet"/>
      </w:pPr>
      <w:r w:rsidRPr="00382F43">
        <w:t>special features of tooling for injection moulding production of thin-wall takeaway containers</w:t>
      </w:r>
    </w:p>
    <w:p w:rsidR="00000000" w:rsidRPr="00382F43" w:rsidP="00382F43">
      <w:pPr>
        <w:pStyle w:val="ListBullet"/>
      </w:pPr>
      <w:r w:rsidRPr="00382F43">
        <w:t>special features of hot-runner multi-cavity tooling</w:t>
      </w:r>
    </w:p>
    <w:p w:rsidR="00000000" w:rsidRPr="00382F43" w:rsidP="00382F43">
      <w:pPr>
        <w:pStyle w:val="ListBullet"/>
      </w:pPr>
      <w:r w:rsidRPr="00382F43">
        <w:t>special features of tooling for thermoset silicone injection moulding</w:t>
      </w:r>
    </w:p>
    <w:p w:rsidR="00000000" w:rsidRPr="00382F43" w:rsidP="00382F43">
      <w:pPr>
        <w:pStyle w:val="ListBullet"/>
      </w:pPr>
      <w:r w:rsidRPr="00382F43">
        <w:t>special features of tooling for large p</w:t>
      </w:r>
      <w:r w:rsidRPr="00382F43">
        <w:t>roducts such as bread crates</w:t>
      </w:r>
    </w:p>
    <w:p w:rsidR="00000000" w:rsidRPr="00382F43" w:rsidP="00382F43">
      <w:pPr>
        <w:pStyle w:val="ListBullet"/>
      </w:pPr>
      <w:r w:rsidRPr="00382F43">
        <w:t>typical process and product problems, including early warning signs, possible causes and corrective actions.</w:t>
      </w:r>
    </w:p>
    <w:p w:rsidR="00000000" w:rsidRPr="00382F43" w:rsidP="00382F43">
      <w:pPr>
        <w:pStyle w:val="AllowPageBreak"/>
      </w:pPr>
    </w:p>
    <w:p w:rsidR="00000000" w:rsidRPr="00382F43" w:rsidP="00382F43">
      <w:pPr>
        <w:pStyle w:val="Heading1"/>
      </w:pPr>
      <w:bookmarkStart w:id="4" w:name="O_1115819"/>
      <w:bookmarkEnd w:id="4"/>
      <w:r w:rsidRPr="00382F43">
        <w:t>Assessment Conditions</w:t>
      </w:r>
    </w:p>
    <w:p w:rsidR="00000000" w:rsidRPr="00382F43" w:rsidP="00320586">
      <w:pPr>
        <w:pStyle w:val="BodyText"/>
      </w:pPr>
      <w:r w:rsidRPr="00382F43">
        <w:t>Skills must have been demonstrated in the workplace or in a simulated environ</w:t>
      </w:r>
      <w:r w:rsidRPr="00382F43">
        <w:t>ment that reflects workplace conditions and contingencies</w:t>
      </w:r>
    </w:p>
    <w:p w:rsidR="00000000" w:rsidRPr="00382F43" w:rsidP="00320586">
      <w:pPr>
        <w:pStyle w:val="BodyText"/>
      </w:pPr>
      <w:r w:rsidRPr="00382F43">
        <w:t>Assessors must satisfy the NVR/AQTF mandatory competency requirements for assessors.</w:t>
      </w:r>
    </w:p>
    <w:p w:rsidR="00000000" w:rsidRPr="00382F43" w:rsidP="00382F43">
      <w:pPr>
        <w:pStyle w:val="Heading1"/>
      </w:pPr>
      <w:bookmarkStart w:id="5" w:name="O_1115822"/>
      <w:bookmarkEnd w:id="5"/>
      <w:r w:rsidRPr="00382F43">
        <w:t>Links</w:t>
      </w:r>
    </w:p>
    <w:p w:rsidR="00000000" w:rsidRPr="00382F43" w:rsidP="00320586">
      <w:pPr>
        <w:pStyle w:val="BodyText"/>
      </w:pPr>
      <w:r w:rsidRPr="00382F43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9570D2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382F43" w:rsidP="00382F43"/>
    <w:sectPr w:rsidSect="00382F4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F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F43" w:rsidRPr="00320586" w:rsidP="003205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F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586" w:rsidP="00382F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20586" w:rsidP="00382F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20586" w:rsidP="00382F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F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58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82F43" w:rsidRPr="00320586" w:rsidP="0032058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F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586" w:rsidRPr="002D2AF8" w:rsidP="00382F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PMBTECH402E Set advanced or complex injection moulding dies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2022</w:t>
    </w:r>
    <w:r>
      <w:fldChar w:fldCharType="end"/>
    </w:r>
  </w:p>
  <w:p w:rsidR="00320586" w:rsidP="00382F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38644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8CEED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B663A7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2F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82F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82F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82F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82F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82F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82F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82F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82F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82F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82F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82F43"/>
  </w:style>
  <w:style w:type="character" w:customStyle="1" w:styleId="Heading1Char">
    <w:name w:val="Heading 1 Char"/>
    <w:basedOn w:val="DefaultParagraphFont"/>
    <w:link w:val="Heading1"/>
    <w:rsid w:val="00382F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82F4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82F4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82F4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82F4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82F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82F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82F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82F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82F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82F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82F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82F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82F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82F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82F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82F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82F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82F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82F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82F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82F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82F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82F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82F4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82F4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82F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82F43"/>
    <w:rPr>
      <w:b/>
      <w:spacing w:val="0"/>
    </w:rPr>
  </w:style>
  <w:style w:type="paragraph" w:customStyle="1" w:styleId="SuperTitle">
    <w:name w:val="SuperTitle"/>
    <w:basedOn w:val="Title"/>
    <w:rsid w:val="00382F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82F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82F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82F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82F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82F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82F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82F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82F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82F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82F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82F4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82F43"/>
    <w:rPr>
      <w:i/>
    </w:rPr>
  </w:style>
  <w:style w:type="paragraph" w:styleId="Caption">
    <w:name w:val="caption"/>
    <w:basedOn w:val="BodyText"/>
    <w:next w:val="Normal"/>
    <w:qFormat/>
    <w:rsid w:val="00382F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82F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82F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82F43"/>
  </w:style>
  <w:style w:type="paragraph" w:styleId="TableofFigures">
    <w:name w:val="table of figures"/>
    <w:basedOn w:val="Normal"/>
    <w:next w:val="Normal"/>
    <w:semiHidden/>
    <w:rsid w:val="00382F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82F4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82F43"/>
    <w:rPr>
      <w:rFonts w:ascii="Wingdings" w:hAnsi="Wingdings"/>
    </w:rPr>
  </w:style>
  <w:style w:type="paragraph" w:customStyle="1" w:styleId="TableHeading">
    <w:name w:val="Table Heading"/>
    <w:basedOn w:val="HeadingBase"/>
    <w:rsid w:val="00382F4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82F43"/>
    <w:rPr>
      <w:color w:val="0033CC"/>
      <w:u w:val="none"/>
    </w:rPr>
  </w:style>
  <w:style w:type="paragraph" w:customStyle="1" w:styleId="BodyTextRight">
    <w:name w:val="Body Text Right"/>
    <w:basedOn w:val="BodyText"/>
    <w:rsid w:val="00382F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82F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82F4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82F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82F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82F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82F43"/>
    <w:rPr>
      <w:sz w:val="32"/>
    </w:rPr>
  </w:style>
  <w:style w:type="paragraph" w:customStyle="1" w:styleId="HeadingProcedure">
    <w:name w:val="Heading Procedure"/>
    <w:basedOn w:val="HeadingBase"/>
    <w:next w:val="Normal"/>
    <w:rsid w:val="00382F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82F43"/>
    <w:pPr>
      <w:spacing w:before="60" w:after="60"/>
    </w:pPr>
  </w:style>
  <w:style w:type="paragraph" w:styleId="ListContinue">
    <w:name w:val="List Continue"/>
    <w:basedOn w:val="List"/>
    <w:rsid w:val="00382F43"/>
    <w:pPr>
      <w:ind w:firstLine="0"/>
    </w:pPr>
  </w:style>
  <w:style w:type="paragraph" w:customStyle="1" w:styleId="ListNote">
    <w:name w:val="List Note"/>
    <w:basedOn w:val="List"/>
    <w:rsid w:val="00382F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82F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82F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82F43"/>
    <w:rPr>
      <w:rFonts w:ascii="Courier New" w:hAnsi="Courier New"/>
    </w:rPr>
  </w:style>
  <w:style w:type="paragraph" w:customStyle="1" w:styleId="NoteBullet">
    <w:name w:val="Note Bullet"/>
    <w:basedOn w:val="Note"/>
    <w:rsid w:val="00382F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82F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82F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82F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82F4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82F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82F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82F43"/>
    <w:rPr>
      <w:b/>
      <w:smallCaps/>
    </w:rPr>
  </w:style>
  <w:style w:type="paragraph" w:customStyle="1" w:styleId="TableListNumber">
    <w:name w:val="Table List Number"/>
    <w:basedOn w:val="ListNumber"/>
    <w:rsid w:val="00382F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82F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82F43"/>
    <w:pPr>
      <w:numPr>
        <w:numId w:val="9"/>
      </w:numPr>
    </w:pPr>
  </w:style>
  <w:style w:type="paragraph" w:customStyle="1" w:styleId="ListAlpha2">
    <w:name w:val="List Alpha 2"/>
    <w:basedOn w:val="List2"/>
    <w:rsid w:val="00382F43"/>
    <w:pPr>
      <w:numPr>
        <w:numId w:val="8"/>
      </w:numPr>
    </w:pPr>
  </w:style>
  <w:style w:type="paragraph" w:styleId="List2">
    <w:name w:val="List 2"/>
    <w:basedOn w:val="BodyText"/>
    <w:rsid w:val="00382F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82F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82F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82F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82F4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82F4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82F43"/>
    <w:pPr>
      <w:numPr>
        <w:numId w:val="4"/>
      </w:numPr>
    </w:pPr>
  </w:style>
  <w:style w:type="paragraph" w:styleId="ListContinue2">
    <w:name w:val="List Continue 2"/>
    <w:basedOn w:val="List2"/>
    <w:rsid w:val="00382F43"/>
    <w:pPr>
      <w:ind w:firstLine="0"/>
    </w:pPr>
  </w:style>
  <w:style w:type="paragraph" w:styleId="ListContinue3">
    <w:name w:val="List Continue 3"/>
    <w:basedOn w:val="List3"/>
    <w:rsid w:val="00382F43"/>
    <w:pPr>
      <w:ind w:left="1021" w:firstLine="0"/>
    </w:pPr>
  </w:style>
  <w:style w:type="paragraph" w:styleId="ListContinue4">
    <w:name w:val="List Continue 4"/>
    <w:basedOn w:val="List4"/>
    <w:rsid w:val="00382F43"/>
    <w:pPr>
      <w:ind w:firstLine="0"/>
    </w:pPr>
  </w:style>
  <w:style w:type="paragraph" w:styleId="ListContinue5">
    <w:name w:val="List Continue 5"/>
    <w:basedOn w:val="List5"/>
    <w:rsid w:val="00382F43"/>
    <w:pPr>
      <w:ind w:firstLine="0"/>
    </w:pPr>
  </w:style>
  <w:style w:type="paragraph" w:styleId="ListNumber3">
    <w:name w:val="List Number 3"/>
    <w:basedOn w:val="List3"/>
    <w:rsid w:val="00382F43"/>
    <w:pPr>
      <w:numPr>
        <w:numId w:val="5"/>
      </w:numPr>
    </w:pPr>
  </w:style>
  <w:style w:type="paragraph" w:styleId="ListNumber4">
    <w:name w:val="List Number 4"/>
    <w:basedOn w:val="List4"/>
    <w:rsid w:val="00382F43"/>
    <w:pPr>
      <w:numPr>
        <w:numId w:val="6"/>
      </w:numPr>
    </w:pPr>
  </w:style>
  <w:style w:type="paragraph" w:styleId="ListNumber5">
    <w:name w:val="List Number 5"/>
    <w:basedOn w:val="List5"/>
    <w:rsid w:val="00382F43"/>
    <w:pPr>
      <w:numPr>
        <w:numId w:val="7"/>
      </w:numPr>
    </w:pPr>
  </w:style>
  <w:style w:type="paragraph" w:styleId="BlockText">
    <w:name w:val="Block Text"/>
    <w:basedOn w:val="Normal"/>
    <w:rsid w:val="00382F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82F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82F43"/>
    <w:rPr>
      <w:sz w:val="16"/>
      <w:vertAlign w:val="superscript"/>
    </w:rPr>
  </w:style>
  <w:style w:type="character" w:customStyle="1" w:styleId="Symbols">
    <w:name w:val="Symbols"/>
    <w:basedOn w:val="DefaultParagraphFont"/>
    <w:rsid w:val="00382F43"/>
    <w:rPr>
      <w:rFonts w:ascii="Symbol" w:hAnsi="Symbol"/>
    </w:rPr>
  </w:style>
  <w:style w:type="character" w:customStyle="1" w:styleId="MenuOptions">
    <w:name w:val="Menu Options"/>
    <w:basedOn w:val="DefaultParagraphFont"/>
    <w:rsid w:val="00382F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82F43"/>
    <w:rPr>
      <w:b/>
    </w:rPr>
  </w:style>
  <w:style w:type="character" w:customStyle="1" w:styleId="Underlined">
    <w:name w:val="Underlined"/>
    <w:basedOn w:val="DefaultParagraphFont"/>
    <w:rsid w:val="00382F43"/>
    <w:rPr>
      <w:u w:val="single"/>
    </w:rPr>
  </w:style>
  <w:style w:type="paragraph" w:customStyle="1" w:styleId="TableBodyTextRight">
    <w:name w:val="Table Body Text Right"/>
    <w:basedOn w:val="TableBodyText"/>
    <w:rsid w:val="00382F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82F43"/>
    <w:rPr>
      <w:sz w:val="18"/>
    </w:rPr>
  </w:style>
  <w:style w:type="paragraph" w:customStyle="1" w:styleId="BodySmallRight">
    <w:name w:val="Body Small Right"/>
    <w:basedOn w:val="BodyTextRight"/>
    <w:rsid w:val="00382F43"/>
    <w:rPr>
      <w:sz w:val="18"/>
      <w:szCs w:val="18"/>
    </w:rPr>
  </w:style>
  <w:style w:type="paragraph" w:customStyle="1" w:styleId="MarginEdition">
    <w:name w:val="Margin Edition"/>
    <w:basedOn w:val="MarginNote"/>
    <w:rsid w:val="00382F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82F43"/>
    <w:rPr>
      <w:sz w:val="2"/>
      <w:szCs w:val="2"/>
    </w:rPr>
  </w:style>
  <w:style w:type="character" w:customStyle="1" w:styleId="Small">
    <w:name w:val="Small"/>
    <w:basedOn w:val="DefaultParagraphFont"/>
    <w:rsid w:val="00382F43"/>
    <w:rPr>
      <w:sz w:val="16"/>
    </w:rPr>
  </w:style>
  <w:style w:type="paragraph" w:customStyle="1" w:styleId="WideTable">
    <w:name w:val="Wide Table"/>
    <w:basedOn w:val="Normal"/>
    <w:rsid w:val="00382F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82F43"/>
  </w:style>
  <w:style w:type="paragraph" w:styleId="Quote">
    <w:name w:val="Quote"/>
    <w:basedOn w:val="Heading1"/>
    <w:link w:val="QuoteChar"/>
    <w:qFormat/>
    <w:rsid w:val="00382F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82F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82F43"/>
    <w:pPr>
      <w:pageBreakBefore/>
    </w:pPr>
  </w:style>
  <w:style w:type="paragraph" w:customStyle="1" w:styleId="Border">
    <w:name w:val="Border"/>
    <w:basedOn w:val="Normal"/>
    <w:qFormat/>
    <w:rsid w:val="00382F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82F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2F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2F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82F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82F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82F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82F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82F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82F43"/>
    <w:rPr>
      <w:u w:val="single"/>
    </w:rPr>
  </w:style>
  <w:style w:type="character" w:customStyle="1" w:styleId="BoldandItalics">
    <w:name w:val="Bold and Italics"/>
    <w:qFormat/>
    <w:rsid w:val="00382F43"/>
    <w:rPr>
      <w:b/>
      <w:i/>
      <w:u w:val="none"/>
    </w:rPr>
  </w:style>
  <w:style w:type="paragraph" w:styleId="BalloonText">
    <w:name w:val="Balloon Text"/>
    <w:basedOn w:val="Normal"/>
    <w:link w:val="BalloonTextChar"/>
    <w:rsid w:val="00382F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2F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82F4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82F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82F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82F4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82F43"/>
    <w:pPr>
      <w:spacing w:before="0" w:after="0"/>
    </w:pPr>
  </w:style>
  <w:style w:type="paragraph" w:customStyle="1" w:styleId="BodyTextBold">
    <w:name w:val="Body Text Bold"/>
    <w:basedOn w:val="BodyText"/>
    <w:qFormat/>
    <w:rsid w:val="00382F43"/>
    <w:rPr>
      <w:b/>
    </w:rPr>
  </w:style>
  <w:style w:type="character" w:styleId="Hyperlink">
    <w:name w:val="Hyperlink"/>
    <w:basedOn w:val="DefaultParagraphFont"/>
    <w:uiPriority w:val="99"/>
    <w:unhideWhenUsed/>
    <w:rsid w:val="003205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251</Words>
  <Characters>1696</Characters>
  <Application>Microsoft Office Word</Application>
  <DocSecurity>0</DocSecurity>
  <Lines>45</Lines>
  <Paragraphs>30</Paragraphs>
  <ScaleCrop>false</ScaleCrop>
  <Company>Author-it Software Corporation Ltd.</Company>
  <LinksUpToDate>false</LinksUpToDate>
  <CharactersWithSpaces>1917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PMBTECH402E Set advanced or complex injection moulding dies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2022-03-25T00:42:00Z</dcterms:created>
  <dcterms:modified xsi:type="dcterms:W3CDTF">2022-03-25T00:42:00Z</dcterms:modified>
</cp:coreProperties>
</file>