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C99" w:rsidP="00DA2C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PMBTECH401E Predict polymer properties and characteristics</w:t>
      </w:r>
      <w:r>
        <w:fldChar w:fldCharType="end"/>
      </w:r>
    </w:p>
    <w:p w:rsidR="00DA2C99" w:rsidP="00DA2C99">
      <w:pPr>
        <w:pStyle w:val="Version"/>
        <w:sectPr w:rsidSect="00DA7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C3B" w:rsidP="00DA7C3B">
      <w:pPr>
        <w:pStyle w:val="SuperHeading"/>
      </w:pPr>
      <w:r w:rsidRPr="00DA7C3B">
        <w:t>PMBTECH401E Predict polymer properties and characteristics</w:t>
      </w:r>
    </w:p>
    <w:p w:rsidR="00000000" w:rsidRPr="00DA7C3B" w:rsidP="00DA7C3B">
      <w:pPr>
        <w:pStyle w:val="Heading1"/>
      </w:pPr>
      <w:bookmarkStart w:id="1" w:name="O_1115783"/>
      <w:bookmarkEnd w:id="1"/>
      <w:r w:rsidRPr="00DA7C3B">
        <w:t>Modification History</w:t>
      </w:r>
    </w:p>
    <w:p w:rsidR="00000000" w:rsidRPr="00DA7C3B" w:rsidP="00DA2C99">
      <w:pPr>
        <w:pStyle w:val="BodyText"/>
      </w:pPr>
      <w:r w:rsidRPr="00DA7C3B">
        <w:t>Release 1. Unit code changed. Application changed. Elements and Performance Criteria changed. Range of Conditions removed. Assessment Requirements changed. Supersedes and is equivalent to PMBTECH401 Predict polymer pr</w:t>
      </w:r>
      <w:r w:rsidRPr="00DA7C3B">
        <w:t>operties and characteristics.</w:t>
      </w:r>
    </w:p>
    <w:p w:rsidR="00000000" w:rsidRPr="00DA7C3B" w:rsidP="00DA7C3B">
      <w:pPr>
        <w:pStyle w:val="Heading1"/>
      </w:pPr>
      <w:bookmarkStart w:id="2" w:name="O_1115785"/>
      <w:bookmarkEnd w:id="2"/>
      <w:r w:rsidRPr="00DA7C3B">
        <w:t>Application</w:t>
      </w:r>
    </w:p>
    <w:p w:rsidR="00000000" w:rsidRPr="00DA7C3B" w:rsidP="00DA2C99">
      <w:pPr>
        <w:pStyle w:val="BodyText"/>
      </w:pPr>
      <w:r w:rsidRPr="00DA7C3B">
        <w:t>This unit describes the skills and knowledge required to apply thermoplastic polymer properties and characteristics to product and process improvement.</w:t>
      </w:r>
    </w:p>
    <w:p w:rsidR="00000000" w:rsidRPr="00DA7C3B" w:rsidP="00DA2C99">
      <w:pPr>
        <w:pStyle w:val="BodyText"/>
      </w:pPr>
      <w:r w:rsidRPr="00DA7C3B">
        <w:t>This unit applies to an experienced technic</w:t>
      </w:r>
      <w:r w:rsidRPr="00DA7C3B">
        <w:t>ian working alone or as part of a team.</w:t>
      </w:r>
    </w:p>
    <w:p w:rsidR="00000000" w:rsidRPr="00DA7C3B" w:rsidP="00DA2C99">
      <w:pPr>
        <w:pStyle w:val="BodyText"/>
      </w:pPr>
      <w:r w:rsidRPr="00DA7C3B">
        <w:t>The unit principally refers to the connection between the behaviour in processing polymers and in product performance, and the physical and chemical make-up of the polymers.</w:t>
      </w:r>
    </w:p>
    <w:p w:rsidR="00000000" w:rsidRPr="00DA7C3B" w:rsidP="00DA2C99">
      <w:pPr>
        <w:pStyle w:val="BodyText"/>
      </w:pPr>
      <w:r w:rsidRPr="00DA7C3B">
        <w:t>No licensing or certification requirements</w:t>
      </w:r>
      <w:r w:rsidRPr="00DA7C3B">
        <w:t xml:space="preserve"> exist at the time of publication. Relevant legislation, industry standards and codes of practice within Australia must be applied.</w:t>
      </w:r>
    </w:p>
    <w:p w:rsidR="00000000" w:rsidRPr="00DA7C3B" w:rsidP="00DA7C3B">
      <w:pPr>
        <w:pStyle w:val="Heading1"/>
      </w:pPr>
      <w:bookmarkStart w:id="3" w:name="O_1115786"/>
      <w:bookmarkEnd w:id="3"/>
      <w:r w:rsidRPr="00DA7C3B">
        <w:t>Pre-requisite Unit</w:t>
      </w:r>
    </w:p>
    <w:p w:rsidR="00000000" w:rsidRPr="00DA7C3B" w:rsidP="00DA2C99">
      <w:pPr>
        <w:pStyle w:val="BodyText"/>
      </w:pPr>
      <w:r w:rsidRPr="00DA7C3B">
        <w:t>Nil.</w:t>
      </w:r>
    </w:p>
    <w:p w:rsidR="00000000" w:rsidRPr="00DA7C3B" w:rsidP="00DA7C3B">
      <w:pPr>
        <w:pStyle w:val="Heading1"/>
      </w:pPr>
      <w:bookmarkStart w:id="4" w:name="O_1115787"/>
      <w:bookmarkEnd w:id="4"/>
      <w:r w:rsidRPr="00DA7C3B">
        <w:t>Competency Field</w:t>
      </w:r>
    </w:p>
    <w:p w:rsidR="00000000" w:rsidRPr="00DA7C3B" w:rsidP="00DA2C99">
      <w:pPr>
        <w:pStyle w:val="BodyText"/>
      </w:pPr>
      <w:r w:rsidRPr="00DA7C3B">
        <w:t>Technical – Extrusion, Injection Moulding, Ma</w:t>
      </w:r>
      <w:r w:rsidRPr="00DA7C3B">
        <w:t>sterbatch, Rotational Moulding, Thermoforming</w:t>
      </w:r>
    </w:p>
    <w:p w:rsidR="00000000" w:rsidRPr="00DA7C3B" w:rsidP="00DA7C3B">
      <w:pPr>
        <w:pStyle w:val="Heading1"/>
      </w:pPr>
      <w:bookmarkStart w:id="5" w:name="O_1115789"/>
      <w:bookmarkEnd w:id="5"/>
      <w:r w:rsidRPr="00DA7C3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DA7C3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3B" w:rsidP="00DA7C3B">
            <w:pPr>
              <w:pStyle w:val="BodyText"/>
            </w:pPr>
            <w:r w:rsidRPr="00DA7C3B">
              <w:rPr>
                <w:rStyle w:val="SpecialBold"/>
              </w:rPr>
              <w:t>Elements</w:t>
            </w:r>
          </w:p>
          <w:p w:rsidR="00000000" w:rsidRPr="00DA7C3B" w:rsidP="00DA7C3B">
            <w:pPr>
              <w:pStyle w:val="BodyText"/>
            </w:pPr>
            <w:r w:rsidRPr="00DA7C3B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3B" w:rsidP="00DA7C3B">
            <w:pPr>
              <w:pStyle w:val="BodyText"/>
            </w:pPr>
            <w:r w:rsidRPr="00DA7C3B">
              <w:rPr>
                <w:rStyle w:val="SpecialBold"/>
              </w:rPr>
              <w:t>Performance Criteria</w:t>
            </w:r>
          </w:p>
          <w:p w:rsidR="00000000" w:rsidP="00DA7C3B">
            <w:pPr>
              <w:pStyle w:val="BodyText"/>
              <w:rPr>
                <w:lang w:val="en-NZ"/>
              </w:rPr>
            </w:pPr>
            <w:r w:rsidRPr="00DA7C3B">
              <w:t>Performance criteria describe the performance needed to demonstrate achievement of th</w:t>
            </w:r>
            <w:r w:rsidRPr="00DA7C3B">
              <w:t>e element.</w:t>
            </w:r>
          </w:p>
        </w:tc>
      </w:tr>
      <w:tr w:rsidTr="00DA7C3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3B">
            <w:pPr>
              <w:pStyle w:val="BodyText"/>
              <w:rPr>
                <w:lang w:val="en-NZ"/>
              </w:rPr>
            </w:pPr>
            <w:r w:rsidRPr="00DA7C3B">
              <w:t>1. Predict impact of processing conditions on polymer properties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3B" w:rsidP="00DA7C3B">
            <w:pPr>
              <w:pStyle w:val="BodyText"/>
            </w:pPr>
            <w:r w:rsidRPr="00DA7C3B">
              <w:t>1.1 Predict property changes caused by molecular weight and temperature to inform process specifications</w:t>
            </w:r>
          </w:p>
          <w:p w:rsidR="00000000" w:rsidRPr="00DA7C3B" w:rsidP="00DA7C3B">
            <w:pPr>
              <w:pStyle w:val="BodyText"/>
            </w:pPr>
            <w:r w:rsidRPr="00DA7C3B">
              <w:t>1.2 Identify glass transition temperature and melting point relative to ambient temperature to inform process specifications</w:t>
            </w:r>
          </w:p>
          <w:p w:rsidR="00000000" w:rsidRPr="00DA7C3B" w:rsidP="00DA7C3B">
            <w:pPr>
              <w:pStyle w:val="BodyText"/>
            </w:pPr>
            <w:r w:rsidRPr="00DA7C3B">
              <w:t>1.3 Use knowledge of morphological changes that occur to polymers as temperature is raised to typical moulding conditions to inform</w:t>
            </w:r>
            <w:r w:rsidRPr="00DA7C3B">
              <w:t xml:space="preserve"> process specifications</w:t>
            </w:r>
          </w:p>
          <w:p w:rsidR="00000000" w:rsidRPr="00DA7C3B" w:rsidP="00DA7C3B">
            <w:pPr>
              <w:pStyle w:val="BodyText"/>
            </w:pPr>
            <w:r w:rsidRPr="00DA7C3B">
              <w:t xml:space="preserve">1.4 Use knowledge of effect of cooling rate on polymer morphology </w:t>
            </w:r>
            <w:r w:rsidRPr="00DA7C3B">
              <w:t>to inform process specifications</w:t>
            </w:r>
          </w:p>
          <w:p w:rsidR="00000000" w:rsidRPr="00DA7C3B" w:rsidP="00DA7C3B">
            <w:pPr>
              <w:pStyle w:val="BodyText"/>
            </w:pPr>
            <w:r w:rsidRPr="00DA7C3B">
              <w:t>1.5 Predict potential product dimension or shape changes caused by internal stresses resulting from molecular orientation to inform p</w:t>
            </w:r>
            <w:r w:rsidRPr="00DA7C3B">
              <w:t>rocess specifications</w:t>
            </w:r>
          </w:p>
          <w:p w:rsidR="00000000" w:rsidP="00DA7C3B">
            <w:pPr>
              <w:pStyle w:val="BodyText"/>
              <w:rPr>
                <w:lang w:val="en-NZ"/>
              </w:rPr>
            </w:pPr>
            <w:r w:rsidRPr="00DA7C3B">
              <w:t>1.6 Determine effect of post-mould annealing on degree of crystallisation and crystal size to inform process specifications</w:t>
            </w:r>
          </w:p>
        </w:tc>
      </w:tr>
      <w:tr w:rsidTr="00DA7C3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3B">
            <w:pPr>
              <w:pStyle w:val="BodyText"/>
              <w:rPr>
                <w:lang w:val="en-NZ"/>
              </w:rPr>
            </w:pPr>
            <w:r w:rsidRPr="00DA7C3B">
              <w:t>2. Predict physical properties of polymers from their morphology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3B" w:rsidP="00DA7C3B">
            <w:pPr>
              <w:pStyle w:val="BodyText"/>
            </w:pPr>
            <w:r w:rsidRPr="00DA7C3B">
              <w:t>2.1 Predict effects that temperature, crysta</w:t>
            </w:r>
            <w:r w:rsidRPr="00DA7C3B">
              <w:t xml:space="preserve">l size, degree of crystallisation and molecular orientation have on physical properties using resources including phase diagrams </w:t>
            </w:r>
          </w:p>
          <w:p w:rsidR="00000000" w:rsidP="00DA7C3B">
            <w:pPr>
              <w:pStyle w:val="BodyText"/>
              <w:rPr>
                <w:lang w:val="en-NZ"/>
              </w:rPr>
            </w:pPr>
            <w:r w:rsidRPr="00DA7C3B">
              <w:t>2.2 Predict shrinkage from morphology to inform process specifications</w:t>
            </w:r>
          </w:p>
        </w:tc>
      </w:tr>
      <w:tr w:rsidTr="00DA7C3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3B">
            <w:pPr>
              <w:pStyle w:val="BodyText"/>
              <w:rPr>
                <w:lang w:val="en-NZ"/>
              </w:rPr>
            </w:pPr>
            <w:r w:rsidRPr="00DA7C3B">
              <w:t>3. Assess likely physical failures of polymers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3B" w:rsidP="00DA7C3B">
            <w:pPr>
              <w:pStyle w:val="BodyText"/>
            </w:pPr>
            <w:r w:rsidRPr="00DA7C3B">
              <w:t>3.1 Ass</w:t>
            </w:r>
            <w:r w:rsidRPr="00DA7C3B">
              <w:t xml:space="preserve">ess impact physical usage conditions have on physical failures </w:t>
            </w:r>
          </w:p>
          <w:p w:rsidR="00000000" w:rsidP="00DA7C3B">
            <w:pPr>
              <w:pStyle w:val="BodyText"/>
              <w:rPr>
                <w:lang w:val="en-NZ"/>
              </w:rPr>
            </w:pPr>
            <w:r w:rsidRPr="00DA7C3B">
              <w:t>3.2 Assess impact various polymer characteristics have on physical failures</w:t>
            </w:r>
          </w:p>
        </w:tc>
      </w:tr>
      <w:tr w:rsidTr="00DA7C3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3B">
            <w:pPr>
              <w:pStyle w:val="BodyText"/>
              <w:rPr>
                <w:lang w:val="en-NZ"/>
              </w:rPr>
            </w:pPr>
            <w:r w:rsidRPr="00DA7C3B">
              <w:t>4. Plan for and interpret polymer tests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3B" w:rsidP="00DA7C3B">
            <w:pPr>
              <w:pStyle w:val="BodyText"/>
            </w:pPr>
            <w:r w:rsidRPr="00DA7C3B">
              <w:t>4.1 Infer melt flow properties from flow data to inform process speci</w:t>
            </w:r>
            <w:r w:rsidRPr="00DA7C3B">
              <w:t>fications</w:t>
            </w:r>
          </w:p>
          <w:p w:rsidR="00000000" w:rsidRPr="00DA7C3B" w:rsidP="00DA7C3B">
            <w:pPr>
              <w:pStyle w:val="BodyText"/>
            </w:pPr>
            <w:r w:rsidRPr="00DA7C3B">
              <w:t>4.2 Select test type and method that will validly measure results against desired criteria</w:t>
            </w:r>
          </w:p>
          <w:p w:rsidR="00000000" w:rsidRPr="00DA7C3B" w:rsidP="00DA7C3B">
            <w:pPr>
              <w:pStyle w:val="BodyText"/>
            </w:pPr>
            <w:r w:rsidRPr="00DA7C3B">
              <w:t>4.3 Interpret test results, taking account of variables and impact of variances</w:t>
            </w:r>
          </w:p>
        </w:tc>
      </w:tr>
    </w:tbl>
    <w:p w:rsidR="00000000" w:rsidRPr="00DA7C3B" w:rsidP="00DA7C3B">
      <w:pPr>
        <w:pStyle w:val="BodyText"/>
      </w:pPr>
    </w:p>
    <w:p w:rsidR="00000000" w:rsidRPr="00DA7C3B" w:rsidP="00DA7C3B">
      <w:pPr>
        <w:pStyle w:val="AllowPageBreak"/>
      </w:pPr>
    </w:p>
    <w:p w:rsidR="00000000" w:rsidRPr="00DA7C3B" w:rsidP="00DA7C3B">
      <w:pPr>
        <w:pStyle w:val="Heading1"/>
      </w:pPr>
      <w:bookmarkStart w:id="6" w:name="O_1115791"/>
      <w:bookmarkEnd w:id="6"/>
      <w:r w:rsidRPr="00DA7C3B">
        <w:t>Foundation Skills</w:t>
      </w:r>
    </w:p>
    <w:p w:rsidR="00000000" w:rsidRPr="00DA7C3B" w:rsidP="00DA2C99">
      <w:pPr>
        <w:pStyle w:val="BodyText"/>
      </w:pPr>
      <w:r w:rsidRPr="00DA7C3B">
        <w:t>This section describes those languag</w:t>
      </w:r>
      <w:r w:rsidRPr="00DA7C3B">
        <w:t>e, literacy, numeracy and employment skills that are essential to performance.</w:t>
      </w:r>
    </w:p>
    <w:p w:rsidR="00000000" w:rsidRPr="00DA7C3B" w:rsidP="00DA7C3B">
      <w:pPr>
        <w:pStyle w:val="ListBullet"/>
      </w:pPr>
      <w:r w:rsidRPr="00DA7C3B">
        <w:t xml:space="preserve">Numeracy skills to write and interpret technical information and specifications and perform calculations. </w:t>
      </w:r>
    </w:p>
    <w:p w:rsidR="00000000" w:rsidRPr="00DA2C99" w:rsidP="00DA2C99">
      <w:pPr>
        <w:pStyle w:val="BodyText"/>
        <w:rPr>
          <w:i/>
        </w:rPr>
      </w:pPr>
      <w:r w:rsidRPr="00DA2C99">
        <w:rPr>
          <w:rStyle w:val="Emphasis"/>
        </w:rPr>
        <w:t xml:space="preserve">Other foundation skills essential to performance are explicit in the </w:t>
      </w:r>
      <w:r w:rsidRPr="00DA2C99">
        <w:rPr>
          <w:rStyle w:val="Emphasis"/>
        </w:rPr>
        <w:t>performance criteria of this unit of competency.</w:t>
      </w:r>
    </w:p>
    <w:p w:rsidR="00000000" w:rsidRPr="00DA7C3B" w:rsidP="00DA7C3B">
      <w:pPr>
        <w:pStyle w:val="Heading1"/>
      </w:pPr>
      <w:bookmarkStart w:id="7" w:name="O_1115794"/>
      <w:bookmarkEnd w:id="7"/>
      <w:r w:rsidRPr="00DA7C3B">
        <w:t>Unit Mapping Information</w:t>
      </w:r>
    </w:p>
    <w:p w:rsidR="00000000" w:rsidRPr="00DA7C3B" w:rsidP="00DA2C99">
      <w:pPr>
        <w:pStyle w:val="BodyText"/>
      </w:pPr>
      <w:r w:rsidRPr="00DA7C3B">
        <w:t>Supersedes and is equivalent to PMBTECH401 Predict polymer properties and characteristics.</w:t>
      </w:r>
    </w:p>
    <w:p w:rsidR="00000000" w:rsidRPr="00DA7C3B" w:rsidP="00DA7C3B">
      <w:pPr>
        <w:pStyle w:val="Heading1"/>
      </w:pPr>
      <w:bookmarkStart w:id="8" w:name="O_1115802"/>
      <w:bookmarkEnd w:id="8"/>
      <w:r w:rsidRPr="00DA7C3B">
        <w:t>Links</w:t>
      </w:r>
    </w:p>
    <w:p w:rsidR="00000000" w:rsidRPr="00DA7C3B" w:rsidP="00DA2C99">
      <w:pPr>
        <w:pStyle w:val="BodyText"/>
      </w:pPr>
      <w:r w:rsidRPr="00DA7C3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716A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A7C3B" w:rsidP="00DA2C99">
      <w:pPr>
        <w:pStyle w:val="BodyText"/>
        <w:sectPr w:rsidSect="00DA7C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7C3B" w:rsidP="00DA7C3B">
      <w:pPr>
        <w:pStyle w:val="SuperHeading"/>
      </w:pPr>
      <w:r w:rsidRPr="00DA7C3B">
        <w:t>Assessment Requirements for PMBTECH401E Predict polymer prope</w:t>
      </w:r>
      <w:r w:rsidRPr="00DA7C3B">
        <w:t>rties and characteristics</w:t>
      </w:r>
    </w:p>
    <w:p w:rsidR="00000000" w:rsidRPr="00DA7C3B" w:rsidP="00DA7C3B">
      <w:pPr>
        <w:pStyle w:val="Heading1"/>
      </w:pPr>
      <w:bookmarkStart w:id="9" w:name="O_1115797"/>
      <w:bookmarkEnd w:id="9"/>
      <w:r w:rsidRPr="00DA7C3B">
        <w:t>Modification History</w:t>
      </w:r>
    </w:p>
    <w:p w:rsidR="00000000" w:rsidRPr="00DA7C3B" w:rsidP="00DA2C99">
      <w:pPr>
        <w:pStyle w:val="BodyText"/>
      </w:pPr>
      <w:r w:rsidRPr="00DA7C3B">
        <w:t>Release 1. Unit code changed. Application changed. Elements and Performance Criteria changed. Range of Conditions removed. Assessment Requirements changed. Supersedes and is equivalent to PMB</w:t>
      </w:r>
      <w:r w:rsidRPr="00DA7C3B">
        <w:t>TECH401 Predict polymer properties and characteristics.</w:t>
      </w:r>
    </w:p>
    <w:p w:rsidR="00000000" w:rsidRPr="00DA7C3B" w:rsidP="00DA7C3B">
      <w:pPr>
        <w:pStyle w:val="Heading1"/>
      </w:pPr>
      <w:bookmarkStart w:id="10" w:name="O_1115798"/>
      <w:bookmarkEnd w:id="10"/>
      <w:r w:rsidRPr="00DA7C3B">
        <w:t>Performance Evidence</w:t>
      </w:r>
    </w:p>
    <w:p w:rsidR="00000000" w:rsidRPr="00DA7C3B" w:rsidP="00DA2C99">
      <w:pPr>
        <w:pStyle w:val="BodyText"/>
      </w:pPr>
      <w:r w:rsidRPr="00DA7C3B">
        <w:t>There must be evidence the candidate has completed the tasks outlined in the elements and performance criteria of this unit, and demonstrated the ability to:</w:t>
      </w:r>
    </w:p>
    <w:p w:rsidR="00000000" w:rsidRPr="00DA7C3B" w:rsidP="00DA7C3B">
      <w:pPr>
        <w:pStyle w:val="ListBullet"/>
      </w:pPr>
      <w:r w:rsidRPr="00DA7C3B">
        <w:t>p</w:t>
      </w:r>
      <w:r w:rsidRPr="00DA7C3B">
        <w:t>redict polymer properties and characteristics to support the improvement of at least one product or process.</w:t>
      </w:r>
    </w:p>
    <w:p w:rsidR="00000000" w:rsidRPr="00DA7C3B" w:rsidP="00DA7C3B">
      <w:pPr>
        <w:pStyle w:val="AllowPageBreak"/>
      </w:pPr>
    </w:p>
    <w:p w:rsidR="00000000" w:rsidRPr="00DA7C3B" w:rsidP="00DA7C3B">
      <w:pPr>
        <w:pStyle w:val="Heading1"/>
      </w:pPr>
      <w:bookmarkStart w:id="11" w:name="O_1115799"/>
      <w:bookmarkEnd w:id="11"/>
      <w:r w:rsidRPr="00DA7C3B">
        <w:t>Knowledge Evidence</w:t>
      </w:r>
    </w:p>
    <w:p w:rsidR="00000000" w:rsidRPr="00DA7C3B" w:rsidP="00DA2C99">
      <w:pPr>
        <w:pStyle w:val="BodyText"/>
      </w:pPr>
      <w:r w:rsidRPr="00DA7C3B">
        <w:t>There must be evidence the candidate has knowledge of:</w:t>
      </w:r>
    </w:p>
    <w:p w:rsidR="00000000" w:rsidRPr="00DA7C3B" w:rsidP="00DA7C3B">
      <w:pPr>
        <w:pStyle w:val="ListBullet"/>
      </w:pPr>
      <w:r w:rsidRPr="00DA7C3B">
        <w:t>function of equipment and stages of manufacturing pro</w:t>
      </w:r>
      <w:r w:rsidRPr="00DA7C3B">
        <w:t>cess in at least one method or field of polymer manufacturing</w:t>
      </w:r>
    </w:p>
    <w:p w:rsidR="00000000" w:rsidRPr="00DA7C3B" w:rsidP="00DA7C3B">
      <w:pPr>
        <w:pStyle w:val="ListBullet"/>
      </w:pPr>
      <w:r w:rsidRPr="00DA7C3B">
        <w:t>typical applications of polymer materials, and their properties</w:t>
      </w:r>
    </w:p>
    <w:p w:rsidR="00000000" w:rsidRPr="00DA7C3B" w:rsidP="00DA7C3B">
      <w:pPr>
        <w:pStyle w:val="ListBullet"/>
      </w:pPr>
      <w:r w:rsidRPr="00DA7C3B">
        <w:t>the relationship between polymer types or characteristics and optimal job specifications</w:t>
      </w:r>
    </w:p>
    <w:p w:rsidR="00000000" w:rsidRPr="00DA7C3B" w:rsidP="00DA7C3B">
      <w:pPr>
        <w:pStyle w:val="ListBullet"/>
      </w:pPr>
      <w:r w:rsidRPr="00DA7C3B">
        <w:t>polymer morphology using phase diagrams</w:t>
      </w:r>
    </w:p>
    <w:p w:rsidR="00000000" w:rsidRPr="00DA7C3B" w:rsidP="00DA7C3B">
      <w:pPr>
        <w:pStyle w:val="ListBullet"/>
      </w:pPr>
      <w:r w:rsidRPr="00DA7C3B">
        <w:t>properties of polymers in relation to their morphology</w:t>
      </w:r>
    </w:p>
    <w:p w:rsidR="00000000" w:rsidRPr="00DA7C3B" w:rsidP="00DA7C3B">
      <w:pPr>
        <w:pStyle w:val="ListBullet"/>
      </w:pPr>
      <w:r w:rsidRPr="00DA7C3B">
        <w:t xml:space="preserve">physical failure in polymers </w:t>
      </w:r>
    </w:p>
    <w:p w:rsidR="00000000" w:rsidRPr="00DA7C3B" w:rsidP="00DA7C3B">
      <w:pPr>
        <w:pStyle w:val="ListBullet"/>
      </w:pPr>
      <w:r w:rsidRPr="00DA7C3B">
        <w:t>polymer materials test methods and property data</w:t>
      </w:r>
    </w:p>
    <w:p w:rsidR="00000000" w:rsidRPr="00DA7C3B" w:rsidP="00DA7C3B">
      <w:pPr>
        <w:pStyle w:val="ListBullet"/>
      </w:pPr>
      <w:r w:rsidRPr="00DA7C3B">
        <w:t>changes in properties and variations in test data</w:t>
      </w:r>
    </w:p>
    <w:p w:rsidR="00000000" w:rsidRPr="00DA7C3B" w:rsidP="00DA7C3B">
      <w:pPr>
        <w:pStyle w:val="ListBullet"/>
      </w:pPr>
      <w:r w:rsidRPr="00DA7C3B">
        <w:t>changes in physical properties due to compounding, processing or environ</w:t>
      </w:r>
      <w:r w:rsidRPr="00DA7C3B">
        <w:t>mental conditions</w:t>
      </w:r>
    </w:p>
    <w:p w:rsidR="00000000" w:rsidRPr="00DA7C3B" w:rsidP="00DA7C3B">
      <w:pPr>
        <w:pStyle w:val="ListBullet"/>
      </w:pPr>
      <w:r w:rsidRPr="00DA7C3B">
        <w:t>variables that may impact test results, and what may be inferred from test result variances.</w:t>
      </w:r>
    </w:p>
    <w:p w:rsidR="00000000" w:rsidRPr="00DA7C3B" w:rsidP="00DA7C3B">
      <w:pPr>
        <w:pStyle w:val="AllowPageBreak"/>
      </w:pPr>
    </w:p>
    <w:p w:rsidR="00000000" w:rsidRPr="00DA7C3B" w:rsidP="00DA7C3B">
      <w:pPr>
        <w:pStyle w:val="Heading1"/>
      </w:pPr>
      <w:bookmarkStart w:id="12" w:name="O_1115800"/>
      <w:bookmarkEnd w:id="12"/>
      <w:r w:rsidRPr="00DA7C3B">
        <w:t>Assessment Conditions</w:t>
      </w:r>
    </w:p>
    <w:p w:rsidR="00000000" w:rsidRPr="00DA7C3B" w:rsidP="00DA2C99">
      <w:pPr>
        <w:pStyle w:val="BodyText"/>
      </w:pPr>
      <w:r w:rsidRPr="00DA7C3B">
        <w:t xml:space="preserve">Skills must have been demonstrated in the workplace or in a simulated environment that reflects workplace conditions and contingencies. </w:t>
      </w:r>
    </w:p>
    <w:p w:rsidR="00000000" w:rsidRPr="00DA7C3B" w:rsidP="00DA2C99">
      <w:pPr>
        <w:pStyle w:val="BodyText"/>
      </w:pPr>
      <w:r w:rsidRPr="00DA7C3B">
        <w:t>Assessors must satisfy the NVR/AQTF mandatory competency requirements for assessors.</w:t>
      </w:r>
    </w:p>
    <w:p w:rsidR="00000000" w:rsidRPr="00DA7C3B" w:rsidP="00DA7C3B">
      <w:pPr>
        <w:pStyle w:val="Heading1"/>
      </w:pPr>
      <w:bookmarkStart w:id="13" w:name="O_1115803"/>
      <w:bookmarkEnd w:id="13"/>
      <w:r w:rsidRPr="00DA7C3B">
        <w:t>Links</w:t>
      </w:r>
    </w:p>
    <w:p w:rsidR="00000000" w:rsidRPr="00DA7C3B" w:rsidP="00DA2C99">
      <w:pPr>
        <w:pStyle w:val="BodyText"/>
      </w:pPr>
      <w:r w:rsidRPr="00DA7C3B">
        <w:t>Companion</w:t>
      </w:r>
      <w:r w:rsidRPr="00DA7C3B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716A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A7C3B" w:rsidP="00DA7C3B"/>
    <w:sectPr w:rsidSect="00DA7C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3B" w:rsidRPr="00DA2C99" w:rsidP="00DA2C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C99" w:rsidP="00DA7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2C99" w:rsidP="00DA7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A2C99" w:rsidP="00DA7C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3B" w:rsidP="00DA7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2C99">
      <w:t>Approved</w:t>
    </w:r>
    <w:r w:rsidR="00DA2C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2C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2C99">
      <w:rPr>
        <w:noProof/>
      </w:rPr>
      <w:t>4</w:t>
    </w:r>
    <w:r>
      <w:rPr>
        <w:noProof/>
      </w:rPr>
      <w:fldChar w:fldCharType="end"/>
    </w:r>
  </w:p>
  <w:p w:rsidR="00DA7C3B" w:rsidP="00DA7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2C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2C99">
      <w:t>Manufacturing Industry Skills Alliance</w:t>
    </w:r>
    <w:r w:rsidR="00DA2C99">
      <w:fldChar w:fldCharType="end"/>
    </w:r>
  </w:p>
  <w:p w:rsidR="00DA7C3B" w:rsidP="00DA7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C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C3B" w:rsidRPr="00DA2C99" w:rsidP="00DA2C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C99" w:rsidRPr="002D2AF8" w:rsidP="00DA7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PMBTECH401E Predict polymer properties and characteristics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2C99" w:rsidP="00DA7C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3B" w:rsidRPr="002D2AF8" w:rsidP="00DA7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2C99">
      <w:t>PMBTECH401E Predict polymer properties and characteristics</w:t>
    </w:r>
    <w:r w:rsidR="00DA2C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2C99">
      <w:rPr>
        <w:noProof/>
      </w:rPr>
      <w:t>2 March 2025</w:t>
    </w:r>
    <w:r>
      <w:fldChar w:fldCharType="end"/>
    </w:r>
  </w:p>
  <w:p w:rsidR="00DA7C3B" w:rsidP="00DA7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282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8881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C3B"/>
  </w:style>
  <w:style w:type="character" w:customStyle="1" w:styleId="Heading1Char">
    <w:name w:val="Heading 1 Char"/>
    <w:basedOn w:val="DefaultParagraphFont"/>
    <w:link w:val="Heading1"/>
    <w:rsid w:val="00DA7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C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C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7C3B"/>
    <w:rPr>
      <w:b/>
      <w:spacing w:val="0"/>
    </w:rPr>
  </w:style>
  <w:style w:type="character" w:styleId="Emphasis">
    <w:name w:val="Emphasis"/>
    <w:basedOn w:val="DefaultParagraphFont"/>
    <w:qFormat/>
    <w:rsid w:val="00DA7C3B"/>
    <w:rPr>
      <w:i/>
    </w:rPr>
  </w:style>
  <w:style w:type="paragraph" w:customStyle="1" w:styleId="SuperHeading">
    <w:name w:val="SuperHeading"/>
    <w:basedOn w:val="Normal"/>
    <w:rsid w:val="00DA7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7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C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C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7C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7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C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7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C3B"/>
  </w:style>
  <w:style w:type="paragraph" w:styleId="TableofFigures">
    <w:name w:val="table of figures"/>
    <w:basedOn w:val="Normal"/>
    <w:next w:val="Normal"/>
    <w:semiHidden/>
    <w:rsid w:val="00DA7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C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7C3B"/>
    <w:rPr>
      <w:rFonts w:ascii="Wingdings" w:hAnsi="Wingdings"/>
    </w:rPr>
  </w:style>
  <w:style w:type="paragraph" w:customStyle="1" w:styleId="TableHeading">
    <w:name w:val="Table Heading"/>
    <w:basedOn w:val="HeadingBase"/>
    <w:rsid w:val="00DA7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C3B"/>
    <w:rPr>
      <w:color w:val="0033CC"/>
      <w:u w:val="none"/>
    </w:rPr>
  </w:style>
  <w:style w:type="paragraph" w:customStyle="1" w:styleId="BodyTextRight">
    <w:name w:val="Body Text Right"/>
    <w:basedOn w:val="BodyText"/>
    <w:rsid w:val="00DA7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C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C3B"/>
    <w:rPr>
      <w:sz w:val="32"/>
    </w:rPr>
  </w:style>
  <w:style w:type="paragraph" w:customStyle="1" w:styleId="HeadingProcedure">
    <w:name w:val="Heading Procedure"/>
    <w:basedOn w:val="HeadingBase"/>
    <w:next w:val="Normal"/>
    <w:rsid w:val="00DA7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C3B"/>
    <w:pPr>
      <w:spacing w:before="60" w:after="60"/>
    </w:pPr>
  </w:style>
  <w:style w:type="paragraph" w:styleId="ListContinue">
    <w:name w:val="List Continue"/>
    <w:basedOn w:val="List"/>
    <w:rsid w:val="00DA7C3B"/>
    <w:pPr>
      <w:ind w:firstLine="0"/>
    </w:pPr>
  </w:style>
  <w:style w:type="paragraph" w:customStyle="1" w:styleId="ListNote">
    <w:name w:val="List Note"/>
    <w:basedOn w:val="List"/>
    <w:rsid w:val="00DA7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C3B"/>
    <w:rPr>
      <w:rFonts w:ascii="Courier New" w:hAnsi="Courier New"/>
    </w:rPr>
  </w:style>
  <w:style w:type="paragraph" w:customStyle="1" w:styleId="NoteBullet">
    <w:name w:val="Note Bullet"/>
    <w:basedOn w:val="Note"/>
    <w:rsid w:val="00DA7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C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7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C3B"/>
    <w:rPr>
      <w:b/>
      <w:smallCaps/>
    </w:rPr>
  </w:style>
  <w:style w:type="paragraph" w:customStyle="1" w:styleId="TableListNumber">
    <w:name w:val="Table List Number"/>
    <w:basedOn w:val="ListNumber"/>
    <w:rsid w:val="00DA7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C3B"/>
    <w:pPr>
      <w:numPr>
        <w:numId w:val="8"/>
      </w:numPr>
    </w:pPr>
  </w:style>
  <w:style w:type="paragraph" w:customStyle="1" w:styleId="ListAlpha2">
    <w:name w:val="List Alpha 2"/>
    <w:basedOn w:val="List2"/>
    <w:rsid w:val="00DA7C3B"/>
    <w:pPr>
      <w:numPr>
        <w:numId w:val="7"/>
      </w:numPr>
    </w:pPr>
  </w:style>
  <w:style w:type="paragraph" w:styleId="List2">
    <w:name w:val="List 2"/>
    <w:basedOn w:val="BodyText"/>
    <w:rsid w:val="00DA7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C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C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C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7C3B"/>
    <w:pPr>
      <w:numPr>
        <w:numId w:val="3"/>
      </w:numPr>
    </w:pPr>
  </w:style>
  <w:style w:type="paragraph" w:styleId="ListContinue2">
    <w:name w:val="List Continue 2"/>
    <w:basedOn w:val="List2"/>
    <w:rsid w:val="00DA7C3B"/>
    <w:pPr>
      <w:ind w:firstLine="0"/>
    </w:pPr>
  </w:style>
  <w:style w:type="paragraph" w:styleId="ListContinue3">
    <w:name w:val="List Continue 3"/>
    <w:basedOn w:val="List3"/>
    <w:rsid w:val="00DA7C3B"/>
    <w:pPr>
      <w:ind w:left="1021" w:firstLine="0"/>
    </w:pPr>
  </w:style>
  <w:style w:type="paragraph" w:styleId="ListContinue4">
    <w:name w:val="List Continue 4"/>
    <w:basedOn w:val="List4"/>
    <w:rsid w:val="00DA7C3B"/>
    <w:pPr>
      <w:ind w:firstLine="0"/>
    </w:pPr>
  </w:style>
  <w:style w:type="paragraph" w:styleId="ListContinue5">
    <w:name w:val="List Continue 5"/>
    <w:basedOn w:val="List5"/>
    <w:rsid w:val="00DA7C3B"/>
    <w:pPr>
      <w:ind w:firstLine="0"/>
    </w:pPr>
  </w:style>
  <w:style w:type="paragraph" w:styleId="ListNumber3">
    <w:name w:val="List Number 3"/>
    <w:basedOn w:val="List3"/>
    <w:rsid w:val="00DA7C3B"/>
    <w:pPr>
      <w:numPr>
        <w:numId w:val="4"/>
      </w:numPr>
    </w:pPr>
  </w:style>
  <w:style w:type="paragraph" w:styleId="ListNumber4">
    <w:name w:val="List Number 4"/>
    <w:basedOn w:val="List4"/>
    <w:rsid w:val="00DA7C3B"/>
    <w:pPr>
      <w:numPr>
        <w:numId w:val="5"/>
      </w:numPr>
    </w:pPr>
  </w:style>
  <w:style w:type="paragraph" w:styleId="ListNumber5">
    <w:name w:val="List Number 5"/>
    <w:basedOn w:val="List5"/>
    <w:rsid w:val="00DA7C3B"/>
    <w:pPr>
      <w:numPr>
        <w:numId w:val="6"/>
      </w:numPr>
    </w:pPr>
  </w:style>
  <w:style w:type="paragraph" w:styleId="BlockText">
    <w:name w:val="Block Text"/>
    <w:basedOn w:val="Normal"/>
    <w:rsid w:val="00DA7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C3B"/>
    <w:rPr>
      <w:sz w:val="16"/>
      <w:vertAlign w:val="superscript"/>
    </w:rPr>
  </w:style>
  <w:style w:type="character" w:customStyle="1" w:styleId="Symbols">
    <w:name w:val="Symbols"/>
    <w:basedOn w:val="DefaultParagraphFont"/>
    <w:rsid w:val="00DA7C3B"/>
    <w:rPr>
      <w:rFonts w:ascii="Symbol" w:hAnsi="Symbol"/>
    </w:rPr>
  </w:style>
  <w:style w:type="character" w:customStyle="1" w:styleId="MenuOptions">
    <w:name w:val="Menu Options"/>
    <w:basedOn w:val="DefaultParagraphFont"/>
    <w:rsid w:val="00DA7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C3B"/>
    <w:rPr>
      <w:b/>
    </w:rPr>
  </w:style>
  <w:style w:type="character" w:customStyle="1" w:styleId="Underlined">
    <w:name w:val="Underlined"/>
    <w:basedOn w:val="DefaultParagraphFont"/>
    <w:rsid w:val="00DA7C3B"/>
    <w:rPr>
      <w:u w:val="single"/>
    </w:rPr>
  </w:style>
  <w:style w:type="paragraph" w:customStyle="1" w:styleId="TableBodyTextRight">
    <w:name w:val="Table Body Text Right"/>
    <w:basedOn w:val="TableBodyText"/>
    <w:rsid w:val="00DA7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C3B"/>
    <w:rPr>
      <w:sz w:val="18"/>
    </w:rPr>
  </w:style>
  <w:style w:type="paragraph" w:customStyle="1" w:styleId="BodySmallRight">
    <w:name w:val="Body Small Right"/>
    <w:basedOn w:val="BodyTextRight"/>
    <w:rsid w:val="00DA7C3B"/>
    <w:rPr>
      <w:sz w:val="18"/>
      <w:szCs w:val="18"/>
    </w:rPr>
  </w:style>
  <w:style w:type="paragraph" w:customStyle="1" w:styleId="MarginEdition">
    <w:name w:val="Margin Edition"/>
    <w:basedOn w:val="MarginNote"/>
    <w:rsid w:val="00DA7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C3B"/>
    <w:rPr>
      <w:sz w:val="2"/>
      <w:szCs w:val="2"/>
    </w:rPr>
  </w:style>
  <w:style w:type="character" w:customStyle="1" w:styleId="Small">
    <w:name w:val="Small"/>
    <w:basedOn w:val="DefaultParagraphFont"/>
    <w:rsid w:val="00DA7C3B"/>
    <w:rPr>
      <w:sz w:val="16"/>
    </w:rPr>
  </w:style>
  <w:style w:type="paragraph" w:customStyle="1" w:styleId="WideTable">
    <w:name w:val="Wide Table"/>
    <w:basedOn w:val="Normal"/>
    <w:rsid w:val="00DA7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C3B"/>
  </w:style>
  <w:style w:type="paragraph" w:styleId="Quote">
    <w:name w:val="Quote"/>
    <w:basedOn w:val="Heading1"/>
    <w:link w:val="QuoteChar"/>
    <w:qFormat/>
    <w:rsid w:val="00DA7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C3B"/>
    <w:pPr>
      <w:pageBreakBefore/>
    </w:pPr>
  </w:style>
  <w:style w:type="paragraph" w:customStyle="1" w:styleId="Border">
    <w:name w:val="Border"/>
    <w:basedOn w:val="Normal"/>
    <w:qFormat/>
    <w:rsid w:val="00DA7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C3B"/>
    <w:rPr>
      <w:u w:val="single"/>
    </w:rPr>
  </w:style>
  <w:style w:type="character" w:customStyle="1" w:styleId="BoldandItalics">
    <w:name w:val="Bold and Italics"/>
    <w:qFormat/>
    <w:rsid w:val="00DA7C3B"/>
    <w:rPr>
      <w:b/>
      <w:i/>
      <w:u w:val="none"/>
    </w:rPr>
  </w:style>
  <w:style w:type="paragraph" w:styleId="BalloonText">
    <w:name w:val="Balloon Text"/>
    <w:basedOn w:val="Normal"/>
    <w:link w:val="BalloonTextChar"/>
    <w:rsid w:val="00DA7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C3B"/>
    <w:pPr>
      <w:spacing w:before="0" w:after="0"/>
    </w:pPr>
  </w:style>
  <w:style w:type="paragraph" w:customStyle="1" w:styleId="BodyTextBold">
    <w:name w:val="Body Text Bold"/>
    <w:basedOn w:val="BodyText"/>
    <w:qFormat/>
    <w:rsid w:val="00DA7C3B"/>
    <w:rPr>
      <w:b/>
    </w:rPr>
  </w:style>
  <w:style w:type="character" w:styleId="Hyperlink">
    <w:name w:val="Hyperlink"/>
    <w:basedOn w:val="DefaultParagraphFont"/>
    <w:uiPriority w:val="99"/>
    <w:unhideWhenUsed/>
    <w:rsid w:val="00DA2C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4915</Characters>
  <Application>Microsoft Office Word</Application>
  <DocSecurity>0</DocSecurity>
  <Lines>132</Lines>
  <Paragraphs>80</Paragraphs>
  <ScaleCrop>false</ScaleCrop>
  <Company>Author-it Software Corporation Ltd.</Company>
  <LinksUpToDate>false</LinksUpToDate>
  <CharactersWithSpaces>5569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PMBTECH401E Predict polymer properties and characteristics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2025-03-02T02:07:00Z</dcterms:created>
  <dcterms:modified xsi:type="dcterms:W3CDTF">2025-03-02T02:07:00Z</dcterms:modified>
</cp:coreProperties>
</file>