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74B" w:rsidP="007857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PMBTECH302E Modify existing compounds</w:t>
      </w:r>
      <w:r>
        <w:fldChar w:fldCharType="end"/>
      </w:r>
    </w:p>
    <w:p w:rsidR="0078574B" w:rsidP="0078574B">
      <w:pPr>
        <w:pStyle w:val="Version"/>
        <w:sectPr w:rsidSect="00216D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6DC2" w:rsidP="00216DC2">
      <w:pPr>
        <w:pStyle w:val="SuperHeading"/>
      </w:pPr>
      <w:r w:rsidRPr="00216DC2">
        <w:t>PMBTECH302E Modify existing compounds</w:t>
      </w:r>
    </w:p>
    <w:p w:rsidR="00000000" w:rsidRPr="00216DC2" w:rsidP="00216DC2">
      <w:pPr>
        <w:pStyle w:val="Heading1"/>
      </w:pPr>
      <w:bookmarkStart w:id="1" w:name="O_1115731"/>
      <w:bookmarkEnd w:id="1"/>
      <w:r w:rsidRPr="00216DC2">
        <w:t>Modification History</w:t>
      </w:r>
    </w:p>
    <w:p w:rsidR="00000000" w:rsidRPr="00216DC2" w:rsidP="0078574B">
      <w:pPr>
        <w:pStyle w:val="BodyText"/>
      </w:pPr>
      <w:r w:rsidRPr="00216DC2">
        <w:t>Release 1. Unit code changed. Application changed. Elements and Performance Criteria changed. Range of Conditions removed. Assessment Requirements changed. Supersedes and is equivalent to PMBTECH302 Modify existing compounds.</w:t>
      </w:r>
    </w:p>
    <w:p w:rsidR="00000000" w:rsidRPr="00216DC2" w:rsidP="00216DC2">
      <w:pPr>
        <w:pStyle w:val="Heading1"/>
      </w:pPr>
      <w:bookmarkStart w:id="2" w:name="O_1115732"/>
      <w:bookmarkEnd w:id="2"/>
      <w:r w:rsidRPr="00216DC2">
        <w:t>Application</w:t>
      </w:r>
    </w:p>
    <w:p w:rsidR="00000000" w:rsidRPr="00216DC2" w:rsidP="0078574B">
      <w:pPr>
        <w:pStyle w:val="BodyText"/>
      </w:pPr>
      <w:r w:rsidRPr="00216DC2">
        <w:t>This unit covers the skills and knowledge required to modify the formulae for compounds in specified proportions to achieve different product outcomes.</w:t>
      </w:r>
    </w:p>
    <w:p w:rsidR="00000000" w:rsidRPr="00216DC2" w:rsidP="0078574B">
      <w:pPr>
        <w:pStyle w:val="BodyText"/>
      </w:pPr>
      <w:r w:rsidRPr="00216DC2">
        <w:t>This unit applies to an experienced technician working alone or as part of a team.</w:t>
      </w:r>
    </w:p>
    <w:p w:rsidR="00000000" w:rsidRPr="00216DC2" w:rsidP="0078574B">
      <w:pPr>
        <w:pStyle w:val="BodyText"/>
      </w:pPr>
      <w:r w:rsidRPr="00216DC2">
        <w:t>The unit principally refers to the need in the rubber and urethane moulding sectors to produce different compound mixes for production of goods with modified purpose.</w:t>
      </w:r>
    </w:p>
    <w:p w:rsidR="00000000" w:rsidRPr="00216DC2" w:rsidP="0078574B">
      <w:pPr>
        <w:pStyle w:val="BodyText"/>
      </w:pPr>
      <w:r w:rsidRPr="00216DC2">
        <w:t>No licensing or certification requirements exist at the time of publication. Relevant le</w:t>
      </w:r>
      <w:r w:rsidRPr="00216DC2">
        <w:t>gislation, industry standards and codes of practice within Australia must be applied.</w:t>
      </w:r>
    </w:p>
    <w:p w:rsidR="00000000" w:rsidRPr="00216DC2" w:rsidP="00216DC2">
      <w:pPr>
        <w:pStyle w:val="Heading1"/>
      </w:pPr>
      <w:bookmarkStart w:id="3" w:name="O_1115733"/>
      <w:bookmarkEnd w:id="3"/>
      <w:r w:rsidRPr="00216DC2">
        <w:t>Pre-requisite Unit</w:t>
      </w:r>
    </w:p>
    <w:p w:rsidR="00000000" w:rsidRPr="00216DC2" w:rsidP="0078574B">
      <w:pPr>
        <w:pStyle w:val="BodyText"/>
      </w:pPr>
      <w:r w:rsidRPr="00216DC2">
        <w:t>Nil.</w:t>
      </w:r>
    </w:p>
    <w:p w:rsidR="00000000" w:rsidRPr="00216DC2" w:rsidP="00216DC2">
      <w:pPr>
        <w:pStyle w:val="Heading1"/>
      </w:pPr>
      <w:bookmarkStart w:id="4" w:name="O_1115734"/>
      <w:bookmarkEnd w:id="4"/>
      <w:r w:rsidRPr="00216DC2">
        <w:t>Competency Field</w:t>
      </w:r>
    </w:p>
    <w:p w:rsidR="00000000" w:rsidRPr="00216DC2" w:rsidP="0078574B">
      <w:pPr>
        <w:pStyle w:val="BodyText"/>
      </w:pPr>
      <w:r w:rsidRPr="00216DC2">
        <w:t>Technical – Rubber and Urethanes</w:t>
      </w:r>
    </w:p>
    <w:p w:rsidR="00000000" w:rsidRPr="00216DC2" w:rsidP="00216DC2">
      <w:pPr>
        <w:pStyle w:val="Heading1"/>
      </w:pPr>
      <w:bookmarkStart w:id="5" w:name="O_1115736"/>
      <w:bookmarkEnd w:id="5"/>
      <w:r w:rsidRPr="00216DC2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216DC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DC2" w:rsidP="00216DC2">
            <w:pPr>
              <w:pStyle w:val="BodyText"/>
            </w:pPr>
            <w:r w:rsidRPr="00216DC2">
              <w:rPr>
                <w:rStyle w:val="SpecialBold"/>
              </w:rPr>
              <w:t>Eleme</w:t>
            </w:r>
            <w:r w:rsidRPr="00216DC2">
              <w:rPr>
                <w:rStyle w:val="SpecialBold"/>
              </w:rPr>
              <w:t>nts</w:t>
            </w:r>
          </w:p>
          <w:p w:rsidR="00000000" w:rsidRPr="00216DC2" w:rsidP="00216DC2">
            <w:pPr>
              <w:pStyle w:val="BodyText"/>
            </w:pPr>
            <w:r w:rsidRPr="00216DC2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DC2" w:rsidP="00216DC2">
            <w:pPr>
              <w:pStyle w:val="BodyText"/>
            </w:pPr>
            <w:r w:rsidRPr="00216DC2">
              <w:rPr>
                <w:rStyle w:val="SpecialBold"/>
              </w:rPr>
              <w:t>Performance Criteria</w:t>
            </w:r>
          </w:p>
          <w:p w:rsidR="00000000" w:rsidP="00216DC2">
            <w:pPr>
              <w:pStyle w:val="BodyText"/>
              <w:rPr>
                <w:lang w:val="en-NZ"/>
              </w:rPr>
            </w:pPr>
            <w:r w:rsidRPr="00216DC2">
              <w:t>Performance criteria describe the performance needed to demonstrate achievement of the element.</w:t>
            </w:r>
          </w:p>
        </w:tc>
      </w:tr>
      <w:tr w:rsidTr="00216DC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DC2">
            <w:pPr>
              <w:pStyle w:val="BodyText"/>
              <w:rPr>
                <w:lang w:val="en-NZ"/>
              </w:rPr>
            </w:pPr>
            <w:r w:rsidRPr="00216DC2">
              <w:t>1. Confirm requirements of modified formula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DC2" w:rsidP="00216DC2">
            <w:pPr>
              <w:pStyle w:val="BodyText"/>
            </w:pPr>
            <w:r w:rsidRPr="00216DC2">
              <w:t>1.1 Check modified compound specifications fo</w:t>
            </w:r>
            <w:r w:rsidRPr="00216DC2">
              <w:t xml:space="preserve">r completeness and clarity </w:t>
            </w:r>
          </w:p>
          <w:p w:rsidR="00000000" w:rsidRPr="00216DC2" w:rsidP="00216DC2">
            <w:pPr>
              <w:pStyle w:val="BodyText"/>
            </w:pPr>
            <w:r w:rsidRPr="00216DC2">
              <w:t>1.2 Investigate options for changes in materials or proportions that meet specifications and fall within workplace capability</w:t>
            </w:r>
          </w:p>
          <w:p w:rsidR="00000000" w:rsidP="00216DC2">
            <w:pPr>
              <w:pStyle w:val="BodyText"/>
              <w:rPr>
                <w:lang w:val="en-NZ"/>
              </w:rPr>
            </w:pPr>
            <w:r w:rsidRPr="00216DC2">
              <w:t xml:space="preserve">1.3 Identify tests required on trial compound to demonstrate product outcomes have been </w:t>
            </w:r>
          </w:p>
        </w:tc>
      </w:tr>
      <w:tr w:rsidTr="00216DC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DC2">
            <w:pPr>
              <w:pStyle w:val="BodyText"/>
              <w:rPr>
                <w:lang w:val="en-NZ"/>
              </w:rPr>
            </w:pPr>
            <w:r w:rsidRPr="00216DC2">
              <w:t xml:space="preserve">2. Estimate </w:t>
            </w:r>
            <w:r w:rsidRPr="00216DC2">
              <w:t>starting formula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DC2" w:rsidP="00216DC2">
            <w:pPr>
              <w:pStyle w:val="BodyText"/>
            </w:pPr>
            <w:r w:rsidRPr="00216DC2">
              <w:t>2.1 Identify existing compounds with similar specifications as starting formula base</w:t>
            </w:r>
          </w:p>
          <w:p w:rsidR="00000000" w:rsidRPr="00216DC2" w:rsidP="00216DC2">
            <w:pPr>
              <w:pStyle w:val="BodyText"/>
            </w:pPr>
            <w:r w:rsidRPr="00216DC2">
              <w:t>2.2 Estimate required changes to existing compound to achieve desired product outcome</w:t>
            </w:r>
          </w:p>
          <w:p w:rsidR="00000000" w:rsidRPr="00216DC2" w:rsidP="00216DC2">
            <w:pPr>
              <w:pStyle w:val="BodyText"/>
            </w:pPr>
            <w:r w:rsidRPr="00216DC2">
              <w:t xml:space="preserve">2.3 Check production constraints and work health and safety impacts </w:t>
            </w:r>
            <w:r w:rsidRPr="00216DC2">
              <w:t>of proposed changes against job specifications and workplace procedures</w:t>
            </w:r>
          </w:p>
          <w:p w:rsidR="00000000" w:rsidP="00216DC2">
            <w:pPr>
              <w:pStyle w:val="BodyText"/>
              <w:rPr>
                <w:lang w:val="en-NZ"/>
              </w:rPr>
            </w:pPr>
            <w:r w:rsidRPr="00216DC2">
              <w:t>2.4 Modify proposed starting formulae based on checks and estimates</w:t>
            </w:r>
          </w:p>
        </w:tc>
      </w:tr>
      <w:tr w:rsidTr="00216DC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DC2">
            <w:pPr>
              <w:pStyle w:val="BodyText"/>
              <w:rPr>
                <w:lang w:val="en-NZ"/>
              </w:rPr>
            </w:pPr>
            <w:r w:rsidRPr="00216DC2">
              <w:t>3. Prepare for trial compound production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DC2" w:rsidP="00216DC2">
            <w:pPr>
              <w:pStyle w:val="BodyText"/>
            </w:pPr>
            <w:r w:rsidRPr="00216DC2">
              <w:t>3.1 Identify and control hazards for pilot or trial compound mixing accord</w:t>
            </w:r>
            <w:r w:rsidRPr="00216DC2">
              <w:t>ing to workplace procedures</w:t>
            </w:r>
          </w:p>
          <w:p w:rsidR="00000000" w:rsidRPr="00216DC2" w:rsidP="00216DC2">
            <w:pPr>
              <w:pStyle w:val="BodyText"/>
            </w:pPr>
            <w:r w:rsidRPr="00216DC2">
              <w:t>3.2 Verify availability of plant and equipment required in job specifications in readiness for trial production</w:t>
            </w:r>
          </w:p>
          <w:p w:rsidR="00000000" w:rsidP="00216DC2">
            <w:pPr>
              <w:pStyle w:val="BodyText"/>
              <w:rPr>
                <w:lang w:val="en-NZ"/>
              </w:rPr>
            </w:pPr>
            <w:r w:rsidRPr="00216DC2">
              <w:t>3.3 Obtain and prepare all materials to support compound production</w:t>
            </w:r>
          </w:p>
        </w:tc>
      </w:tr>
      <w:tr w:rsidTr="00216DC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DC2">
            <w:pPr>
              <w:pStyle w:val="BodyText"/>
              <w:rPr>
                <w:lang w:val="en-NZ"/>
              </w:rPr>
            </w:pPr>
            <w:r w:rsidRPr="00216DC2">
              <w:t>4. Produce trial compound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DC2" w:rsidP="00216DC2">
            <w:pPr>
              <w:pStyle w:val="BodyText"/>
            </w:pPr>
            <w:r w:rsidRPr="00216DC2">
              <w:t>4.1 Mix trial compoun</w:t>
            </w:r>
            <w:r w:rsidRPr="00216DC2">
              <w:t>d in required proportions, using correct methods, to obtain sample</w:t>
            </w:r>
          </w:p>
          <w:p w:rsidR="00000000" w:rsidRPr="00216DC2" w:rsidP="00216DC2">
            <w:pPr>
              <w:pStyle w:val="BodyText"/>
            </w:pPr>
            <w:r w:rsidRPr="00216DC2">
              <w:t>4.2 Organise or conduct test of trial compound sample according to workplace procedures</w:t>
            </w:r>
          </w:p>
          <w:p w:rsidR="00000000" w:rsidRPr="00216DC2" w:rsidP="00216DC2">
            <w:pPr>
              <w:pStyle w:val="BodyText"/>
            </w:pPr>
            <w:r w:rsidRPr="00216DC2">
              <w:t>4.3 Interpret test results and identify implications for production or further testing</w:t>
            </w:r>
          </w:p>
          <w:p w:rsidR="00000000" w:rsidP="00216DC2">
            <w:pPr>
              <w:pStyle w:val="BodyText"/>
              <w:rPr>
                <w:lang w:val="en-NZ"/>
              </w:rPr>
            </w:pPr>
            <w:r w:rsidRPr="00216DC2">
              <w:t>4.4 Modify formula and repeat trials until required specifications achieved</w:t>
            </w:r>
          </w:p>
        </w:tc>
      </w:tr>
      <w:tr w:rsidTr="00216DC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DC2">
            <w:pPr>
              <w:pStyle w:val="BodyText"/>
              <w:rPr>
                <w:lang w:val="en-NZ"/>
              </w:rPr>
            </w:pPr>
            <w:r w:rsidRPr="00216DC2">
              <w:t>5. Check initial factory trial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DC2" w:rsidP="00216DC2">
            <w:pPr>
              <w:pStyle w:val="BodyText"/>
            </w:pPr>
            <w:r w:rsidRPr="00216DC2">
              <w:t>5.1 Check availability of required resources and plant availability and obtain required authorities</w:t>
            </w:r>
          </w:p>
          <w:p w:rsidR="00000000" w:rsidRPr="00216DC2" w:rsidP="00216DC2">
            <w:pPr>
              <w:pStyle w:val="BodyText"/>
            </w:pPr>
            <w:r w:rsidRPr="00216DC2">
              <w:t>5.2 Identify and control hazards for factory tri</w:t>
            </w:r>
            <w:r w:rsidRPr="00216DC2">
              <w:t>al production according to workplace procedures</w:t>
            </w:r>
          </w:p>
          <w:p w:rsidR="00000000" w:rsidRPr="00216DC2" w:rsidP="00216DC2">
            <w:pPr>
              <w:pStyle w:val="BodyText"/>
            </w:pPr>
            <w:r w:rsidRPr="00216DC2">
              <w:t>5.3 Monitor factory trial mixing of compound and obtain sample according to job specifications and workplace procedures</w:t>
            </w:r>
          </w:p>
          <w:p w:rsidR="00000000" w:rsidRPr="00216DC2" w:rsidP="00216DC2">
            <w:pPr>
              <w:pStyle w:val="BodyText"/>
            </w:pPr>
            <w:r w:rsidRPr="00216DC2">
              <w:t>5.4 Interpret factory trial results and interpret implications for production or further</w:t>
            </w:r>
            <w:r w:rsidRPr="00216DC2">
              <w:t xml:space="preserve"> testing</w:t>
            </w:r>
          </w:p>
          <w:p w:rsidR="00000000" w:rsidP="00216DC2">
            <w:pPr>
              <w:pStyle w:val="BodyText"/>
              <w:rPr>
                <w:lang w:val="en-NZ"/>
              </w:rPr>
            </w:pPr>
            <w:r w:rsidRPr="00216DC2">
              <w:t>5.5 Modify formula and repeat factory trial until required specifications achieved</w:t>
            </w:r>
          </w:p>
        </w:tc>
      </w:tr>
      <w:tr w:rsidTr="00216DC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DC2">
            <w:pPr>
              <w:pStyle w:val="BodyText"/>
              <w:rPr>
                <w:lang w:val="en-NZ"/>
              </w:rPr>
            </w:pPr>
            <w:r w:rsidRPr="00216DC2">
              <w:t>6. Complete trial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DC2" w:rsidP="00216DC2">
            <w:pPr>
              <w:pStyle w:val="BodyText"/>
            </w:pPr>
            <w:r w:rsidRPr="00216DC2">
              <w:t>6.1 Accurately complete trial records and reports</w:t>
            </w:r>
          </w:p>
          <w:p w:rsidR="00000000" w:rsidRPr="00216DC2" w:rsidP="00216DC2">
            <w:pPr>
              <w:pStyle w:val="BodyText"/>
            </w:pPr>
            <w:r w:rsidRPr="00216DC2">
              <w:t>6.2 Check that any changes to resources and procedures have been incorporated into workplace do</w:t>
            </w:r>
            <w:r w:rsidRPr="00216DC2">
              <w:t>cumentation</w:t>
            </w:r>
          </w:p>
          <w:p w:rsidR="00000000" w:rsidRPr="00216DC2" w:rsidP="00216DC2">
            <w:pPr>
              <w:pStyle w:val="BodyText"/>
            </w:pPr>
            <w:r w:rsidRPr="00216DC2">
              <w:t xml:space="preserve">6.3 Ensure that any additional work health and safety or skill requirements have been included in forward planning according to </w:t>
            </w:r>
            <w:r w:rsidRPr="00216DC2">
              <w:t>workplace procedures</w:t>
            </w:r>
          </w:p>
        </w:tc>
      </w:tr>
    </w:tbl>
    <w:p w:rsidR="00000000" w:rsidRPr="00216DC2" w:rsidP="00216DC2">
      <w:pPr>
        <w:pStyle w:val="BodyText"/>
      </w:pPr>
    </w:p>
    <w:p w:rsidR="00000000" w:rsidRPr="00216DC2" w:rsidP="00216DC2">
      <w:pPr>
        <w:pStyle w:val="AllowPageBreak"/>
      </w:pPr>
    </w:p>
    <w:p w:rsidR="00000000" w:rsidRPr="00216DC2" w:rsidP="00216DC2">
      <w:pPr>
        <w:pStyle w:val="Heading1"/>
      </w:pPr>
      <w:bookmarkStart w:id="6" w:name="O_1115737"/>
      <w:bookmarkEnd w:id="6"/>
      <w:r w:rsidRPr="00216DC2">
        <w:t>Foundation Skills</w:t>
      </w:r>
    </w:p>
    <w:p w:rsidR="00000000" w:rsidRPr="00216DC2" w:rsidP="0078574B">
      <w:pPr>
        <w:pStyle w:val="BodyText"/>
      </w:pPr>
      <w:r w:rsidRPr="00216DC2">
        <w:t>This section describes those language, literacy, numerac</w:t>
      </w:r>
      <w:r w:rsidRPr="00216DC2">
        <w:t xml:space="preserve">y and employment skills that are essential to performance. </w:t>
      </w:r>
    </w:p>
    <w:p w:rsidR="00000000" w:rsidRPr="00216DC2" w:rsidP="00216DC2">
      <w:pPr>
        <w:pStyle w:val="ListBullet"/>
      </w:pPr>
      <w:r w:rsidRPr="00216DC2">
        <w:t>Writing and oral communication skills to record and report on trial results.</w:t>
      </w:r>
    </w:p>
    <w:p w:rsidR="00000000" w:rsidRPr="00216DC2" w:rsidP="00216DC2">
      <w:pPr>
        <w:pStyle w:val="ListBullet"/>
      </w:pPr>
      <w:r w:rsidRPr="00216DC2">
        <w:t>Numeracy skills to read, interpret and modify compound formulae.</w:t>
      </w:r>
    </w:p>
    <w:p w:rsidR="00000000" w:rsidRPr="0078574B" w:rsidP="0078574B">
      <w:pPr>
        <w:pStyle w:val="BodyText"/>
        <w:rPr>
          <w:i/>
        </w:rPr>
      </w:pPr>
      <w:r w:rsidRPr="0078574B">
        <w:rPr>
          <w:rStyle w:val="Emphasis"/>
        </w:rPr>
        <w:t xml:space="preserve">Other foundation skills essential </w:t>
      </w:r>
      <w:r w:rsidRPr="0078574B">
        <w:rPr>
          <w:rStyle w:val="Emphasis"/>
        </w:rPr>
        <w:t>to performance are explicit in the performance criteria of this unit of competency.</w:t>
      </w:r>
    </w:p>
    <w:p w:rsidR="00000000" w:rsidRPr="00216DC2" w:rsidP="00216DC2">
      <w:pPr>
        <w:pStyle w:val="Heading1"/>
      </w:pPr>
      <w:bookmarkStart w:id="7" w:name="O_1115739"/>
      <w:bookmarkEnd w:id="7"/>
      <w:r w:rsidRPr="00216DC2">
        <w:t>Unit Mapping Information</w:t>
      </w:r>
    </w:p>
    <w:p w:rsidR="00000000" w:rsidRPr="00216DC2" w:rsidP="0078574B">
      <w:pPr>
        <w:pStyle w:val="BodyText"/>
      </w:pPr>
      <w:r w:rsidRPr="00216DC2">
        <w:t>Supersedes and is equivalent to PMBTECH302E Modify existing compounds.</w:t>
      </w:r>
    </w:p>
    <w:p w:rsidR="00000000" w:rsidRPr="00216DC2" w:rsidP="00216DC2">
      <w:pPr>
        <w:pStyle w:val="Heading1"/>
      </w:pPr>
      <w:bookmarkStart w:id="8" w:name="O_1115746"/>
      <w:bookmarkEnd w:id="8"/>
      <w:r w:rsidRPr="00216DC2">
        <w:t>Links</w:t>
      </w:r>
    </w:p>
    <w:p w:rsidR="00000000" w:rsidRPr="00216DC2" w:rsidP="0078574B">
      <w:pPr>
        <w:pStyle w:val="BodyText"/>
      </w:pPr>
      <w:r w:rsidRPr="00216DC2">
        <w:t xml:space="preserve">Companion Volume implementation </w:t>
      </w:r>
      <w:r w:rsidRPr="00216DC2">
        <w:t xml:space="preserve">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A3C5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16DC2" w:rsidP="00216DC2"/>
    <w:sectPr w:rsidSect="00216D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D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DC2" w:rsidRPr="0078574B" w:rsidP="007857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D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4B" w:rsidP="00216D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574B" w:rsidP="00216D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8574B" w:rsidP="00216D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D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DC2" w:rsidRPr="0078574B" w:rsidP="007857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D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4B" w:rsidRPr="002D2AF8" w:rsidP="00216D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PMBTECH302E Modify existing compounds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8574B" w:rsidP="00216D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387B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0E68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D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D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D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D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D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D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D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D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D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D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D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DC2"/>
  </w:style>
  <w:style w:type="character" w:customStyle="1" w:styleId="Heading1Char">
    <w:name w:val="Heading 1 Char"/>
    <w:basedOn w:val="DefaultParagraphFont"/>
    <w:link w:val="Heading1"/>
    <w:rsid w:val="00216D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D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D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6D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6DC2"/>
    <w:rPr>
      <w:b/>
      <w:spacing w:val="0"/>
    </w:rPr>
  </w:style>
  <w:style w:type="character" w:styleId="Emphasis">
    <w:name w:val="Emphasis"/>
    <w:basedOn w:val="DefaultParagraphFont"/>
    <w:qFormat/>
    <w:rsid w:val="00216DC2"/>
    <w:rPr>
      <w:i/>
    </w:rPr>
  </w:style>
  <w:style w:type="paragraph" w:customStyle="1" w:styleId="SuperHeading">
    <w:name w:val="SuperHeading"/>
    <w:basedOn w:val="Normal"/>
    <w:rsid w:val="00216D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D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6D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D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D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D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D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D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D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D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D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D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D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D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D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D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D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D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D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6D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6D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D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D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6D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6D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D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D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D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D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D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D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D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D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6D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D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D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DC2"/>
  </w:style>
  <w:style w:type="paragraph" w:styleId="TableofFigures">
    <w:name w:val="table of figures"/>
    <w:basedOn w:val="Normal"/>
    <w:next w:val="Normal"/>
    <w:semiHidden/>
    <w:rsid w:val="00216D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D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6DC2"/>
    <w:rPr>
      <w:rFonts w:ascii="Wingdings" w:hAnsi="Wingdings"/>
    </w:rPr>
  </w:style>
  <w:style w:type="paragraph" w:customStyle="1" w:styleId="TableHeading">
    <w:name w:val="Table Heading"/>
    <w:basedOn w:val="HeadingBase"/>
    <w:rsid w:val="00216D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DC2"/>
    <w:rPr>
      <w:color w:val="0033CC"/>
      <w:u w:val="none"/>
    </w:rPr>
  </w:style>
  <w:style w:type="paragraph" w:customStyle="1" w:styleId="BodyTextRight">
    <w:name w:val="Body Text Right"/>
    <w:basedOn w:val="BodyText"/>
    <w:rsid w:val="00216D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D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D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D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D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D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DC2"/>
    <w:rPr>
      <w:sz w:val="32"/>
    </w:rPr>
  </w:style>
  <w:style w:type="paragraph" w:customStyle="1" w:styleId="HeadingProcedure">
    <w:name w:val="Heading Procedure"/>
    <w:basedOn w:val="HeadingBase"/>
    <w:next w:val="Normal"/>
    <w:rsid w:val="00216D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DC2"/>
    <w:pPr>
      <w:spacing w:before="60" w:after="60"/>
    </w:pPr>
  </w:style>
  <w:style w:type="paragraph" w:styleId="ListContinue">
    <w:name w:val="List Continue"/>
    <w:basedOn w:val="List"/>
    <w:rsid w:val="00216DC2"/>
    <w:pPr>
      <w:ind w:firstLine="0"/>
    </w:pPr>
  </w:style>
  <w:style w:type="paragraph" w:customStyle="1" w:styleId="ListNote">
    <w:name w:val="List Note"/>
    <w:basedOn w:val="List"/>
    <w:rsid w:val="00216D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D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D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DC2"/>
    <w:rPr>
      <w:rFonts w:ascii="Courier New" w:hAnsi="Courier New"/>
    </w:rPr>
  </w:style>
  <w:style w:type="paragraph" w:customStyle="1" w:styleId="NoteBullet">
    <w:name w:val="Note Bullet"/>
    <w:basedOn w:val="Note"/>
    <w:rsid w:val="00216D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D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D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D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D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6D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D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DC2"/>
    <w:rPr>
      <w:b/>
      <w:smallCaps/>
    </w:rPr>
  </w:style>
  <w:style w:type="paragraph" w:customStyle="1" w:styleId="TableListNumber">
    <w:name w:val="Table List Number"/>
    <w:basedOn w:val="ListNumber"/>
    <w:rsid w:val="00216D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D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DC2"/>
    <w:pPr>
      <w:numPr>
        <w:numId w:val="8"/>
      </w:numPr>
    </w:pPr>
  </w:style>
  <w:style w:type="paragraph" w:customStyle="1" w:styleId="ListAlpha2">
    <w:name w:val="List Alpha 2"/>
    <w:basedOn w:val="List2"/>
    <w:rsid w:val="00216DC2"/>
    <w:pPr>
      <w:numPr>
        <w:numId w:val="7"/>
      </w:numPr>
    </w:pPr>
  </w:style>
  <w:style w:type="paragraph" w:styleId="List2">
    <w:name w:val="List 2"/>
    <w:basedOn w:val="BodyText"/>
    <w:rsid w:val="00216D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D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D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D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D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D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6DC2"/>
    <w:pPr>
      <w:numPr>
        <w:numId w:val="3"/>
      </w:numPr>
    </w:pPr>
  </w:style>
  <w:style w:type="paragraph" w:styleId="ListContinue2">
    <w:name w:val="List Continue 2"/>
    <w:basedOn w:val="List2"/>
    <w:rsid w:val="00216DC2"/>
    <w:pPr>
      <w:ind w:firstLine="0"/>
    </w:pPr>
  </w:style>
  <w:style w:type="paragraph" w:styleId="ListContinue3">
    <w:name w:val="List Continue 3"/>
    <w:basedOn w:val="List3"/>
    <w:rsid w:val="00216DC2"/>
    <w:pPr>
      <w:ind w:left="1021" w:firstLine="0"/>
    </w:pPr>
  </w:style>
  <w:style w:type="paragraph" w:styleId="ListContinue4">
    <w:name w:val="List Continue 4"/>
    <w:basedOn w:val="List4"/>
    <w:rsid w:val="00216DC2"/>
    <w:pPr>
      <w:ind w:firstLine="0"/>
    </w:pPr>
  </w:style>
  <w:style w:type="paragraph" w:styleId="ListContinue5">
    <w:name w:val="List Continue 5"/>
    <w:basedOn w:val="List5"/>
    <w:rsid w:val="00216DC2"/>
    <w:pPr>
      <w:ind w:firstLine="0"/>
    </w:pPr>
  </w:style>
  <w:style w:type="paragraph" w:styleId="ListNumber3">
    <w:name w:val="List Number 3"/>
    <w:basedOn w:val="List3"/>
    <w:rsid w:val="00216DC2"/>
    <w:pPr>
      <w:numPr>
        <w:numId w:val="4"/>
      </w:numPr>
    </w:pPr>
  </w:style>
  <w:style w:type="paragraph" w:styleId="ListNumber4">
    <w:name w:val="List Number 4"/>
    <w:basedOn w:val="List4"/>
    <w:rsid w:val="00216DC2"/>
    <w:pPr>
      <w:numPr>
        <w:numId w:val="5"/>
      </w:numPr>
    </w:pPr>
  </w:style>
  <w:style w:type="paragraph" w:styleId="ListNumber5">
    <w:name w:val="List Number 5"/>
    <w:basedOn w:val="List5"/>
    <w:rsid w:val="00216DC2"/>
    <w:pPr>
      <w:numPr>
        <w:numId w:val="6"/>
      </w:numPr>
    </w:pPr>
  </w:style>
  <w:style w:type="paragraph" w:styleId="BlockText">
    <w:name w:val="Block Text"/>
    <w:basedOn w:val="Normal"/>
    <w:rsid w:val="00216D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D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DC2"/>
    <w:rPr>
      <w:sz w:val="16"/>
      <w:vertAlign w:val="superscript"/>
    </w:rPr>
  </w:style>
  <w:style w:type="character" w:customStyle="1" w:styleId="Symbols">
    <w:name w:val="Symbols"/>
    <w:basedOn w:val="DefaultParagraphFont"/>
    <w:rsid w:val="00216DC2"/>
    <w:rPr>
      <w:rFonts w:ascii="Symbol" w:hAnsi="Symbol"/>
    </w:rPr>
  </w:style>
  <w:style w:type="character" w:customStyle="1" w:styleId="MenuOptions">
    <w:name w:val="Menu Options"/>
    <w:basedOn w:val="DefaultParagraphFont"/>
    <w:rsid w:val="00216D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DC2"/>
    <w:rPr>
      <w:b/>
    </w:rPr>
  </w:style>
  <w:style w:type="character" w:customStyle="1" w:styleId="Underlined">
    <w:name w:val="Underlined"/>
    <w:basedOn w:val="DefaultParagraphFont"/>
    <w:rsid w:val="00216DC2"/>
    <w:rPr>
      <w:u w:val="single"/>
    </w:rPr>
  </w:style>
  <w:style w:type="paragraph" w:customStyle="1" w:styleId="TableBodyTextRight">
    <w:name w:val="Table Body Text Right"/>
    <w:basedOn w:val="TableBodyText"/>
    <w:rsid w:val="00216D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DC2"/>
    <w:rPr>
      <w:sz w:val="18"/>
    </w:rPr>
  </w:style>
  <w:style w:type="paragraph" w:customStyle="1" w:styleId="BodySmallRight">
    <w:name w:val="Body Small Right"/>
    <w:basedOn w:val="BodyTextRight"/>
    <w:rsid w:val="00216DC2"/>
    <w:rPr>
      <w:sz w:val="18"/>
      <w:szCs w:val="18"/>
    </w:rPr>
  </w:style>
  <w:style w:type="paragraph" w:customStyle="1" w:styleId="MarginEdition">
    <w:name w:val="Margin Edition"/>
    <w:basedOn w:val="MarginNote"/>
    <w:rsid w:val="00216D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DC2"/>
    <w:rPr>
      <w:sz w:val="2"/>
      <w:szCs w:val="2"/>
    </w:rPr>
  </w:style>
  <w:style w:type="character" w:customStyle="1" w:styleId="Small">
    <w:name w:val="Small"/>
    <w:basedOn w:val="DefaultParagraphFont"/>
    <w:rsid w:val="00216DC2"/>
    <w:rPr>
      <w:sz w:val="16"/>
    </w:rPr>
  </w:style>
  <w:style w:type="paragraph" w:customStyle="1" w:styleId="WideTable">
    <w:name w:val="Wide Table"/>
    <w:basedOn w:val="Normal"/>
    <w:rsid w:val="00216D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DC2"/>
  </w:style>
  <w:style w:type="paragraph" w:styleId="Quote">
    <w:name w:val="Quote"/>
    <w:basedOn w:val="Heading1"/>
    <w:link w:val="QuoteChar"/>
    <w:qFormat/>
    <w:rsid w:val="00216D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D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DC2"/>
    <w:pPr>
      <w:pageBreakBefore/>
    </w:pPr>
  </w:style>
  <w:style w:type="paragraph" w:customStyle="1" w:styleId="Border">
    <w:name w:val="Border"/>
    <w:basedOn w:val="Normal"/>
    <w:qFormat/>
    <w:rsid w:val="00216D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D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D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D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D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D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D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D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D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DC2"/>
    <w:rPr>
      <w:u w:val="single"/>
    </w:rPr>
  </w:style>
  <w:style w:type="character" w:customStyle="1" w:styleId="BoldandItalics">
    <w:name w:val="Bold and Italics"/>
    <w:qFormat/>
    <w:rsid w:val="00216DC2"/>
    <w:rPr>
      <w:b/>
      <w:i/>
      <w:u w:val="none"/>
    </w:rPr>
  </w:style>
  <w:style w:type="paragraph" w:styleId="BalloonText">
    <w:name w:val="Balloon Text"/>
    <w:basedOn w:val="Normal"/>
    <w:link w:val="BalloonTextChar"/>
    <w:rsid w:val="00216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D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D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D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D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D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DC2"/>
    <w:pPr>
      <w:spacing w:before="0" w:after="0"/>
    </w:pPr>
  </w:style>
  <w:style w:type="paragraph" w:customStyle="1" w:styleId="BodyTextBold">
    <w:name w:val="Body Text Bold"/>
    <w:basedOn w:val="BodyText"/>
    <w:qFormat/>
    <w:rsid w:val="00216DC2"/>
    <w:rPr>
      <w:b/>
    </w:rPr>
  </w:style>
  <w:style w:type="character" w:styleId="Hyperlink">
    <w:name w:val="Hyperlink"/>
    <w:basedOn w:val="DefaultParagraphFont"/>
    <w:uiPriority w:val="99"/>
    <w:unhideWhenUsed/>
    <w:rsid w:val="007857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3718</Characters>
  <Application>Microsoft Office Word</Application>
  <DocSecurity>0</DocSecurity>
  <Lines>106</Lines>
  <Paragraphs>67</Paragraphs>
  <ScaleCrop>false</ScaleCrop>
  <Company>Author-it Software Corporation Ltd.</Company>
  <LinksUpToDate>false</LinksUpToDate>
  <CharactersWithSpaces>4234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PMBTECH302E Modify existing compounds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2023-02-03T08:10:00Z</dcterms:created>
  <dcterms:modified xsi:type="dcterms:W3CDTF">2023-02-03T08:10:00Z</dcterms:modified>
</cp:coreProperties>
</file>