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5AAE" w:rsidP="009D5A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PMBTECH301 Use material and process knowledge to solve problems</w:t>
      </w:r>
      <w:r>
        <w:fldChar w:fldCharType="end"/>
      </w:r>
    </w:p>
    <w:p w:rsidR="009D5AAE" w:rsidP="009D5AAE">
      <w:pPr>
        <w:pStyle w:val="Version"/>
        <w:sectPr w:rsidSect="00D913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1343" w:rsidP="00D91343">
      <w:pPr>
        <w:pStyle w:val="SuperHeading"/>
      </w:pPr>
      <w:r w:rsidRPr="00D91343">
        <w:t>Assessment Requirements for PMBTECH301 Use material and process knowledge to solve problems</w:t>
      </w:r>
    </w:p>
    <w:p w:rsidR="00000000" w:rsidRPr="00D91343" w:rsidP="00D91343">
      <w:pPr>
        <w:pStyle w:val="Heading1"/>
      </w:pPr>
      <w:bookmarkStart w:id="1" w:name="O_927325"/>
      <w:bookmarkEnd w:id="1"/>
      <w:r w:rsidRPr="00D91343">
        <w:t>Modification History</w:t>
      </w:r>
    </w:p>
    <w:p w:rsidR="00000000" w:rsidRPr="00D91343" w:rsidP="009D5AAE">
      <w:pPr>
        <w:pStyle w:val="BodyText"/>
      </w:pPr>
      <w:r w:rsidRPr="00D91343">
        <w:t>Release 1. Supersedes and is equivalent to PMBTECH301B Use material and process knowledge to solve problems</w:t>
      </w:r>
    </w:p>
    <w:p w:rsidR="00000000" w:rsidRPr="00D91343" w:rsidP="00D91343">
      <w:pPr>
        <w:pStyle w:val="Heading1"/>
      </w:pPr>
      <w:bookmarkStart w:id="2" w:name="O_927328"/>
      <w:bookmarkEnd w:id="2"/>
      <w:r w:rsidRPr="00D91343">
        <w:t>Performance Evidence</w:t>
      </w:r>
    </w:p>
    <w:p w:rsidR="00000000" w:rsidRPr="00D91343" w:rsidP="009D5AAE">
      <w:pPr>
        <w:pStyle w:val="BodyText"/>
      </w:pPr>
      <w:r w:rsidRPr="00D91343">
        <w:t>Evidence required to demonstrate competence in this unit must be relevant to and satisfy the requirements of the elements and performance criteria and demonstrate the ability to:</w:t>
      </w:r>
    </w:p>
    <w:p w:rsidR="00000000" w:rsidRPr="00D91343" w:rsidP="00D91343">
      <w:pPr>
        <w:pStyle w:val="ListBullet"/>
      </w:pPr>
      <w:r w:rsidRPr="00D91343">
        <w:t>read and interpret procedures, job specifications, inst</w:t>
      </w:r>
      <w:r w:rsidRPr="00D91343">
        <w:t>ruments/control panels, material labels and safety data sheets (SDS)</w:t>
      </w:r>
    </w:p>
    <w:p w:rsidR="00000000" w:rsidRPr="00D91343" w:rsidP="00D91343">
      <w:pPr>
        <w:pStyle w:val="ListBullet"/>
      </w:pPr>
      <w:r w:rsidRPr="00D91343">
        <w:t xml:space="preserve">recognise actual and potential process and product problems in which materials properties and/or characteristics may play a role  </w:t>
      </w:r>
    </w:p>
    <w:p w:rsidR="00000000" w:rsidRPr="00D91343" w:rsidP="00D91343">
      <w:pPr>
        <w:pStyle w:val="ListBullet"/>
      </w:pPr>
      <w:r w:rsidRPr="00D91343">
        <w:t>analyse actual and potential process and product problem</w:t>
      </w:r>
      <w:r w:rsidRPr="00D91343">
        <w:t xml:space="preserve">s to identify the role of materials properties and/or characteristics </w:t>
      </w:r>
    </w:p>
    <w:p w:rsidR="00000000" w:rsidRPr="00D91343" w:rsidP="00D91343">
      <w:pPr>
        <w:pStyle w:val="ListBullet"/>
      </w:pPr>
      <w:r w:rsidRPr="00D91343">
        <w:t xml:space="preserve">apply formal problem analysis/solving methods </w:t>
      </w:r>
    </w:p>
    <w:p w:rsidR="00000000" w:rsidRPr="00D91343" w:rsidP="00D91343">
      <w:pPr>
        <w:pStyle w:val="ListBullet"/>
      </w:pPr>
      <w:r w:rsidRPr="00D91343">
        <w:t>distinguish between causes of problems, including:</w:t>
      </w:r>
    </w:p>
    <w:p w:rsidR="00000000" w:rsidRPr="00D91343" w:rsidP="00D91343">
      <w:pPr>
        <w:pStyle w:val="ListBullet2"/>
      </w:pPr>
      <w:r w:rsidRPr="00D91343">
        <w:t>instrument failure/malfunction</w:t>
      </w:r>
    </w:p>
    <w:p w:rsidR="00000000" w:rsidRPr="00D91343" w:rsidP="00D91343">
      <w:pPr>
        <w:pStyle w:val="ListBullet2"/>
      </w:pPr>
      <w:r w:rsidRPr="00D91343">
        <w:t>electrical failure/malfunction</w:t>
      </w:r>
    </w:p>
    <w:p w:rsidR="00000000" w:rsidRPr="00D91343" w:rsidP="00D91343">
      <w:pPr>
        <w:pStyle w:val="ListBullet2"/>
      </w:pPr>
      <w:r w:rsidRPr="00D91343">
        <w:t>mechanical failure/malfu</w:t>
      </w:r>
      <w:r w:rsidRPr="00D91343">
        <w:t>nction</w:t>
      </w:r>
    </w:p>
    <w:p w:rsidR="00000000" w:rsidRPr="00D91343" w:rsidP="00D91343">
      <w:pPr>
        <w:pStyle w:val="ListBullet2"/>
      </w:pPr>
      <w:r w:rsidRPr="00D91343">
        <w:t>wrong readings</w:t>
      </w:r>
    </w:p>
    <w:p w:rsidR="00000000" w:rsidRPr="00D91343" w:rsidP="00D91343">
      <w:pPr>
        <w:pStyle w:val="ListBullet2"/>
      </w:pPr>
      <w:r w:rsidRPr="00D91343">
        <w:t>equipment design deficiencies</w:t>
      </w:r>
    </w:p>
    <w:p w:rsidR="00000000" w:rsidRPr="00D91343" w:rsidP="00D91343">
      <w:pPr>
        <w:pStyle w:val="ListBullet2"/>
      </w:pPr>
      <w:r w:rsidRPr="00D91343">
        <w:t>wrong raw materials/additives or wrong grade</w:t>
      </w:r>
    </w:p>
    <w:p w:rsidR="00000000" w:rsidRPr="00D91343" w:rsidP="00D91343">
      <w:pPr>
        <w:pStyle w:val="ListBullet2"/>
      </w:pPr>
      <w:r w:rsidRPr="00D91343">
        <w:t>incorrect quantity of materials/additives</w:t>
      </w:r>
    </w:p>
    <w:p w:rsidR="00000000" w:rsidRPr="00D91343" w:rsidP="00D91343">
      <w:pPr>
        <w:pStyle w:val="ListBullet2"/>
      </w:pPr>
      <w:r w:rsidRPr="00D91343">
        <w:t>contaminated materials/additives</w:t>
      </w:r>
    </w:p>
    <w:p w:rsidR="00000000" w:rsidRPr="00D91343" w:rsidP="00D91343">
      <w:pPr>
        <w:pStyle w:val="ListBullet2"/>
      </w:pPr>
      <w:r w:rsidRPr="00D91343">
        <w:t>out-of-specification materials</w:t>
      </w:r>
    </w:p>
    <w:p w:rsidR="00000000" w:rsidRPr="00D91343" w:rsidP="00D91343">
      <w:pPr>
        <w:pStyle w:val="ListBullet2"/>
      </w:pPr>
      <w:r w:rsidRPr="00D91343">
        <w:t xml:space="preserve">process set-up and/or operation process variables </w:t>
      </w:r>
    </w:p>
    <w:p w:rsidR="00000000" w:rsidRPr="00D91343" w:rsidP="00D91343">
      <w:pPr>
        <w:pStyle w:val="ListBullet"/>
      </w:pPr>
      <w:r w:rsidRPr="00D91343">
        <w:t>apply a theoretical understanding of polymers to determine corrective action</w:t>
      </w:r>
    </w:p>
    <w:p w:rsidR="00000000" w:rsidRPr="00D91343" w:rsidP="00D91343">
      <w:pPr>
        <w:pStyle w:val="ListBullet"/>
      </w:pPr>
      <w:r w:rsidRPr="00D91343">
        <w:t xml:space="preserve">implement corrective action within area of responsibility or make recommendation according to procedures </w:t>
      </w:r>
    </w:p>
    <w:p w:rsidR="00000000" w:rsidRPr="00D91343" w:rsidP="00D91343">
      <w:pPr>
        <w:pStyle w:val="ListBullet"/>
      </w:pPr>
      <w:r w:rsidRPr="00D91343">
        <w:t>communicate effectively with team/work group and supervisors</w:t>
      </w:r>
    </w:p>
    <w:p w:rsidR="00000000" w:rsidRPr="00D91343" w:rsidP="00D91343">
      <w:pPr>
        <w:pStyle w:val="ListBullet"/>
      </w:pPr>
      <w:r w:rsidRPr="00D91343">
        <w:t>complete wor</w:t>
      </w:r>
      <w:r w:rsidRPr="00D91343">
        <w:t>kplace records</w:t>
      </w:r>
    </w:p>
    <w:p w:rsidR="00000000" w:rsidRPr="00D91343" w:rsidP="00D91343">
      <w:pPr>
        <w:pStyle w:val="ListBullet"/>
      </w:pPr>
      <w:r w:rsidRPr="00D91343">
        <w:t>do basic arithmetical manipulations, including additions, subtractions, divisions, fractions and percentages.</w:t>
      </w:r>
    </w:p>
    <w:p w:rsidR="00000000" w:rsidRPr="00D91343" w:rsidP="00D91343">
      <w:pPr>
        <w:pStyle w:val="AllowPageBreak"/>
      </w:pPr>
    </w:p>
    <w:p w:rsidR="00000000" w:rsidRPr="00D91343" w:rsidP="00D91343">
      <w:pPr>
        <w:pStyle w:val="Heading1"/>
      </w:pPr>
      <w:bookmarkStart w:id="3" w:name="O_927327"/>
      <w:bookmarkEnd w:id="3"/>
      <w:r w:rsidRPr="00D91343">
        <w:t>Knowledge Evidence</w:t>
      </w:r>
    </w:p>
    <w:p w:rsidR="00000000" w:rsidRPr="00D91343" w:rsidP="009D5AAE">
      <w:pPr>
        <w:pStyle w:val="BodyText"/>
      </w:pPr>
      <w:r w:rsidRPr="00D91343">
        <w:t>Must provide evidence that demonstrates knowledge relevant to their job sufficient to operate independently and to solve routine and non-routine problems, including knowledge of:</w:t>
      </w:r>
    </w:p>
    <w:p w:rsidR="00000000" w:rsidRPr="00D91343" w:rsidP="00D91343">
      <w:pPr>
        <w:pStyle w:val="ListBullet"/>
      </w:pPr>
      <w:r w:rsidRPr="00D91343">
        <w:t xml:space="preserve">types and application of common polymer materials and additives </w:t>
      </w:r>
    </w:p>
    <w:p w:rsidR="00000000" w:rsidRPr="00D91343" w:rsidP="00D91343">
      <w:pPr>
        <w:pStyle w:val="ListBullet"/>
      </w:pPr>
      <w:r w:rsidRPr="00D91343">
        <w:t>structure o</w:t>
      </w:r>
      <w:r w:rsidRPr="00D91343">
        <w:t xml:space="preserve">f common polymers </w:t>
      </w:r>
    </w:p>
    <w:p w:rsidR="00000000" w:rsidRPr="00D91343" w:rsidP="00D91343">
      <w:pPr>
        <w:pStyle w:val="ListBullet"/>
      </w:pPr>
      <w:r w:rsidRPr="00D91343">
        <w:t>commonly accepted diagrammatic representations of polymer molecular shape and arrangement</w:t>
      </w:r>
    </w:p>
    <w:p w:rsidR="00000000" w:rsidRPr="00D91343" w:rsidP="00D91343">
      <w:pPr>
        <w:pStyle w:val="ListBullet"/>
      </w:pPr>
      <w:r w:rsidRPr="00D91343">
        <w:t>polymer properties related to flow, including:</w:t>
      </w:r>
    </w:p>
    <w:p w:rsidR="00000000" w:rsidRPr="00D91343" w:rsidP="00D91343">
      <w:pPr>
        <w:pStyle w:val="ListBullet2"/>
      </w:pPr>
      <w:r w:rsidRPr="00D91343">
        <w:t>molecular weight</w:t>
      </w:r>
    </w:p>
    <w:p w:rsidR="00000000" w:rsidRPr="00D91343" w:rsidP="00D91343">
      <w:pPr>
        <w:pStyle w:val="ListBullet2"/>
      </w:pPr>
      <w:r w:rsidRPr="00D91343">
        <w:t>molecular structure</w:t>
      </w:r>
    </w:p>
    <w:p w:rsidR="00000000" w:rsidRPr="00D91343" w:rsidP="00D91343">
      <w:pPr>
        <w:pStyle w:val="ListBullet2"/>
      </w:pPr>
      <w:r w:rsidRPr="00D91343">
        <w:t>factors effecting viscosity</w:t>
      </w:r>
    </w:p>
    <w:p w:rsidR="00000000" w:rsidRPr="00D91343" w:rsidP="00D91343">
      <w:pPr>
        <w:pStyle w:val="ListBullet"/>
      </w:pPr>
      <w:r w:rsidRPr="00D91343">
        <w:t>polymer properties related to com</w:t>
      </w:r>
      <w:r w:rsidRPr="00D91343">
        <w:t xml:space="preserve">mon polymer types and grades </w:t>
      </w:r>
    </w:p>
    <w:p w:rsidR="00000000" w:rsidRPr="00D91343" w:rsidP="00D91343">
      <w:pPr>
        <w:pStyle w:val="ListBullet"/>
      </w:pPr>
      <w:r w:rsidRPr="00D91343">
        <w:t>impact of common impurities on process and product</w:t>
      </w:r>
    </w:p>
    <w:p w:rsidR="00000000" w:rsidRPr="00D91343" w:rsidP="00D91343">
      <w:pPr>
        <w:pStyle w:val="ListBullet"/>
      </w:pPr>
      <w:r w:rsidRPr="00D91343">
        <w:t>the impact of temperature and heating/cooling rate on processing and properties</w:t>
      </w:r>
    </w:p>
    <w:p w:rsidR="00000000" w:rsidRPr="00D91343" w:rsidP="00D91343">
      <w:pPr>
        <w:pStyle w:val="ListBullet"/>
      </w:pPr>
      <w:r w:rsidRPr="00D91343">
        <w:t>characteristics of materials and their behaviour in relation to process conditions and stages o</w:t>
      </w:r>
      <w:r w:rsidRPr="00D91343">
        <w:t>f production</w:t>
      </w:r>
    </w:p>
    <w:p w:rsidR="00000000" w:rsidRPr="00D91343" w:rsidP="00D91343">
      <w:pPr>
        <w:pStyle w:val="ListBullet"/>
      </w:pPr>
      <w:r w:rsidRPr="00D91343">
        <w:t xml:space="preserve">application of problem analysis/solving methods to polymer processing/products </w:t>
      </w:r>
    </w:p>
    <w:p w:rsidR="00000000" w:rsidRPr="00D91343" w:rsidP="00D91343">
      <w:pPr>
        <w:pStyle w:val="ListBullet"/>
      </w:pPr>
      <w:r w:rsidRPr="00D91343">
        <w:t>organisation procedures relevant to the work environment/job role</w:t>
      </w:r>
    </w:p>
    <w:p w:rsidR="00000000" w:rsidRPr="00D91343" w:rsidP="00D91343">
      <w:pPr>
        <w:pStyle w:val="ListBullet"/>
      </w:pPr>
      <w:r w:rsidRPr="00D91343">
        <w:t>hierarchy of control</w:t>
      </w:r>
    </w:p>
    <w:p w:rsidR="00000000" w:rsidRPr="00D91343" w:rsidP="00D91343">
      <w:pPr>
        <w:pStyle w:val="ListBullet"/>
      </w:pPr>
      <w:r w:rsidRPr="00D91343">
        <w:t>hazards that may arise in the job/work environment and:</w:t>
      </w:r>
    </w:p>
    <w:p w:rsidR="00000000" w:rsidRPr="00D91343" w:rsidP="00D91343">
      <w:pPr>
        <w:pStyle w:val="ListBullet2"/>
      </w:pPr>
      <w:r w:rsidRPr="00D91343">
        <w:t xml:space="preserve">their possible causes </w:t>
      </w:r>
    </w:p>
    <w:p w:rsidR="00000000" w:rsidRPr="00D91343" w:rsidP="00D91343">
      <w:pPr>
        <w:pStyle w:val="ListBullet2"/>
      </w:pPr>
      <w:r w:rsidRPr="00D91343">
        <w:t>potential consequences</w:t>
      </w:r>
    </w:p>
    <w:p w:rsidR="00000000" w:rsidRPr="00D91343" w:rsidP="00D91343">
      <w:pPr>
        <w:pStyle w:val="ListBullet2"/>
      </w:pPr>
      <w:r w:rsidRPr="00D91343">
        <w:t>appropriate risk controls.</w:t>
      </w:r>
    </w:p>
    <w:p w:rsidR="00000000" w:rsidRPr="00D91343" w:rsidP="00D91343">
      <w:pPr>
        <w:pStyle w:val="AllowPageBreak"/>
      </w:pPr>
    </w:p>
    <w:p w:rsidR="00000000" w:rsidRPr="00D91343" w:rsidP="00D91343">
      <w:pPr>
        <w:pStyle w:val="Heading1"/>
      </w:pPr>
      <w:bookmarkStart w:id="4" w:name="O_927326"/>
      <w:bookmarkEnd w:id="4"/>
      <w:r w:rsidRPr="00D91343">
        <w:t>Assessment Conditions</w:t>
      </w:r>
    </w:p>
    <w:p w:rsidR="00000000" w:rsidRPr="00D91343" w:rsidP="00D91343">
      <w:pPr>
        <w:pStyle w:val="ListBullet"/>
      </w:pPr>
      <w:r w:rsidRPr="00D91343">
        <w:t xml:space="preserve">The unit should be assessed holistically and the judgement of competence shall be based on a holistic assessment of the evidence. </w:t>
      </w:r>
    </w:p>
    <w:p w:rsidR="00000000" w:rsidRPr="00D91343" w:rsidP="00D91343">
      <w:pPr>
        <w:pStyle w:val="ListBullet"/>
      </w:pPr>
      <w:r w:rsidRPr="00D91343">
        <w:t>The collecti</w:t>
      </w:r>
      <w:r w:rsidRPr="00D91343">
        <w:t>on of performance evidence is best done from a report and/or folio of evidence drawn from:</w:t>
      </w:r>
    </w:p>
    <w:p w:rsidR="00000000" w:rsidRPr="00D91343" w:rsidP="00D91343">
      <w:pPr>
        <w:pStyle w:val="ListBullet2"/>
      </w:pPr>
      <w:r w:rsidRPr="00D91343">
        <w:t>a single project which provides sufficient evidence of the requirements of all the elements and performance criteria</w:t>
      </w:r>
    </w:p>
    <w:p w:rsidR="00000000" w:rsidRPr="00D91343" w:rsidP="00D91343">
      <w:pPr>
        <w:pStyle w:val="ListBullet2"/>
      </w:pPr>
      <w:r w:rsidRPr="00D91343">
        <w:t>multiple smaller projects which together provid</w:t>
      </w:r>
      <w:r w:rsidRPr="00D91343">
        <w:t>e sufficient evidence of the requirements of all the elements and performance criteria.</w:t>
      </w:r>
    </w:p>
    <w:p w:rsidR="00000000" w:rsidRPr="00D91343" w:rsidP="00D91343">
      <w:pPr>
        <w:pStyle w:val="ListBullet"/>
      </w:pPr>
      <w:r w:rsidRPr="00D91343">
        <w:t>A third-party report, or similar, may be needed to testify to the work done by the individual, particularly when the project has been done as part of a project team.</w:t>
      </w:r>
    </w:p>
    <w:p w:rsidR="00000000" w:rsidRPr="00D91343" w:rsidP="00D91343">
      <w:pPr>
        <w:pStyle w:val="ListBullet"/>
      </w:pPr>
      <w:r w:rsidRPr="00D91343">
        <w:t>A</w:t>
      </w:r>
      <w:r w:rsidRPr="00D91343">
        <w:t>ssessment should use a real project in an operational workplace. Where this is not possible or where personal safety or environmental damage are limiting factors assessment must occur using a sufficiently rigorous simulated environment that reflects realis</w:t>
      </w:r>
      <w:r w:rsidRPr="00D91343">
        <w:t>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D91343" w:rsidP="00D91343">
      <w:pPr>
        <w:pStyle w:val="ListBullet"/>
      </w:pPr>
      <w:r w:rsidRPr="00D91343">
        <w:t>Assessment in a simulated environment sho</w:t>
      </w:r>
      <w:r w:rsidRPr="00D91343">
        <w:t xml:space="preserve">uld use evidence collected from demonstration of skills and one or more of: </w:t>
      </w:r>
    </w:p>
    <w:p w:rsidR="00000000" w:rsidRPr="00D91343" w:rsidP="00D91343">
      <w:pPr>
        <w:pStyle w:val="ListBullet2"/>
      </w:pPr>
      <w:r w:rsidRPr="00D91343">
        <w:t>walk-throughs</w:t>
      </w:r>
    </w:p>
    <w:p w:rsidR="00000000" w:rsidRPr="00D91343" w:rsidP="00D91343">
      <w:pPr>
        <w:pStyle w:val="ListBullet2"/>
      </w:pPr>
      <w:r w:rsidRPr="00D91343">
        <w:t>pilot plant operation</w:t>
      </w:r>
    </w:p>
    <w:p w:rsidR="00000000" w:rsidRPr="00D91343" w:rsidP="00D91343">
      <w:pPr>
        <w:pStyle w:val="ListBullet2"/>
      </w:pPr>
      <w:r w:rsidRPr="00D91343">
        <w:t xml:space="preserve">industry-based case studies/scenarios </w:t>
      </w:r>
    </w:p>
    <w:p w:rsidR="00000000" w:rsidRPr="00D91343" w:rsidP="00D91343">
      <w:pPr>
        <w:pStyle w:val="ListBullet2"/>
      </w:pPr>
      <w:r w:rsidRPr="00D91343">
        <w:t>‘what ifs’</w:t>
      </w:r>
    </w:p>
    <w:p w:rsidR="00000000" w:rsidRPr="00D91343" w:rsidP="00D91343">
      <w:pPr>
        <w:pStyle w:val="ListBullet"/>
      </w:pPr>
      <w:r w:rsidRPr="00D91343">
        <w:t>Knowledge evidence may be collected concurrently with performance evidence or through an independent process, such as workbooks, written assessments or interviews.</w:t>
      </w:r>
    </w:p>
    <w:p w:rsidR="00000000" w:rsidRPr="00D91343" w:rsidP="00D91343">
      <w:pPr>
        <w:pStyle w:val="ListBullet"/>
      </w:pPr>
      <w:r w:rsidRPr="00D91343">
        <w:t>Assessment processes and techniques must be appropriate to the language, literacy and numera</w:t>
      </w:r>
      <w:r w:rsidRPr="00D91343">
        <w:t>cy requirements of the work being performed and the needs of the candidate.</w:t>
      </w:r>
    </w:p>
    <w:p w:rsidR="00000000" w:rsidRPr="00D91343" w:rsidP="00D91343">
      <w:pPr>
        <w:pStyle w:val="ListBullet"/>
      </w:pPr>
      <w:r w:rsidRPr="00D91343">
        <w:t>Conditions for assessment must include access to all tools, equipment, materials and documentation required, including relevant workplace procedures, product and manufacturing spec</w:t>
      </w:r>
      <w:r w:rsidRPr="00D91343">
        <w:t>ifications associated with this unit.</w:t>
      </w:r>
    </w:p>
    <w:p w:rsidR="00000000" w:rsidRPr="00D91343" w:rsidP="00D91343">
      <w:pPr>
        <w:pStyle w:val="ListBullet"/>
      </w:pPr>
      <w:r w:rsidRPr="00D91343">
        <w:t>The regulatory framework will be reflected in workplace policies and procedures and is not required to be independently assessed.</w:t>
      </w:r>
    </w:p>
    <w:p w:rsidR="00000000" w:rsidRPr="00D91343" w:rsidP="00D91343">
      <w:pPr>
        <w:pStyle w:val="ListBullet"/>
      </w:pPr>
      <w:r w:rsidRPr="00D91343">
        <w:t>Foundation skills are integral to competent performance of the unit and should not be as</w:t>
      </w:r>
      <w:r w:rsidRPr="00D91343">
        <w:t>sessed separately.</w:t>
      </w:r>
    </w:p>
    <w:p w:rsidR="00000000" w:rsidRPr="00D91343" w:rsidP="00D91343">
      <w:pPr>
        <w:pStyle w:val="ListBullet"/>
      </w:pPr>
      <w:r w:rsidRPr="00D91343">
        <w:t>Assessors must satisfy the assessor competency requirements that are in place at the time of the assessment as set by the VET regulator.</w:t>
      </w:r>
    </w:p>
    <w:p w:rsidR="00000000" w:rsidRPr="00D91343" w:rsidP="00D91343">
      <w:pPr>
        <w:pStyle w:val="ListBullet"/>
      </w:pPr>
      <w:r w:rsidRPr="00D91343">
        <w:t>In addition the assessor or anyone acting in subject matter expert role in assessment shall demonstr</w:t>
      </w:r>
      <w:r w:rsidRPr="00D91343">
        <w:t xml:space="preserve">ate both technical competency and currency. If the assessor cannot demonstrate technical competency and currency they shall assess with a subject matter expert who does meet these requirements. </w:t>
      </w:r>
    </w:p>
    <w:p w:rsidR="00000000" w:rsidRPr="00D91343" w:rsidP="00D91343">
      <w:pPr>
        <w:pStyle w:val="ListBullet"/>
      </w:pPr>
      <w:r w:rsidRPr="00D91343">
        <w:t xml:space="preserve">Technical competence can be demonstrated through one or more </w:t>
      </w:r>
      <w:r w:rsidRPr="00D91343">
        <w:t>of:</w:t>
      </w:r>
    </w:p>
    <w:p w:rsidR="00000000" w:rsidRPr="00D91343" w:rsidP="00D91343">
      <w:pPr>
        <w:pStyle w:val="ListBullet2"/>
      </w:pPr>
      <w:r w:rsidRPr="00D91343">
        <w:t xml:space="preserve">relevant VET or other qualification/Statement of Attainment </w:t>
      </w:r>
    </w:p>
    <w:p w:rsidR="00000000" w:rsidRPr="00D91343" w:rsidP="00D91343">
      <w:pPr>
        <w:pStyle w:val="ListBullet2"/>
      </w:pPr>
      <w:r w:rsidRPr="00D91343">
        <w:t xml:space="preserve">appropriate workplace experience undertaking the type of work being assessed under routine and non-routine conditions </w:t>
      </w:r>
    </w:p>
    <w:p w:rsidR="00000000" w:rsidRPr="00D91343" w:rsidP="00D91343">
      <w:pPr>
        <w:pStyle w:val="ListBullet2"/>
      </w:pPr>
      <w:r w:rsidRPr="00D91343">
        <w:t>appropriate workplace experience supervising/evaluating the type of wor</w:t>
      </w:r>
      <w:r w:rsidRPr="00D91343">
        <w:t>k being assessed under routine and non-routine conditions</w:t>
      </w:r>
    </w:p>
    <w:p w:rsidR="00000000" w:rsidRPr="00D91343" w:rsidP="00D91343">
      <w:pPr>
        <w:pStyle w:val="ListBullet"/>
      </w:pPr>
      <w:r w:rsidRPr="00D91343">
        <w:t>Currency can be demonstrated through one or more of:</w:t>
      </w:r>
    </w:p>
    <w:p w:rsidR="00000000" w:rsidRPr="00D91343" w:rsidP="00D91343">
      <w:pPr>
        <w:pStyle w:val="ListBullet2"/>
      </w:pPr>
      <w:r w:rsidRPr="00D91343">
        <w:t xml:space="preserve">being currently employed undertaking the type of work being assessed </w:t>
      </w:r>
    </w:p>
    <w:p w:rsidR="00000000" w:rsidRPr="00D91343" w:rsidP="00D91343">
      <w:pPr>
        <w:pStyle w:val="ListBullet2"/>
      </w:pPr>
      <w:r w:rsidRPr="00D91343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D91343" w:rsidP="00D91343">
      <w:pPr>
        <w:pStyle w:val="ListBullet2"/>
      </w:pPr>
      <w:r w:rsidRPr="00D91343">
        <w:t>having consulted/had contact with an organisation undertaking the type of work bei</w:t>
      </w:r>
      <w:r w:rsidRPr="00D91343">
        <w:t xml:space="preserve">ng assessed within the last twelve months, the consultation/contact being related to assessment </w:t>
      </w:r>
    </w:p>
    <w:p w:rsidR="00000000" w:rsidRPr="00D91343" w:rsidP="00D91343">
      <w:pPr>
        <w:pStyle w:val="ListBullet2"/>
      </w:pPr>
      <w:r w:rsidRPr="00D91343">
        <w:t xml:space="preserve">conducting on the job training/assessments of the type of work being assessed </w:t>
      </w:r>
    </w:p>
    <w:p w:rsidR="00000000" w:rsidRPr="00D91343" w:rsidP="00D91343">
      <w:pPr>
        <w:pStyle w:val="ListBullet2"/>
      </w:pPr>
      <w:r w:rsidRPr="00D91343">
        <w:t>being an active member of a relevant professional body and participating in acti</w:t>
      </w:r>
      <w:r w:rsidRPr="00D91343">
        <w:t>vities relevant to the assessment of this type of work.</w:t>
      </w:r>
    </w:p>
    <w:p w:rsidR="00000000" w:rsidRPr="00D91343" w:rsidP="00D91343">
      <w:pPr>
        <w:pStyle w:val="AllowPageBreak"/>
      </w:pPr>
    </w:p>
    <w:p w:rsidR="00000000" w:rsidRPr="00D91343" w:rsidP="00D91343">
      <w:pPr>
        <w:pStyle w:val="Heading1"/>
      </w:pPr>
      <w:bookmarkStart w:id="5" w:name="O_927324"/>
      <w:bookmarkEnd w:id="5"/>
      <w:r w:rsidRPr="00D91343">
        <w:t>Links</w:t>
      </w:r>
    </w:p>
    <w:p w:rsidR="00000000" w:rsidRPr="00D91343" w:rsidP="009D5AAE">
      <w:pPr>
        <w:pStyle w:val="BodyText"/>
      </w:pPr>
      <w:r w:rsidRPr="00D913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81D87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D91343" w:rsidP="00D91343"/>
    <w:sectPr w:rsidSect="00D913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3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343" w:rsidRPr="009D5AAE" w:rsidP="009D5A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3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AAE" w:rsidP="00D913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5AAE" w:rsidP="00D913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D5AAE" w:rsidP="00D913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3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A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1343" w:rsidRPr="009D5AAE" w:rsidP="009D5A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3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AAE" w:rsidRPr="002D2AF8" w:rsidP="00D913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PMBTECH301 Use material and process knowledge to solve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D5AAE" w:rsidP="00D913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B6D5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8AD6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2897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3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13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13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13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13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13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13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13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13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13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13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1343"/>
  </w:style>
  <w:style w:type="character" w:customStyle="1" w:styleId="Heading1Char">
    <w:name w:val="Heading 1 Char"/>
    <w:basedOn w:val="DefaultParagraphFont"/>
    <w:link w:val="Heading1"/>
    <w:rsid w:val="00D913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13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13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13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913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13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13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13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13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13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13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13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13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13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13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13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13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13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13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13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13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13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13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13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13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13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13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1343"/>
    <w:rPr>
      <w:b/>
      <w:spacing w:val="0"/>
    </w:rPr>
  </w:style>
  <w:style w:type="paragraph" w:customStyle="1" w:styleId="SuperTitle">
    <w:name w:val="SuperTitle"/>
    <w:basedOn w:val="Title"/>
    <w:rsid w:val="00D913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13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13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13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13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13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13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13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13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13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13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13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1343"/>
    <w:rPr>
      <w:i/>
    </w:rPr>
  </w:style>
  <w:style w:type="paragraph" w:styleId="Caption">
    <w:name w:val="caption"/>
    <w:basedOn w:val="BodyText"/>
    <w:next w:val="Normal"/>
    <w:qFormat/>
    <w:rsid w:val="00D913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13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13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1343"/>
  </w:style>
  <w:style w:type="paragraph" w:styleId="TableofFigures">
    <w:name w:val="table of figures"/>
    <w:basedOn w:val="Normal"/>
    <w:next w:val="Normal"/>
    <w:semiHidden/>
    <w:rsid w:val="00D913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13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1343"/>
    <w:rPr>
      <w:rFonts w:ascii="Wingdings" w:hAnsi="Wingdings"/>
    </w:rPr>
  </w:style>
  <w:style w:type="paragraph" w:customStyle="1" w:styleId="TableHeading">
    <w:name w:val="Table Heading"/>
    <w:basedOn w:val="HeadingBase"/>
    <w:rsid w:val="00D913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1343"/>
    <w:rPr>
      <w:color w:val="0033CC"/>
      <w:u w:val="none"/>
    </w:rPr>
  </w:style>
  <w:style w:type="paragraph" w:customStyle="1" w:styleId="BodyTextRight">
    <w:name w:val="Body Text Right"/>
    <w:basedOn w:val="BodyText"/>
    <w:rsid w:val="00D913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13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13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13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13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13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1343"/>
    <w:rPr>
      <w:sz w:val="32"/>
    </w:rPr>
  </w:style>
  <w:style w:type="paragraph" w:customStyle="1" w:styleId="HeadingProcedure">
    <w:name w:val="Heading Procedure"/>
    <w:basedOn w:val="HeadingBase"/>
    <w:next w:val="Normal"/>
    <w:rsid w:val="00D913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1343"/>
    <w:pPr>
      <w:spacing w:before="60" w:after="60"/>
    </w:pPr>
  </w:style>
  <w:style w:type="paragraph" w:styleId="ListContinue">
    <w:name w:val="List Continue"/>
    <w:basedOn w:val="List"/>
    <w:rsid w:val="00D91343"/>
    <w:pPr>
      <w:ind w:firstLine="0"/>
    </w:pPr>
  </w:style>
  <w:style w:type="paragraph" w:customStyle="1" w:styleId="ListNote">
    <w:name w:val="List Note"/>
    <w:basedOn w:val="List"/>
    <w:rsid w:val="00D913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13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13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1343"/>
    <w:rPr>
      <w:rFonts w:ascii="Courier New" w:hAnsi="Courier New"/>
    </w:rPr>
  </w:style>
  <w:style w:type="paragraph" w:customStyle="1" w:styleId="NoteBullet">
    <w:name w:val="Note Bullet"/>
    <w:basedOn w:val="Note"/>
    <w:rsid w:val="00D913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13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13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13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13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13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13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1343"/>
    <w:rPr>
      <w:b/>
      <w:smallCaps/>
    </w:rPr>
  </w:style>
  <w:style w:type="paragraph" w:customStyle="1" w:styleId="TableListNumber">
    <w:name w:val="Table List Number"/>
    <w:basedOn w:val="ListNumber"/>
    <w:rsid w:val="00D913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13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1343"/>
    <w:pPr>
      <w:numPr>
        <w:numId w:val="9"/>
      </w:numPr>
    </w:pPr>
  </w:style>
  <w:style w:type="paragraph" w:customStyle="1" w:styleId="ListAlpha2">
    <w:name w:val="List Alpha 2"/>
    <w:basedOn w:val="List2"/>
    <w:rsid w:val="00D91343"/>
    <w:pPr>
      <w:numPr>
        <w:numId w:val="8"/>
      </w:numPr>
    </w:pPr>
  </w:style>
  <w:style w:type="paragraph" w:styleId="List2">
    <w:name w:val="List 2"/>
    <w:basedOn w:val="BodyText"/>
    <w:rsid w:val="00D913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13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13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13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13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13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1343"/>
    <w:pPr>
      <w:numPr>
        <w:numId w:val="4"/>
      </w:numPr>
    </w:pPr>
  </w:style>
  <w:style w:type="paragraph" w:styleId="ListContinue2">
    <w:name w:val="List Continue 2"/>
    <w:basedOn w:val="List2"/>
    <w:rsid w:val="00D91343"/>
    <w:pPr>
      <w:ind w:firstLine="0"/>
    </w:pPr>
  </w:style>
  <w:style w:type="paragraph" w:styleId="ListContinue3">
    <w:name w:val="List Continue 3"/>
    <w:basedOn w:val="List3"/>
    <w:rsid w:val="00D91343"/>
    <w:pPr>
      <w:ind w:left="1021" w:firstLine="0"/>
    </w:pPr>
  </w:style>
  <w:style w:type="paragraph" w:styleId="ListContinue4">
    <w:name w:val="List Continue 4"/>
    <w:basedOn w:val="List4"/>
    <w:rsid w:val="00D91343"/>
    <w:pPr>
      <w:ind w:firstLine="0"/>
    </w:pPr>
  </w:style>
  <w:style w:type="paragraph" w:styleId="ListContinue5">
    <w:name w:val="List Continue 5"/>
    <w:basedOn w:val="List5"/>
    <w:rsid w:val="00D91343"/>
    <w:pPr>
      <w:ind w:firstLine="0"/>
    </w:pPr>
  </w:style>
  <w:style w:type="paragraph" w:styleId="ListNumber3">
    <w:name w:val="List Number 3"/>
    <w:basedOn w:val="List3"/>
    <w:rsid w:val="00D91343"/>
    <w:pPr>
      <w:numPr>
        <w:numId w:val="5"/>
      </w:numPr>
    </w:pPr>
  </w:style>
  <w:style w:type="paragraph" w:styleId="ListNumber4">
    <w:name w:val="List Number 4"/>
    <w:basedOn w:val="List4"/>
    <w:rsid w:val="00D91343"/>
    <w:pPr>
      <w:numPr>
        <w:numId w:val="6"/>
      </w:numPr>
    </w:pPr>
  </w:style>
  <w:style w:type="paragraph" w:styleId="ListNumber5">
    <w:name w:val="List Number 5"/>
    <w:basedOn w:val="List5"/>
    <w:rsid w:val="00D91343"/>
    <w:pPr>
      <w:numPr>
        <w:numId w:val="7"/>
      </w:numPr>
    </w:pPr>
  </w:style>
  <w:style w:type="paragraph" w:styleId="BlockText">
    <w:name w:val="Block Text"/>
    <w:basedOn w:val="Normal"/>
    <w:rsid w:val="00D913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13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1343"/>
    <w:rPr>
      <w:sz w:val="16"/>
      <w:vertAlign w:val="superscript"/>
    </w:rPr>
  </w:style>
  <w:style w:type="character" w:customStyle="1" w:styleId="Symbols">
    <w:name w:val="Symbols"/>
    <w:basedOn w:val="DefaultParagraphFont"/>
    <w:rsid w:val="00D91343"/>
    <w:rPr>
      <w:rFonts w:ascii="Symbol" w:hAnsi="Symbol"/>
    </w:rPr>
  </w:style>
  <w:style w:type="character" w:customStyle="1" w:styleId="MenuOptions">
    <w:name w:val="Menu Options"/>
    <w:basedOn w:val="DefaultParagraphFont"/>
    <w:rsid w:val="00D913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1343"/>
    <w:rPr>
      <w:b/>
    </w:rPr>
  </w:style>
  <w:style w:type="character" w:customStyle="1" w:styleId="Underlined">
    <w:name w:val="Underlined"/>
    <w:basedOn w:val="DefaultParagraphFont"/>
    <w:rsid w:val="00D91343"/>
    <w:rPr>
      <w:u w:val="single"/>
    </w:rPr>
  </w:style>
  <w:style w:type="paragraph" w:customStyle="1" w:styleId="TableBodyTextRight">
    <w:name w:val="Table Body Text Right"/>
    <w:basedOn w:val="TableBodyText"/>
    <w:rsid w:val="00D913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1343"/>
    <w:rPr>
      <w:sz w:val="18"/>
    </w:rPr>
  </w:style>
  <w:style w:type="paragraph" w:customStyle="1" w:styleId="BodySmallRight">
    <w:name w:val="Body Small Right"/>
    <w:basedOn w:val="BodyTextRight"/>
    <w:rsid w:val="00D91343"/>
    <w:rPr>
      <w:sz w:val="18"/>
      <w:szCs w:val="18"/>
    </w:rPr>
  </w:style>
  <w:style w:type="paragraph" w:customStyle="1" w:styleId="MarginEdition">
    <w:name w:val="Margin Edition"/>
    <w:basedOn w:val="MarginNote"/>
    <w:rsid w:val="00D913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1343"/>
    <w:rPr>
      <w:sz w:val="2"/>
      <w:szCs w:val="2"/>
    </w:rPr>
  </w:style>
  <w:style w:type="character" w:customStyle="1" w:styleId="Small">
    <w:name w:val="Small"/>
    <w:basedOn w:val="DefaultParagraphFont"/>
    <w:rsid w:val="00D91343"/>
    <w:rPr>
      <w:sz w:val="16"/>
    </w:rPr>
  </w:style>
  <w:style w:type="paragraph" w:customStyle="1" w:styleId="WideTable">
    <w:name w:val="Wide Table"/>
    <w:basedOn w:val="Normal"/>
    <w:rsid w:val="00D913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1343"/>
  </w:style>
  <w:style w:type="paragraph" w:styleId="Quote">
    <w:name w:val="Quote"/>
    <w:basedOn w:val="Heading1"/>
    <w:link w:val="QuoteChar"/>
    <w:qFormat/>
    <w:rsid w:val="00D913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13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1343"/>
    <w:pPr>
      <w:pageBreakBefore/>
    </w:pPr>
  </w:style>
  <w:style w:type="paragraph" w:customStyle="1" w:styleId="Border">
    <w:name w:val="Border"/>
    <w:basedOn w:val="Normal"/>
    <w:qFormat/>
    <w:rsid w:val="00D913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13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3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3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13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13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13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13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13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1343"/>
    <w:rPr>
      <w:u w:val="single"/>
    </w:rPr>
  </w:style>
  <w:style w:type="character" w:customStyle="1" w:styleId="BoldandItalics">
    <w:name w:val="Bold and Italics"/>
    <w:qFormat/>
    <w:rsid w:val="00D91343"/>
    <w:rPr>
      <w:b/>
      <w:i/>
      <w:u w:val="none"/>
    </w:rPr>
  </w:style>
  <w:style w:type="paragraph" w:styleId="BalloonText">
    <w:name w:val="Balloon Text"/>
    <w:basedOn w:val="Normal"/>
    <w:link w:val="BalloonTextChar"/>
    <w:rsid w:val="00D913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13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13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13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13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13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1343"/>
    <w:pPr>
      <w:spacing w:before="0" w:after="0"/>
    </w:pPr>
  </w:style>
  <w:style w:type="paragraph" w:customStyle="1" w:styleId="BodyTextBold">
    <w:name w:val="Body Text Bold"/>
    <w:basedOn w:val="BodyText"/>
    <w:qFormat/>
    <w:rsid w:val="00D91343"/>
    <w:rPr>
      <w:b/>
    </w:rPr>
  </w:style>
  <w:style w:type="character" w:styleId="Hyperlink">
    <w:name w:val="Hyperlink"/>
    <w:basedOn w:val="DefaultParagraphFont"/>
    <w:uiPriority w:val="99"/>
    <w:unhideWhenUsed/>
    <w:rsid w:val="009D5A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894</Words>
  <Characters>5884</Characters>
  <Application>Microsoft Office Word</Application>
  <DocSecurity>0</DocSecurity>
  <Lines>127</Lines>
  <Paragraphs>90</Paragraphs>
  <ScaleCrop>false</ScaleCrop>
  <Company>Author-it Software Corporation Ltd.</Company>
  <LinksUpToDate>false</LinksUpToDate>
  <CharactersWithSpaces>6688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PMBTECH301 Use material and process knowledge to solve problems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2023-02-03T05:42:00Z</dcterms:created>
  <dcterms:modified xsi:type="dcterms:W3CDTF">2023-02-03T05:42:00Z</dcterms:modified>
</cp:coreProperties>
</file>