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480" w:rsidP="005D5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PMBTECH301E Optimise polymer processing operations</w:t>
      </w:r>
      <w:r>
        <w:fldChar w:fldCharType="end"/>
      </w:r>
    </w:p>
    <w:p w:rsidR="005D5480" w:rsidP="005D5480">
      <w:pPr>
        <w:pStyle w:val="Version"/>
        <w:sectPr w:rsidSect="00120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9B2" w:rsidP="001209B2">
      <w:pPr>
        <w:pStyle w:val="SuperHeading"/>
      </w:pPr>
      <w:r w:rsidRPr="001209B2">
        <w:t>PMBTECH301E Optimise polymer processing operations</w:t>
      </w:r>
    </w:p>
    <w:p w:rsidR="00000000" w:rsidRPr="001209B2" w:rsidP="001209B2">
      <w:pPr>
        <w:pStyle w:val="Heading1"/>
      </w:pPr>
      <w:bookmarkStart w:id="1" w:name="O_1115712"/>
      <w:bookmarkEnd w:id="1"/>
      <w:r w:rsidRPr="001209B2">
        <w:t>Modification History</w:t>
      </w:r>
    </w:p>
    <w:p w:rsidR="00000000" w:rsidRPr="001209B2" w:rsidP="005D5480">
      <w:pPr>
        <w:pStyle w:val="BodyText"/>
      </w:pPr>
      <w:r w:rsidRPr="001209B2">
        <w:t>Release 1. Unit code and title changed. Application changed. Elements and Performance Criteria changed. Range of Conditions removed. Assessment Requirements changed. Supersedes and is equivalent to PMBTECH301 Use materials and</w:t>
      </w:r>
      <w:r w:rsidRPr="001209B2">
        <w:t xml:space="preserve"> process knowledge to solve problems.</w:t>
      </w:r>
    </w:p>
    <w:p w:rsidR="00000000" w:rsidRPr="001209B2" w:rsidP="001209B2">
      <w:pPr>
        <w:pStyle w:val="Heading1"/>
      </w:pPr>
      <w:bookmarkStart w:id="2" w:name="O_1115713"/>
      <w:bookmarkEnd w:id="2"/>
      <w:r w:rsidRPr="001209B2">
        <w:t>Application</w:t>
      </w:r>
    </w:p>
    <w:p w:rsidR="00000000" w:rsidRPr="001209B2" w:rsidP="005D5480">
      <w:pPr>
        <w:pStyle w:val="BodyText"/>
      </w:pPr>
      <w:r w:rsidRPr="001209B2">
        <w:t xml:space="preserve">This unit describes the skills and knowledge required to optimise operations and solve routine problems by applying general polymer material and process knowledge. </w:t>
      </w:r>
    </w:p>
    <w:p w:rsidR="00000000" w:rsidRPr="001209B2" w:rsidP="005D5480">
      <w:pPr>
        <w:pStyle w:val="BodyText"/>
      </w:pPr>
      <w:r w:rsidRPr="001209B2">
        <w:t>This unit applies to a</w:t>
      </w:r>
      <w:r w:rsidRPr="001209B2">
        <w:t>n experienced technician working alone or as part of a team.</w:t>
      </w:r>
    </w:p>
    <w:p w:rsidR="00000000" w:rsidRPr="001209B2" w:rsidP="005D5480">
      <w:pPr>
        <w:pStyle w:val="BodyText"/>
      </w:pPr>
      <w:r w:rsidRPr="001209B2">
        <w:t>The unit principally refers to thermoplastic and rubber polymers but not thermoset composites. It introduces polymer technology concepts and their practical application to common processes and ro</w:t>
      </w:r>
      <w:r w:rsidRPr="001209B2">
        <w:t>utine production.</w:t>
      </w:r>
    </w:p>
    <w:p w:rsidR="00000000" w:rsidRPr="001209B2" w:rsidP="005D5480">
      <w:pPr>
        <w:pStyle w:val="BodyText"/>
      </w:pPr>
      <w:r w:rsidRPr="001209B2">
        <w:t>No licensing or certification requirements exist at the time of publication. Relevant legislation, industry standards and codes of practice within Australia must be applied.</w:t>
      </w:r>
    </w:p>
    <w:p w:rsidR="00000000" w:rsidRPr="001209B2" w:rsidP="001209B2">
      <w:pPr>
        <w:pStyle w:val="Heading1"/>
      </w:pPr>
      <w:bookmarkStart w:id="3" w:name="O_1115714"/>
      <w:bookmarkEnd w:id="3"/>
      <w:r w:rsidRPr="001209B2">
        <w:t>Pre-requisite Unit</w:t>
      </w:r>
    </w:p>
    <w:p w:rsidR="00000000" w:rsidRPr="001209B2" w:rsidP="005D5480">
      <w:pPr>
        <w:pStyle w:val="BodyText"/>
      </w:pPr>
      <w:r w:rsidRPr="001209B2">
        <w:t>Nil.</w:t>
      </w:r>
    </w:p>
    <w:p w:rsidR="00000000" w:rsidRPr="001209B2" w:rsidP="001209B2">
      <w:pPr>
        <w:pStyle w:val="Heading1"/>
      </w:pPr>
      <w:bookmarkStart w:id="4" w:name="O_1115715"/>
      <w:bookmarkEnd w:id="4"/>
      <w:r w:rsidRPr="001209B2">
        <w:t>Co</w:t>
      </w:r>
      <w:r w:rsidRPr="001209B2">
        <w:t>mpetency Field</w:t>
      </w:r>
    </w:p>
    <w:p w:rsidR="00000000" w:rsidRPr="001209B2" w:rsidP="005D5480">
      <w:pPr>
        <w:pStyle w:val="BodyText"/>
      </w:pPr>
      <w:r w:rsidRPr="001209B2">
        <w:t>Technical – Polymer Technology</w:t>
      </w:r>
    </w:p>
    <w:p w:rsidR="00000000" w:rsidRPr="001209B2" w:rsidP="001209B2">
      <w:pPr>
        <w:pStyle w:val="Heading1"/>
      </w:pPr>
      <w:bookmarkStart w:id="5" w:name="O_1115717"/>
      <w:bookmarkEnd w:id="5"/>
      <w:r w:rsidRPr="001209B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209B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B2" w:rsidP="001209B2">
            <w:pPr>
              <w:pStyle w:val="BodyText"/>
            </w:pPr>
            <w:r w:rsidRPr="001209B2">
              <w:rPr>
                <w:rStyle w:val="SpecialBold"/>
              </w:rPr>
              <w:t>Elements</w:t>
            </w:r>
          </w:p>
          <w:p w:rsidR="00000000" w:rsidRPr="001209B2" w:rsidP="001209B2">
            <w:pPr>
              <w:pStyle w:val="BodyText"/>
            </w:pPr>
            <w:r w:rsidRPr="001209B2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B2" w:rsidP="001209B2">
            <w:pPr>
              <w:pStyle w:val="BodyText"/>
            </w:pPr>
            <w:r w:rsidRPr="001209B2">
              <w:rPr>
                <w:rStyle w:val="SpecialBold"/>
              </w:rPr>
              <w:t>Performance Criteria</w:t>
            </w:r>
          </w:p>
          <w:p w:rsidR="00000000" w:rsidP="001209B2">
            <w:pPr>
              <w:pStyle w:val="BodyText"/>
              <w:rPr>
                <w:lang w:val="en-NZ"/>
              </w:rPr>
            </w:pPr>
            <w:r w:rsidRPr="001209B2">
              <w:t>Performance criteria describe the performance needed to demonstrate achievement of th</w:t>
            </w:r>
            <w:r w:rsidRPr="001209B2">
              <w:t>e element.</w:t>
            </w:r>
          </w:p>
        </w:tc>
      </w:tr>
      <w:tr w:rsidTr="001209B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B2">
            <w:pPr>
              <w:pStyle w:val="BodyText"/>
              <w:rPr>
                <w:lang w:val="en-NZ"/>
              </w:rPr>
            </w:pPr>
            <w:r w:rsidRPr="001209B2">
              <w:t>1. Identify and use applications of polymer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B2" w:rsidP="001209B2">
            <w:pPr>
              <w:pStyle w:val="BodyText"/>
            </w:pPr>
            <w:r w:rsidRPr="001209B2">
              <w:t>1.1 Identify typical applications for common polymer materials used in workplace processes</w:t>
            </w:r>
          </w:p>
          <w:p w:rsidR="00000000" w:rsidRPr="001209B2" w:rsidP="001209B2">
            <w:pPr>
              <w:pStyle w:val="BodyText"/>
            </w:pPr>
            <w:r w:rsidRPr="001209B2">
              <w:t>1.2 Recognise physical properties of common polymers and their applications in workplace processes</w:t>
            </w:r>
          </w:p>
          <w:p w:rsidR="00000000" w:rsidRPr="001209B2" w:rsidP="001209B2">
            <w:pPr>
              <w:pStyle w:val="BodyText"/>
            </w:pPr>
            <w:r w:rsidRPr="001209B2">
              <w:t xml:space="preserve">1.3 Use correct type and amount of additive according to manufacturer specifications and work health and safety regulations </w:t>
            </w:r>
          </w:p>
          <w:p w:rsidR="00000000" w:rsidRPr="001209B2" w:rsidP="001209B2">
            <w:pPr>
              <w:pStyle w:val="BodyText"/>
            </w:pPr>
            <w:r w:rsidRPr="001209B2">
              <w:t xml:space="preserve">1.4 Identify major impurities that have potential to impact, or have </w:t>
            </w:r>
            <w:r w:rsidRPr="001209B2">
              <w:t xml:space="preserve">impacted, product and process </w:t>
            </w:r>
          </w:p>
          <w:p w:rsidR="00000000" w:rsidP="001209B2">
            <w:pPr>
              <w:pStyle w:val="BodyText"/>
              <w:rPr>
                <w:lang w:val="en-NZ"/>
              </w:rPr>
            </w:pPr>
            <w:r w:rsidRPr="001209B2">
              <w:t>1.5 Apply corrective actions to</w:t>
            </w:r>
            <w:r w:rsidRPr="001209B2">
              <w:t xml:space="preserve"> remove or compensate for impurities according to operational, equipment and workplace procedures</w:t>
            </w:r>
          </w:p>
        </w:tc>
      </w:tr>
      <w:tr w:rsidTr="001209B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B2">
            <w:pPr>
              <w:pStyle w:val="BodyText"/>
              <w:rPr>
                <w:lang w:val="en-NZ"/>
              </w:rPr>
            </w:pPr>
            <w:r w:rsidRPr="001209B2">
              <w:t>2. Determine expected material properties from polymer type and grade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B2" w:rsidP="001209B2">
            <w:pPr>
              <w:pStyle w:val="BodyText"/>
            </w:pPr>
            <w:r w:rsidRPr="001209B2">
              <w:t>2.1 Identify relationships between polymer type and polymer characteristics to determin</w:t>
            </w:r>
            <w:r w:rsidRPr="001209B2">
              <w:t>e optimal job specifications</w:t>
            </w:r>
          </w:p>
          <w:p w:rsidR="00000000" w:rsidRPr="001209B2" w:rsidP="001209B2">
            <w:pPr>
              <w:pStyle w:val="BodyText"/>
            </w:pPr>
            <w:r w:rsidRPr="001209B2">
              <w:t>2.2 Identify relationships between polymer grade and degree of polymerisation to determine optimal job specifications</w:t>
            </w:r>
          </w:p>
          <w:p w:rsidR="00000000" w:rsidP="001209B2">
            <w:pPr>
              <w:pStyle w:val="BodyText"/>
              <w:rPr>
                <w:lang w:val="en-NZ"/>
              </w:rPr>
            </w:pPr>
            <w:r w:rsidRPr="001209B2">
              <w:t>2.3 Identify the influence of polymer structure on properties to determine optimal job specifications</w:t>
            </w:r>
          </w:p>
        </w:tc>
      </w:tr>
      <w:tr w:rsidTr="001209B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B2">
            <w:pPr>
              <w:pStyle w:val="BodyText"/>
              <w:rPr>
                <w:lang w:val="en-NZ"/>
              </w:rPr>
            </w:pPr>
            <w:r w:rsidRPr="001209B2">
              <w:t>3. Sol</w:t>
            </w:r>
            <w:r w:rsidRPr="001209B2">
              <w:t>ve process control variances related to polymer flow characteristics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B2" w:rsidP="001209B2">
            <w:pPr>
              <w:pStyle w:val="BodyText"/>
            </w:pPr>
            <w:r w:rsidRPr="001209B2">
              <w:t>3.1 Use polymer flow test methods and consider flow properties in process design</w:t>
            </w:r>
          </w:p>
          <w:p w:rsidR="00000000" w:rsidRPr="001209B2" w:rsidP="001209B2">
            <w:pPr>
              <w:pStyle w:val="BodyText"/>
            </w:pPr>
            <w:r w:rsidRPr="001209B2">
              <w:t>3.2 Use knowledge of causes of changes in state of the polymer to control critical process variances</w:t>
            </w:r>
          </w:p>
          <w:p w:rsidR="00000000" w:rsidRPr="001209B2" w:rsidP="001209B2">
            <w:pPr>
              <w:pStyle w:val="BodyText"/>
            </w:pPr>
            <w:r w:rsidRPr="001209B2">
              <w:t>3.3 I</w:t>
            </w:r>
            <w:r w:rsidRPr="001209B2">
              <w:t>dentify relationship between polymer flow and other polymer properties to assess and control process variances</w:t>
            </w:r>
          </w:p>
          <w:p w:rsidR="00000000" w:rsidRPr="001209B2" w:rsidP="001209B2">
            <w:pPr>
              <w:pStyle w:val="BodyText"/>
            </w:pPr>
            <w:r w:rsidRPr="001209B2">
              <w:t xml:space="preserve">3.4 Recognise incorrect polymer flow characteristics from process and product outputs </w:t>
            </w:r>
          </w:p>
          <w:p w:rsidR="00000000" w:rsidP="001209B2">
            <w:pPr>
              <w:pStyle w:val="BodyText"/>
              <w:rPr>
                <w:lang w:val="en-NZ"/>
              </w:rPr>
            </w:pPr>
            <w:r w:rsidRPr="001209B2">
              <w:t>3.5 Recommend corrective actions for process control varia</w:t>
            </w:r>
            <w:r w:rsidRPr="001209B2">
              <w:t>nces caused by polymer flow to relevant personnel</w:t>
            </w:r>
          </w:p>
        </w:tc>
      </w:tr>
      <w:tr w:rsidTr="001209B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B2">
            <w:pPr>
              <w:pStyle w:val="BodyText"/>
              <w:rPr>
                <w:lang w:val="en-NZ"/>
              </w:rPr>
            </w:pPr>
            <w:r w:rsidRPr="001209B2">
              <w:t>4. Solve process and product control variances related to heating and cooling of products and their associated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B2" w:rsidP="001209B2">
            <w:pPr>
              <w:pStyle w:val="BodyText"/>
            </w:pPr>
            <w:r w:rsidRPr="001209B2">
              <w:t>4.1 Recognise impact of polymer crosslinking on product output properties to</w:t>
            </w:r>
            <w:r w:rsidRPr="001209B2">
              <w:t xml:space="preserve"> amend process controls </w:t>
            </w:r>
          </w:p>
          <w:p w:rsidR="00000000" w:rsidRPr="001209B2" w:rsidP="001209B2">
            <w:pPr>
              <w:pStyle w:val="BodyText"/>
            </w:pPr>
            <w:r w:rsidRPr="001209B2">
              <w:t xml:space="preserve">4.2 Recognise impact of polymer crystallisation and crystal size on product output properties to amend process controls </w:t>
            </w:r>
          </w:p>
          <w:p w:rsidR="00000000" w:rsidRPr="001209B2" w:rsidP="001209B2">
            <w:pPr>
              <w:pStyle w:val="BodyText"/>
            </w:pPr>
            <w:r w:rsidRPr="001209B2">
              <w:t xml:space="preserve">4.3 Recognise impact of shrinkage on product output properties to amend process controls </w:t>
            </w:r>
          </w:p>
          <w:p w:rsidR="00000000" w:rsidRPr="001209B2" w:rsidP="001209B2">
            <w:pPr>
              <w:pStyle w:val="BodyText"/>
            </w:pPr>
            <w:r w:rsidRPr="001209B2">
              <w:t>4.4 Recognise impact</w:t>
            </w:r>
            <w:r w:rsidRPr="001209B2">
              <w:t xml:space="preserve"> of annealing on product output properties to amend process controls </w:t>
            </w:r>
          </w:p>
          <w:p w:rsidR="00000000" w:rsidRPr="001209B2" w:rsidP="001209B2">
            <w:pPr>
              <w:pStyle w:val="BodyText"/>
            </w:pPr>
            <w:r w:rsidRPr="001209B2">
              <w:t xml:space="preserve">4.5 Recognise process and product signs of incorrect heating/cooling to amend process controls </w:t>
            </w:r>
          </w:p>
          <w:p w:rsidR="00000000" w:rsidP="001209B2">
            <w:pPr>
              <w:pStyle w:val="BodyText"/>
              <w:rPr>
                <w:lang w:val="en-NZ"/>
              </w:rPr>
            </w:pPr>
            <w:r w:rsidRPr="001209B2">
              <w:t>4.6 Recommend corrective actions for process control variances caused by heating to releva</w:t>
            </w:r>
            <w:r w:rsidRPr="001209B2">
              <w:t>nt personnel</w:t>
            </w:r>
          </w:p>
        </w:tc>
      </w:tr>
      <w:tr w:rsidTr="001209B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B2">
            <w:pPr>
              <w:pStyle w:val="BodyText"/>
              <w:rPr>
                <w:lang w:val="en-NZ"/>
              </w:rPr>
            </w:pPr>
            <w:r w:rsidRPr="001209B2">
              <w:t>5. Anticipate and solve process control variances related to polymer faults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B2" w:rsidP="001209B2">
            <w:pPr>
              <w:pStyle w:val="BodyText"/>
            </w:pPr>
            <w:r w:rsidRPr="001209B2">
              <w:t xml:space="preserve">5.1 Recognise and analyse existing or potential process control variances and their causes </w:t>
            </w:r>
          </w:p>
          <w:p w:rsidR="00000000" w:rsidRPr="001209B2" w:rsidP="001209B2">
            <w:pPr>
              <w:pStyle w:val="BodyText"/>
            </w:pPr>
            <w:r w:rsidRPr="001209B2">
              <w:t xml:space="preserve">5.2 Determine, prioritise and implement remedial and preventative </w:t>
            </w:r>
            <w:r w:rsidRPr="001209B2">
              <w:t xml:space="preserve">actions </w:t>
            </w:r>
            <w:r w:rsidRPr="001209B2">
              <w:t>based on identified issues and causes</w:t>
            </w:r>
          </w:p>
          <w:p w:rsidR="00000000" w:rsidRPr="001209B2" w:rsidP="001209B2">
            <w:pPr>
              <w:pStyle w:val="BodyText"/>
            </w:pPr>
            <w:r w:rsidRPr="001209B2">
              <w:t xml:space="preserve">5.3 Monitor process control variances and corrective actions taken until resolved </w:t>
            </w:r>
          </w:p>
          <w:p w:rsidR="00000000" w:rsidRPr="001209B2" w:rsidP="001209B2">
            <w:pPr>
              <w:pStyle w:val="BodyText"/>
            </w:pPr>
            <w:r w:rsidRPr="001209B2">
              <w:t>5.4 Accurately maintain records and logbooks</w:t>
            </w:r>
          </w:p>
        </w:tc>
      </w:tr>
    </w:tbl>
    <w:p w:rsidR="00000000" w:rsidRPr="001209B2" w:rsidP="001209B2">
      <w:pPr>
        <w:pStyle w:val="BodyText"/>
      </w:pPr>
    </w:p>
    <w:p w:rsidR="00000000" w:rsidRPr="001209B2" w:rsidP="001209B2">
      <w:pPr>
        <w:pStyle w:val="AllowPageBreak"/>
      </w:pPr>
    </w:p>
    <w:p w:rsidR="00000000" w:rsidRPr="001209B2" w:rsidP="001209B2">
      <w:pPr>
        <w:pStyle w:val="Heading1"/>
      </w:pPr>
      <w:bookmarkStart w:id="6" w:name="O_1115718"/>
      <w:bookmarkEnd w:id="6"/>
      <w:r w:rsidRPr="001209B2">
        <w:t>Foundation Skills</w:t>
      </w:r>
    </w:p>
    <w:p w:rsidR="00000000" w:rsidRPr="001209B2" w:rsidP="005D5480">
      <w:pPr>
        <w:pStyle w:val="BodyText"/>
      </w:pPr>
      <w:r w:rsidRPr="001209B2">
        <w:t>This section describes those language, literacy, nu</w:t>
      </w:r>
      <w:r w:rsidRPr="001209B2">
        <w:t xml:space="preserve">meracy and employment skills that are essential to performance. </w:t>
      </w:r>
    </w:p>
    <w:p w:rsidR="00000000" w:rsidRPr="001209B2" w:rsidP="001209B2">
      <w:pPr>
        <w:pStyle w:val="ListBullet"/>
      </w:pPr>
      <w:r w:rsidRPr="001209B2">
        <w:t>Numeracy skills to manage measurements of materials and analyse production output results.</w:t>
      </w:r>
    </w:p>
    <w:p w:rsidR="00000000" w:rsidRPr="001209B2" w:rsidP="001209B2">
      <w:pPr>
        <w:pStyle w:val="ListBullet"/>
      </w:pPr>
      <w:r w:rsidRPr="001209B2">
        <w:t>Reading skills to interpret job and equipment specifications and workplace procedures.</w:t>
      </w:r>
    </w:p>
    <w:p w:rsidR="00000000" w:rsidRPr="001209B2" w:rsidP="001209B2">
      <w:pPr>
        <w:pStyle w:val="ListBullet"/>
      </w:pPr>
      <w:r w:rsidRPr="001209B2">
        <w:t>Writing and oral communication skills to record, report on and analyse production outputs and make recommendations for improvements.</w:t>
      </w:r>
    </w:p>
    <w:p w:rsidR="00000000" w:rsidRPr="001209B2" w:rsidP="005D5480">
      <w:pPr>
        <w:pStyle w:val="BodyText"/>
      </w:pPr>
      <w:r w:rsidRPr="001209B2">
        <w:t>Other foundation skills essential to performance are explicit in the performance criteria of this unit of competency</w:t>
      </w:r>
      <w:r w:rsidRPr="001209B2">
        <w:rPr>
          <w:rStyle w:val="Emphasis"/>
        </w:rPr>
        <w:t>.</w:t>
      </w:r>
    </w:p>
    <w:p w:rsidR="00000000" w:rsidRPr="001209B2" w:rsidP="001209B2">
      <w:pPr>
        <w:pStyle w:val="Heading1"/>
      </w:pPr>
      <w:bookmarkStart w:id="7" w:name="O_1115720"/>
      <w:bookmarkEnd w:id="7"/>
      <w:r w:rsidRPr="001209B2">
        <w:t>Unit Mapping Information</w:t>
      </w:r>
    </w:p>
    <w:p w:rsidR="00000000" w:rsidRPr="001209B2" w:rsidP="005D5480">
      <w:pPr>
        <w:pStyle w:val="BodyText"/>
      </w:pPr>
      <w:r w:rsidRPr="001209B2">
        <w:t>Supersedes and is equivalent to PMBTECH301 Use materials and process knowledge to solve problems.</w:t>
      </w:r>
    </w:p>
    <w:p w:rsidR="00000000" w:rsidRPr="001209B2" w:rsidP="001209B2">
      <w:pPr>
        <w:pStyle w:val="Heading1"/>
      </w:pPr>
      <w:bookmarkStart w:id="8" w:name="O_1115727"/>
      <w:bookmarkEnd w:id="8"/>
      <w:r w:rsidRPr="001209B2">
        <w:t>Links</w:t>
      </w:r>
    </w:p>
    <w:p w:rsidR="00000000" w:rsidRPr="001209B2" w:rsidP="005D5480">
      <w:pPr>
        <w:pStyle w:val="BodyText"/>
      </w:pPr>
      <w:r w:rsidRPr="001209B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C25F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209B2" w:rsidP="001209B2"/>
    <w:sectPr w:rsidSect="001209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B2" w:rsidRPr="005D5480" w:rsidP="005D5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80" w:rsidP="00120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480" w:rsidP="00120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5480" w:rsidP="00120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9B2" w:rsidRPr="005D5480" w:rsidP="005D5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80" w:rsidRPr="002D2AF8" w:rsidP="00120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PMBTECH301E Optimise polymer processing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D5480" w:rsidP="00120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444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2C5D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9B2"/>
  </w:style>
  <w:style w:type="character" w:customStyle="1" w:styleId="Heading1Char">
    <w:name w:val="Heading 1 Char"/>
    <w:basedOn w:val="DefaultParagraphFont"/>
    <w:link w:val="Heading1"/>
    <w:rsid w:val="00120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9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9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09B2"/>
    <w:rPr>
      <w:b/>
      <w:spacing w:val="0"/>
    </w:rPr>
  </w:style>
  <w:style w:type="character" w:styleId="Emphasis">
    <w:name w:val="Emphasis"/>
    <w:basedOn w:val="DefaultParagraphFont"/>
    <w:qFormat/>
    <w:rsid w:val="001209B2"/>
    <w:rPr>
      <w:i/>
    </w:rPr>
  </w:style>
  <w:style w:type="paragraph" w:customStyle="1" w:styleId="SuperHeading">
    <w:name w:val="SuperHeading"/>
    <w:basedOn w:val="Normal"/>
    <w:rsid w:val="00120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0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09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0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9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0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9B2"/>
  </w:style>
  <w:style w:type="paragraph" w:styleId="TableofFigures">
    <w:name w:val="table of figures"/>
    <w:basedOn w:val="Normal"/>
    <w:next w:val="Normal"/>
    <w:semiHidden/>
    <w:rsid w:val="00120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9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09B2"/>
    <w:rPr>
      <w:rFonts w:ascii="Wingdings" w:hAnsi="Wingdings"/>
    </w:rPr>
  </w:style>
  <w:style w:type="paragraph" w:customStyle="1" w:styleId="TableHeading">
    <w:name w:val="Table Heading"/>
    <w:basedOn w:val="HeadingBase"/>
    <w:rsid w:val="00120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9B2"/>
    <w:rPr>
      <w:color w:val="0033CC"/>
      <w:u w:val="none"/>
    </w:rPr>
  </w:style>
  <w:style w:type="paragraph" w:customStyle="1" w:styleId="BodyTextRight">
    <w:name w:val="Body Text Right"/>
    <w:basedOn w:val="BodyText"/>
    <w:rsid w:val="00120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9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9B2"/>
    <w:rPr>
      <w:sz w:val="32"/>
    </w:rPr>
  </w:style>
  <w:style w:type="paragraph" w:customStyle="1" w:styleId="HeadingProcedure">
    <w:name w:val="Heading Procedure"/>
    <w:basedOn w:val="HeadingBase"/>
    <w:next w:val="Normal"/>
    <w:rsid w:val="00120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9B2"/>
    <w:pPr>
      <w:spacing w:before="60" w:after="60"/>
    </w:pPr>
  </w:style>
  <w:style w:type="paragraph" w:styleId="ListContinue">
    <w:name w:val="List Continue"/>
    <w:basedOn w:val="List"/>
    <w:rsid w:val="001209B2"/>
    <w:pPr>
      <w:ind w:firstLine="0"/>
    </w:pPr>
  </w:style>
  <w:style w:type="paragraph" w:customStyle="1" w:styleId="ListNote">
    <w:name w:val="List Note"/>
    <w:basedOn w:val="List"/>
    <w:rsid w:val="00120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9B2"/>
    <w:rPr>
      <w:rFonts w:ascii="Courier New" w:hAnsi="Courier New"/>
    </w:rPr>
  </w:style>
  <w:style w:type="paragraph" w:customStyle="1" w:styleId="NoteBullet">
    <w:name w:val="Note Bullet"/>
    <w:basedOn w:val="Note"/>
    <w:rsid w:val="00120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9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0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9B2"/>
    <w:rPr>
      <w:b/>
      <w:smallCaps/>
    </w:rPr>
  </w:style>
  <w:style w:type="paragraph" w:customStyle="1" w:styleId="TableListNumber">
    <w:name w:val="Table List Number"/>
    <w:basedOn w:val="ListNumber"/>
    <w:rsid w:val="00120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9B2"/>
    <w:pPr>
      <w:numPr>
        <w:numId w:val="8"/>
      </w:numPr>
    </w:pPr>
  </w:style>
  <w:style w:type="paragraph" w:customStyle="1" w:styleId="ListAlpha2">
    <w:name w:val="List Alpha 2"/>
    <w:basedOn w:val="List2"/>
    <w:rsid w:val="001209B2"/>
    <w:pPr>
      <w:numPr>
        <w:numId w:val="7"/>
      </w:numPr>
    </w:pPr>
  </w:style>
  <w:style w:type="paragraph" w:styleId="List2">
    <w:name w:val="List 2"/>
    <w:basedOn w:val="BodyText"/>
    <w:rsid w:val="00120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9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9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09B2"/>
    <w:pPr>
      <w:numPr>
        <w:numId w:val="3"/>
      </w:numPr>
    </w:pPr>
  </w:style>
  <w:style w:type="paragraph" w:styleId="ListContinue2">
    <w:name w:val="List Continue 2"/>
    <w:basedOn w:val="List2"/>
    <w:rsid w:val="001209B2"/>
    <w:pPr>
      <w:ind w:firstLine="0"/>
    </w:pPr>
  </w:style>
  <w:style w:type="paragraph" w:styleId="ListContinue3">
    <w:name w:val="List Continue 3"/>
    <w:basedOn w:val="List3"/>
    <w:rsid w:val="001209B2"/>
    <w:pPr>
      <w:ind w:left="1021" w:firstLine="0"/>
    </w:pPr>
  </w:style>
  <w:style w:type="paragraph" w:styleId="ListContinue4">
    <w:name w:val="List Continue 4"/>
    <w:basedOn w:val="List4"/>
    <w:rsid w:val="001209B2"/>
    <w:pPr>
      <w:ind w:firstLine="0"/>
    </w:pPr>
  </w:style>
  <w:style w:type="paragraph" w:styleId="ListContinue5">
    <w:name w:val="List Continue 5"/>
    <w:basedOn w:val="List5"/>
    <w:rsid w:val="001209B2"/>
    <w:pPr>
      <w:ind w:firstLine="0"/>
    </w:pPr>
  </w:style>
  <w:style w:type="paragraph" w:styleId="ListNumber3">
    <w:name w:val="List Number 3"/>
    <w:basedOn w:val="List3"/>
    <w:rsid w:val="001209B2"/>
    <w:pPr>
      <w:numPr>
        <w:numId w:val="4"/>
      </w:numPr>
    </w:pPr>
  </w:style>
  <w:style w:type="paragraph" w:styleId="ListNumber4">
    <w:name w:val="List Number 4"/>
    <w:basedOn w:val="List4"/>
    <w:rsid w:val="001209B2"/>
    <w:pPr>
      <w:numPr>
        <w:numId w:val="5"/>
      </w:numPr>
    </w:pPr>
  </w:style>
  <w:style w:type="paragraph" w:styleId="ListNumber5">
    <w:name w:val="List Number 5"/>
    <w:basedOn w:val="List5"/>
    <w:rsid w:val="001209B2"/>
    <w:pPr>
      <w:numPr>
        <w:numId w:val="6"/>
      </w:numPr>
    </w:pPr>
  </w:style>
  <w:style w:type="paragraph" w:styleId="BlockText">
    <w:name w:val="Block Text"/>
    <w:basedOn w:val="Normal"/>
    <w:rsid w:val="00120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9B2"/>
    <w:rPr>
      <w:sz w:val="16"/>
      <w:vertAlign w:val="superscript"/>
    </w:rPr>
  </w:style>
  <w:style w:type="character" w:customStyle="1" w:styleId="Symbols">
    <w:name w:val="Symbols"/>
    <w:basedOn w:val="DefaultParagraphFont"/>
    <w:rsid w:val="001209B2"/>
    <w:rPr>
      <w:rFonts w:ascii="Symbol" w:hAnsi="Symbol"/>
    </w:rPr>
  </w:style>
  <w:style w:type="character" w:customStyle="1" w:styleId="MenuOptions">
    <w:name w:val="Menu Options"/>
    <w:basedOn w:val="DefaultParagraphFont"/>
    <w:rsid w:val="00120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9B2"/>
    <w:rPr>
      <w:b/>
    </w:rPr>
  </w:style>
  <w:style w:type="character" w:customStyle="1" w:styleId="Underlined">
    <w:name w:val="Underlined"/>
    <w:basedOn w:val="DefaultParagraphFont"/>
    <w:rsid w:val="001209B2"/>
    <w:rPr>
      <w:u w:val="single"/>
    </w:rPr>
  </w:style>
  <w:style w:type="paragraph" w:customStyle="1" w:styleId="TableBodyTextRight">
    <w:name w:val="Table Body Text Right"/>
    <w:basedOn w:val="TableBodyText"/>
    <w:rsid w:val="00120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9B2"/>
    <w:rPr>
      <w:sz w:val="18"/>
    </w:rPr>
  </w:style>
  <w:style w:type="paragraph" w:customStyle="1" w:styleId="BodySmallRight">
    <w:name w:val="Body Small Right"/>
    <w:basedOn w:val="BodyTextRight"/>
    <w:rsid w:val="001209B2"/>
    <w:rPr>
      <w:sz w:val="18"/>
      <w:szCs w:val="18"/>
    </w:rPr>
  </w:style>
  <w:style w:type="paragraph" w:customStyle="1" w:styleId="MarginEdition">
    <w:name w:val="Margin Edition"/>
    <w:basedOn w:val="MarginNote"/>
    <w:rsid w:val="00120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9B2"/>
    <w:rPr>
      <w:sz w:val="2"/>
      <w:szCs w:val="2"/>
    </w:rPr>
  </w:style>
  <w:style w:type="character" w:customStyle="1" w:styleId="Small">
    <w:name w:val="Small"/>
    <w:basedOn w:val="DefaultParagraphFont"/>
    <w:rsid w:val="001209B2"/>
    <w:rPr>
      <w:sz w:val="16"/>
    </w:rPr>
  </w:style>
  <w:style w:type="paragraph" w:customStyle="1" w:styleId="WideTable">
    <w:name w:val="Wide Table"/>
    <w:basedOn w:val="Normal"/>
    <w:rsid w:val="00120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9B2"/>
  </w:style>
  <w:style w:type="paragraph" w:styleId="Quote">
    <w:name w:val="Quote"/>
    <w:basedOn w:val="Heading1"/>
    <w:link w:val="QuoteChar"/>
    <w:qFormat/>
    <w:rsid w:val="00120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9B2"/>
    <w:pPr>
      <w:pageBreakBefore/>
    </w:pPr>
  </w:style>
  <w:style w:type="paragraph" w:customStyle="1" w:styleId="Border">
    <w:name w:val="Border"/>
    <w:basedOn w:val="Normal"/>
    <w:qFormat/>
    <w:rsid w:val="00120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9B2"/>
    <w:rPr>
      <w:u w:val="single"/>
    </w:rPr>
  </w:style>
  <w:style w:type="character" w:customStyle="1" w:styleId="BoldandItalics">
    <w:name w:val="Bold and Italics"/>
    <w:qFormat/>
    <w:rsid w:val="001209B2"/>
    <w:rPr>
      <w:b/>
      <w:i/>
      <w:u w:val="none"/>
    </w:rPr>
  </w:style>
  <w:style w:type="paragraph" w:styleId="BalloonText">
    <w:name w:val="Balloon Text"/>
    <w:basedOn w:val="Normal"/>
    <w:link w:val="BalloonTextChar"/>
    <w:rsid w:val="00120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9B2"/>
    <w:pPr>
      <w:spacing w:before="0" w:after="0"/>
    </w:pPr>
  </w:style>
  <w:style w:type="paragraph" w:customStyle="1" w:styleId="BodyTextBold">
    <w:name w:val="Body Text Bold"/>
    <w:basedOn w:val="BodyText"/>
    <w:qFormat/>
    <w:rsid w:val="001209B2"/>
    <w:rPr>
      <w:b/>
    </w:rPr>
  </w:style>
  <w:style w:type="character" w:styleId="Hyperlink">
    <w:name w:val="Hyperlink"/>
    <w:basedOn w:val="DefaultParagraphFont"/>
    <w:uiPriority w:val="99"/>
    <w:unhideWhenUsed/>
    <w:rsid w:val="005D5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4364</Characters>
  <Application>Microsoft Office Word</Application>
  <DocSecurity>0</DocSecurity>
  <Lines>124</Lines>
  <Paragraphs>68</Paragraphs>
  <ScaleCrop>false</ScaleCrop>
  <Company>Author-it Software Corporation Ltd.</Company>
  <LinksUpToDate>false</LinksUpToDate>
  <CharactersWithSpaces>4972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PMBTECH301E Optimise polymer processing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2022-03-25T00:46:00Z</dcterms:created>
  <dcterms:modified xsi:type="dcterms:W3CDTF">2022-03-25T00:46:00Z</dcterms:modified>
</cp:coreProperties>
</file>