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790" w:rsidP="00713790">
      <w:pPr>
        <w:pStyle w:val="Title"/>
      </w:pPr>
      <w:r>
        <w:fldChar w:fldCharType="begin"/>
      </w:r>
      <w:r>
        <w:instrText xml:space="preserve"> TITLE   \* MERGEFORMAT </w:instrText>
      </w:r>
      <w:r>
        <w:fldChar w:fldCharType="separate"/>
      </w:r>
      <w:r>
        <w:t>PMBPROD431 Trial a new, advanced or complex mould</w:t>
      </w:r>
      <w:r>
        <w:fldChar w:fldCharType="end"/>
      </w:r>
    </w:p>
    <w:p w:rsidR="00713790" w:rsidP="00713790">
      <w:pPr>
        <w:pStyle w:val="Version"/>
        <w:sectPr w:rsidSect="004C63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3D6" w:rsidP="004C63D6">
      <w:pPr>
        <w:pStyle w:val="SuperHeading"/>
      </w:pPr>
      <w:r w:rsidRPr="004C63D6">
        <w:t>PMBPROD431 Trial a new, advanced or complex mould</w:t>
      </w:r>
    </w:p>
    <w:p w:rsidR="00000000" w:rsidRPr="004C63D6" w:rsidP="004C63D6">
      <w:pPr>
        <w:pStyle w:val="Heading1"/>
      </w:pPr>
      <w:bookmarkStart w:id="1" w:name="O_927291"/>
      <w:bookmarkEnd w:id="1"/>
      <w:r w:rsidRPr="004C63D6">
        <w:t>Modification History</w:t>
      </w:r>
    </w:p>
    <w:p w:rsidR="00000000" w:rsidRPr="004C63D6" w:rsidP="00713790">
      <w:pPr>
        <w:pStyle w:val="BodyText"/>
      </w:pPr>
      <w:r w:rsidRPr="004C63D6">
        <w:t>Release 1. Supersedes and is equivalent to PMBPROD431B Trial a new, advanced or complex mould</w:t>
      </w:r>
    </w:p>
    <w:p w:rsidR="00000000" w:rsidRPr="004C63D6" w:rsidP="004C63D6">
      <w:pPr>
        <w:pStyle w:val="Heading1"/>
      </w:pPr>
      <w:bookmarkStart w:id="2" w:name="O_927299"/>
      <w:bookmarkEnd w:id="2"/>
      <w:r w:rsidRPr="004C63D6">
        <w:t>Application</w:t>
      </w:r>
    </w:p>
    <w:p w:rsidR="00000000" w:rsidRPr="004C63D6" w:rsidP="00713790">
      <w:pPr>
        <w:pStyle w:val="BodyText"/>
      </w:pPr>
      <w:r w:rsidRPr="004C63D6">
        <w:t>This unit of competency covers the skills and knowledge required to trial new, advanced or complex mould</w:t>
      </w:r>
      <w:r w:rsidRPr="004C63D6">
        <w:t xml:space="preserve">s. It applies to </w:t>
      </w:r>
      <w:r>
        <w:t>‘</w:t>
      </w:r>
      <w:r w:rsidRPr="004C63D6">
        <w:t>low pressure</w:t>
      </w:r>
      <w:r>
        <w:t>’</w:t>
      </w:r>
      <w:r w:rsidRPr="004C63D6">
        <w:t xml:space="preserve"> moulds as used in rotomoulding, thermoforming and composites manufacturing.</w:t>
      </w:r>
    </w:p>
    <w:p w:rsidR="00000000" w:rsidRPr="004C63D6" w:rsidP="00713790">
      <w:pPr>
        <w:pStyle w:val="BodyText"/>
      </w:pPr>
      <w:r w:rsidRPr="004C63D6">
        <w:t xml:space="preserve">This unit of competency applies to technicians who are required to install required tooling, prepare machines for trials, perform trial procedures </w:t>
      </w:r>
      <w:r w:rsidRPr="004C63D6">
        <w:t>and make adjustments as required.</w:t>
      </w:r>
    </w:p>
    <w:p w:rsidR="00000000" w:rsidRPr="004C63D6" w:rsidP="00713790">
      <w:pPr>
        <w:pStyle w:val="BodyText"/>
      </w:pPr>
      <w:r w:rsidRPr="004C63D6">
        <w:t>This unit of competency applies to technicians demonstrating theoretical and technical knowledge and well developed skills in situations that require some discretion and judgement. The technicians may work alone or as a m</w:t>
      </w:r>
      <w:r w:rsidRPr="004C63D6">
        <w:t>ember of a team or group and will work in liaison with other shift team members, team leader and supervisor, as appropriate.</w:t>
      </w:r>
    </w:p>
    <w:p w:rsidR="00000000" w:rsidRPr="004C63D6" w:rsidP="00713790">
      <w:pPr>
        <w:pStyle w:val="BodyText"/>
      </w:pPr>
      <w:r w:rsidRPr="004C63D6">
        <w:t>No licensing, legislative or certification requirements apply to this unit at the time of publication.</w:t>
      </w:r>
    </w:p>
    <w:p w:rsidR="00000000" w:rsidRPr="004C63D6" w:rsidP="004C63D6">
      <w:pPr>
        <w:pStyle w:val="Heading1"/>
      </w:pPr>
      <w:bookmarkStart w:id="3" w:name="O_927298"/>
      <w:bookmarkEnd w:id="3"/>
      <w:r w:rsidRPr="004C63D6">
        <w:t>Pre-requis</w:t>
      </w:r>
      <w:r w:rsidRPr="004C63D6">
        <w:t>ite Unit</w:t>
      </w:r>
    </w:p>
    <w:p w:rsidR="00000000" w:rsidRPr="004C63D6" w:rsidP="00713790">
      <w:pPr>
        <w:pStyle w:val="BodyText"/>
      </w:pPr>
      <w:r w:rsidRPr="004C63D6">
        <w:t>Nil</w:t>
      </w:r>
    </w:p>
    <w:p w:rsidR="00000000" w:rsidRPr="004C63D6" w:rsidP="004C63D6">
      <w:pPr>
        <w:pStyle w:val="Heading1"/>
      </w:pPr>
      <w:bookmarkStart w:id="4" w:name="O_927297"/>
      <w:bookmarkEnd w:id="4"/>
      <w:r w:rsidRPr="004C63D6">
        <w:t>Competency Field</w:t>
      </w:r>
    </w:p>
    <w:p w:rsidR="00000000" w:rsidRPr="004C63D6" w:rsidP="00713790">
      <w:pPr>
        <w:pStyle w:val="BodyText"/>
      </w:pPr>
      <w:r w:rsidRPr="004C63D6">
        <w:t>Production</w:t>
      </w:r>
    </w:p>
    <w:p w:rsidR="00000000" w:rsidRPr="004C63D6" w:rsidP="004C63D6">
      <w:pPr>
        <w:pStyle w:val="Heading1"/>
      </w:pPr>
      <w:bookmarkStart w:id="5" w:name="O_927296"/>
      <w:bookmarkEnd w:id="5"/>
      <w:r w:rsidRPr="004C63D6">
        <w:t>Unit Sector</w:t>
      </w:r>
    </w:p>
    <w:p w:rsidR="00000000" w:rsidRPr="004C63D6" w:rsidP="00713790">
      <w:pPr>
        <w:pStyle w:val="BodyText"/>
      </w:pPr>
      <w:r w:rsidRPr="004C63D6">
        <w:t>Not applicable</w:t>
      </w:r>
    </w:p>
    <w:p w:rsidR="00000000" w:rsidRPr="004C63D6" w:rsidP="004C63D6">
      <w:pPr>
        <w:pStyle w:val="Heading1"/>
      </w:pPr>
      <w:bookmarkStart w:id="6" w:name="O_927295"/>
      <w:bookmarkEnd w:id="6"/>
      <w:r w:rsidRPr="004C63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C63D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Performance criteria describe the performance needed to demo</w:t>
            </w:r>
            <w:r w:rsidRPr="004C63D6">
              <w:t>nstrate achievement of the element.</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1</w:t>
            </w:r>
          </w:p>
        </w:tc>
        <w:tc>
          <w:tcPr>
            <w:tcW w:w="1962" w:type="dxa"/>
            <w:vMerge w:val="restart"/>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rPr>
                <w:rStyle w:val="SpecialBold"/>
              </w:rPr>
              <w:t>Determine trial requirements</w:t>
            </w: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1.1</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Gather all relevant information available</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1.2</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 xml:space="preserve">Interpret job sheets or equivalent instructions correctly </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1.3</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Confirm machine/equipment suitability</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1.4</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Confirm mould state</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1.5</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Confirm readiness of raw materials</w:t>
            </w:r>
          </w:p>
        </w:tc>
      </w:tr>
      <w:tr w:rsidTr="004C63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63D6">
            <w:pPr>
              <w:pStyle w:val="BodyText"/>
              <w:rPr>
                <w:lang w:val="en-NZ"/>
              </w:rPr>
            </w:pP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2</w:t>
            </w:r>
          </w:p>
        </w:tc>
        <w:tc>
          <w:tcPr>
            <w:tcW w:w="1962" w:type="dxa"/>
            <w:vMerge w:val="restart"/>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rPr>
                <w:rStyle w:val="SpecialBold"/>
              </w:rPr>
              <w:t>Set mould and machine</w:t>
            </w: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2.1</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 xml:space="preserve">Follow safe working practices </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2.2</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Fit and set up mould</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2.3</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Set up process condition</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2.4</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Set machine to meet specifications and operational requirements</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2.5</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Dry cycle machine and mould to procedures</w:t>
            </w:r>
          </w:p>
        </w:tc>
      </w:tr>
      <w:tr w:rsidTr="004C63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63D6">
            <w:pPr>
              <w:pStyle w:val="BodyText"/>
              <w:rPr>
                <w:lang w:val="en-NZ"/>
              </w:rPr>
            </w:pP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3</w:t>
            </w:r>
          </w:p>
        </w:tc>
        <w:tc>
          <w:tcPr>
            <w:tcW w:w="1962" w:type="dxa"/>
            <w:vMerge w:val="restart"/>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rPr>
                <w:rStyle w:val="SpecialBold"/>
              </w:rPr>
              <w:t>Perform mould trial</w:t>
            </w: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3.1</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Carry out trial process following enterprise procedures</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3.2</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Identify and record variations from specifications</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3.3</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Monitor control panel and interpret test results for fluctuations, variations and trends</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3.4</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Determine process limitations with respect to product and production specifications</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3.5</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Adjust controls to ensure parameters are maintained to job specificat</w:t>
            </w:r>
            <w:r w:rsidRPr="004C63D6">
              <w:t>ions</w:t>
            </w:r>
          </w:p>
        </w:tc>
      </w:tr>
      <w:tr w:rsidTr="004C63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63D6">
            <w:pPr>
              <w:pStyle w:val="BodyText"/>
              <w:rPr>
                <w:lang w:val="en-NZ"/>
              </w:rPr>
            </w:pP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4</w:t>
            </w:r>
          </w:p>
        </w:tc>
        <w:tc>
          <w:tcPr>
            <w:tcW w:w="1962" w:type="dxa"/>
            <w:vMerge w:val="restart"/>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rPr>
                <w:rStyle w:val="SpecialBold"/>
              </w:rPr>
              <w:t>Rectify equipment and quality problems</w:t>
            </w: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4.1</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Identify range of faults that will affect product and production specifications</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4.2</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Determine changes required to tooling and equipment to meet product and production specifications</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4.3</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Maintain appropriate records related to machinery and equipment to enterprise standards</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4.4</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Identify problems</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4.5</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Identify worn or damaged tooling and change as required</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4.6</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Rectify problems that are within area of responsibility</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4.7</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Report problems that are outside area of responsibility to appropriate personnel</w:t>
            </w:r>
          </w:p>
        </w:tc>
      </w:tr>
      <w:tr w:rsidTr="004C63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63D6">
            <w:pPr>
              <w:pStyle w:val="BodyText"/>
              <w:rPr>
                <w:lang w:val="en-NZ"/>
              </w:rPr>
            </w:pP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5</w:t>
            </w:r>
          </w:p>
        </w:tc>
        <w:tc>
          <w:tcPr>
            <w:tcW w:w="1962" w:type="dxa"/>
            <w:vMerge w:val="restart"/>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rPr>
                <w:rStyle w:val="SpecialBold"/>
              </w:rPr>
              <w:t>Complete trial</w:t>
            </w: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5.1</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Shut down equipment as required</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5.2</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Record trial results</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5.3</w:t>
            </w:r>
          </w:p>
        </w:tc>
        <w:tc>
          <w:tcPr>
            <w:tcW w:w="561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Return machine to service</w:t>
            </w:r>
          </w:p>
        </w:tc>
      </w:tr>
      <w:tr w:rsidTr="004C63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5.4</w:t>
            </w:r>
          </w:p>
        </w:tc>
        <w:tc>
          <w:tcPr>
            <w:tcW w:w="5610" w:type="dxa"/>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Instruct machine operator</w:t>
            </w:r>
          </w:p>
        </w:tc>
      </w:tr>
    </w:tbl>
    <w:p w:rsidR="00000000" w:rsidRPr="004C63D6" w:rsidP="004C63D6">
      <w:pPr>
        <w:pStyle w:val="BodyText"/>
      </w:pPr>
    </w:p>
    <w:p w:rsidR="00000000" w:rsidRPr="004C63D6" w:rsidP="004C63D6">
      <w:pPr>
        <w:pStyle w:val="AllowPageBreak"/>
      </w:pPr>
    </w:p>
    <w:p w:rsidR="00000000" w:rsidRPr="004C63D6" w:rsidP="004C63D6">
      <w:pPr>
        <w:pStyle w:val="Heading1"/>
      </w:pPr>
      <w:bookmarkStart w:id="7" w:name="O_927294"/>
      <w:bookmarkEnd w:id="7"/>
      <w:r w:rsidRPr="004C63D6">
        <w:t>Foundation Skills</w:t>
      </w:r>
    </w:p>
    <w:p w:rsidR="00000000" w:rsidRPr="004C63D6" w:rsidP="00713790">
      <w:pPr>
        <w:pStyle w:val="BodyText"/>
      </w:pPr>
      <w:r w:rsidRPr="004C63D6">
        <w:t>This section describes those required skills (language, literacy and numeracy) that are essential to performance.</w:t>
      </w:r>
    </w:p>
    <w:p w:rsidR="00000000" w:rsidRPr="004C63D6" w:rsidP="00713790">
      <w:pPr>
        <w:pStyle w:val="BodyText"/>
      </w:pPr>
      <w:r w:rsidRPr="004C63D6">
        <w:t>Foundation skills essential to performance are explicit in the performance criteria of this unit of competency.</w:t>
      </w:r>
    </w:p>
    <w:p w:rsidR="00000000" w:rsidRPr="004C63D6" w:rsidP="004C63D6">
      <w:pPr>
        <w:pStyle w:val="Heading1"/>
      </w:pPr>
      <w:bookmarkStart w:id="8" w:name="O_927293"/>
      <w:bookmarkEnd w:id="8"/>
      <w:r w:rsidRPr="004C63D6">
        <w:t>Range of Conditions</w:t>
      </w:r>
    </w:p>
    <w:tbl>
      <w:tblPr>
        <w:tblW w:w="0" w:type="auto"/>
        <w:tblCellMar>
          <w:left w:w="62" w:type="dxa"/>
          <w:right w:w="62" w:type="dxa"/>
        </w:tblCellMar>
        <w:tblLook w:val="0000"/>
      </w:tblPr>
      <w:tblGrid>
        <w:gridCol w:w="2163"/>
        <w:gridCol w:w="7033"/>
      </w:tblGrid>
      <w:tr w:rsidTr="0071379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t xml:space="preserve">This field allows for different work environments and conditions that may affect performance. Essential operating conditions that may be present (depending on the work situation, needs of the candidate, accessibility of the item, </w:t>
            </w:r>
            <w:r w:rsidRPr="004C63D6">
              <w:t>and local industry and regional contexts) are included.</w:t>
            </w:r>
          </w:p>
        </w:tc>
      </w:tr>
      <w:tr w:rsidTr="007137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The latest version of all legislation, regulations, industry codes of practice and Australian/international standards, or the version specified by the local regulatory authori</w:t>
            </w:r>
            <w:r w:rsidRPr="004C63D6">
              <w:t>ty, must be used.</w:t>
            </w:r>
          </w:p>
          <w:p w:rsidR="00000000" w:rsidRPr="004C63D6" w:rsidP="004C63D6">
            <w:pPr>
              <w:pStyle w:val="BodyText"/>
            </w:pPr>
          </w:p>
          <w:p w:rsidR="00000000" w:rsidRPr="004C63D6" w:rsidP="004C63D6">
            <w:pPr>
              <w:pStyle w:val="BodyText"/>
            </w:pPr>
            <w:r w:rsidRPr="004C63D6">
              <w:t>Applicable legislation, regulations, standards and codes of practice include:</w:t>
            </w:r>
          </w:p>
          <w:p w:rsidR="00000000" w:rsidRPr="004C63D6" w:rsidP="004C63D6">
            <w:pPr>
              <w:pStyle w:val="ListBullet"/>
            </w:pPr>
            <w:r w:rsidRPr="004C63D6">
              <w:t>health, safety and environmental (HSE) legislation, regulations and codes of practice relevant to the workplace, equipment and production processes and hazard</w:t>
            </w:r>
            <w:r w:rsidRPr="004C63D6">
              <w:t>ous materials</w:t>
            </w:r>
          </w:p>
          <w:p w:rsidR="00000000" w:rsidRPr="004C63D6" w:rsidP="004C63D6">
            <w:pPr>
              <w:pStyle w:val="ListBullet"/>
            </w:pPr>
            <w:r w:rsidRPr="004C63D6">
              <w:t xml:space="preserve">Australian/international standards relevant to the materials being used and products being made </w:t>
            </w:r>
          </w:p>
          <w:p w:rsidR="00000000" w:rsidRPr="004C63D6" w:rsidP="004C63D6">
            <w:pPr>
              <w:pStyle w:val="ListBullet"/>
            </w:pPr>
            <w:r w:rsidRPr="004C63D6">
              <w:t>any relevant licence and certification requirements.</w:t>
            </w:r>
          </w:p>
          <w:p w:rsidR="00000000" w:rsidRPr="004C63D6" w:rsidP="004C63D6">
            <w:pPr>
              <w:pStyle w:val="BodyText"/>
            </w:pPr>
          </w:p>
          <w:p w:rsidR="00000000" w:rsidRPr="004C63D6" w:rsidP="004C63D6">
            <w:pPr>
              <w:pStyle w:val="BodyText"/>
            </w:pPr>
            <w:r w:rsidRPr="004C63D6">
              <w:t>All operations to which this unit applies</w:t>
            </w:r>
            <w:r w:rsidRPr="004C63D6">
              <w:t xml:space="preserve"> are subject to stringent HSE requirements, which may be imposed through state/territory or federal legislation, and these must not be compromised at any time. Where there is an apparent conflict between performance criteria and such requirements the legis</w:t>
            </w:r>
            <w:r w:rsidRPr="004C63D6">
              <w:t>lative requirements take precedence.</w:t>
            </w:r>
          </w:p>
          <w:p w:rsidR="00000000" w:rsidP="004C63D6">
            <w:pPr>
              <w:pStyle w:val="BodyText"/>
              <w:rPr>
                <w:lang w:val="en-NZ"/>
              </w:rPr>
            </w:pPr>
          </w:p>
        </w:tc>
      </w:tr>
      <w:tr w:rsidTr="007137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rPr>
                <w:rStyle w:val="SpecialBold"/>
              </w:rPr>
              <w:t xml:space="preserve">Equipment </w:t>
            </w:r>
          </w:p>
        </w:tc>
        <w:tc>
          <w:tcPr>
            <w:tcW w:w="0" w:type="auto"/>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Equipment includes the setting and trial of one or more of:</w:t>
            </w:r>
          </w:p>
          <w:p w:rsidR="00000000" w:rsidRPr="004C63D6" w:rsidP="004C63D6">
            <w:pPr>
              <w:pStyle w:val="ListBullet"/>
            </w:pPr>
            <w:r w:rsidRPr="004C63D6">
              <w:t>rotational moulding machines:</w:t>
            </w:r>
          </w:p>
          <w:p w:rsidR="00000000" w:rsidRPr="004C63D6" w:rsidP="004C63D6">
            <w:pPr>
              <w:pStyle w:val="ListBullet2"/>
            </w:pPr>
            <w:r w:rsidRPr="004C63D6">
              <w:t xml:space="preserve">rock and roll </w:t>
            </w:r>
          </w:p>
          <w:p w:rsidR="00000000" w:rsidRPr="004C63D6" w:rsidP="004C63D6">
            <w:pPr>
              <w:pStyle w:val="ListBullet2"/>
            </w:pPr>
            <w:r w:rsidRPr="004C63D6">
              <w:t xml:space="preserve">clamshell </w:t>
            </w:r>
          </w:p>
          <w:p w:rsidR="00000000" w:rsidRPr="004C63D6" w:rsidP="004C63D6">
            <w:pPr>
              <w:pStyle w:val="ListBullet2"/>
            </w:pPr>
            <w:r w:rsidRPr="004C63D6">
              <w:t>vertical or up and over rotational</w:t>
            </w:r>
          </w:p>
          <w:p w:rsidR="00000000" w:rsidRPr="004C63D6" w:rsidP="004C63D6">
            <w:pPr>
              <w:pStyle w:val="ListBullet2"/>
            </w:pPr>
            <w:r w:rsidRPr="004C63D6">
              <w:t>shuttle</w:t>
            </w:r>
          </w:p>
          <w:p w:rsidR="00000000" w:rsidRPr="004C63D6" w:rsidP="004C63D6">
            <w:pPr>
              <w:pStyle w:val="ListBullet2"/>
            </w:pPr>
            <w:r w:rsidRPr="004C63D6">
              <w:t>swing arm</w:t>
            </w:r>
          </w:p>
          <w:p w:rsidR="00000000" w:rsidRPr="004C63D6" w:rsidP="004C63D6">
            <w:pPr>
              <w:pStyle w:val="ListBullet2"/>
            </w:pPr>
            <w:r w:rsidRPr="004C63D6">
              <w:t>carousel</w:t>
            </w:r>
          </w:p>
          <w:p w:rsidR="00000000" w:rsidRPr="004C63D6" w:rsidP="004C63D6">
            <w:pPr>
              <w:pStyle w:val="ListBullet"/>
            </w:pPr>
            <w:r w:rsidRPr="004C63D6">
              <w:t>thermoforming:</w:t>
            </w:r>
          </w:p>
          <w:p w:rsidR="00000000" w:rsidRPr="004C63D6" w:rsidP="004C63D6">
            <w:pPr>
              <w:pStyle w:val="ListBullet2"/>
            </w:pPr>
            <w:r w:rsidRPr="004C63D6">
              <w:t>wood patterns moulds</w:t>
            </w:r>
          </w:p>
          <w:p w:rsidR="00000000" w:rsidRPr="004C63D6" w:rsidP="004C63D6">
            <w:pPr>
              <w:pStyle w:val="ListBullet2"/>
            </w:pPr>
            <w:r w:rsidRPr="004C63D6">
              <w:t>cast aluminium moulds</w:t>
            </w:r>
          </w:p>
          <w:p w:rsidR="00000000" w:rsidRPr="004C63D6" w:rsidP="004C63D6">
            <w:pPr>
              <w:pStyle w:val="ListBullet2"/>
            </w:pPr>
            <w:r w:rsidRPr="004C63D6">
              <w:t>machined aluminium moulds</w:t>
            </w:r>
          </w:p>
          <w:p w:rsidR="00000000" w:rsidRPr="004C63D6" w:rsidP="004C63D6">
            <w:pPr>
              <w:pStyle w:val="ListBullet2"/>
            </w:pPr>
            <w:r w:rsidRPr="004C63D6">
              <w:t>composite moulds</w:t>
            </w:r>
          </w:p>
          <w:p w:rsidR="00000000" w:rsidRPr="004C63D6" w:rsidP="004C63D6">
            <w:pPr>
              <w:pStyle w:val="ListBullet2"/>
            </w:pPr>
            <w:r w:rsidRPr="004C63D6">
              <w:t>complex moulds</w:t>
            </w:r>
          </w:p>
          <w:p w:rsidR="00000000" w:rsidRPr="004C63D6" w:rsidP="004C63D6">
            <w:pPr>
              <w:pStyle w:val="ListBullet"/>
            </w:pPr>
            <w:r w:rsidRPr="004C63D6">
              <w:t>vacuum forming systems</w:t>
            </w:r>
          </w:p>
          <w:p w:rsidR="00000000" w:rsidRPr="004C63D6" w:rsidP="004C63D6">
            <w:pPr>
              <w:pStyle w:val="ListBullet"/>
            </w:pPr>
            <w:r w:rsidRPr="004C63D6">
              <w:t>similar systems.</w:t>
            </w:r>
          </w:p>
          <w:p w:rsidR="00000000" w:rsidP="004C63D6">
            <w:pPr>
              <w:pStyle w:val="BodyText"/>
              <w:rPr>
                <w:lang w:val="en-NZ"/>
              </w:rPr>
            </w:pPr>
          </w:p>
        </w:tc>
      </w:tr>
      <w:tr w:rsidTr="007137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rPr>
                <w:rStyle w:val="SpecialBold"/>
              </w:rPr>
              <w:t xml:space="preserve">Operational requirements </w:t>
            </w:r>
          </w:p>
        </w:tc>
        <w:tc>
          <w:tcPr>
            <w:tcW w:w="0" w:type="auto"/>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Operational requirements include one or more of:</w:t>
            </w:r>
          </w:p>
          <w:p w:rsidR="00000000" w:rsidRPr="004C63D6" w:rsidP="004C63D6">
            <w:pPr>
              <w:pStyle w:val="ListBullet"/>
            </w:pPr>
            <w:r w:rsidRPr="004C63D6">
              <w:t>mould set up and adjustment</w:t>
            </w:r>
          </w:p>
          <w:p w:rsidR="00000000" w:rsidRPr="004C63D6" w:rsidP="004C63D6">
            <w:pPr>
              <w:pStyle w:val="ListBullet"/>
            </w:pPr>
            <w:r w:rsidRPr="004C63D6">
              <w:t>machine speed</w:t>
            </w:r>
          </w:p>
          <w:p w:rsidR="00000000" w:rsidRPr="004C63D6" w:rsidP="004C63D6">
            <w:pPr>
              <w:pStyle w:val="ListBullet"/>
            </w:pPr>
            <w:r w:rsidRPr="004C63D6">
              <w:t>ratios for rotation</w:t>
            </w:r>
          </w:p>
          <w:p w:rsidR="00000000" w:rsidRPr="004C63D6" w:rsidP="004C63D6">
            <w:pPr>
              <w:pStyle w:val="ListBullet"/>
            </w:pPr>
            <w:r w:rsidRPr="004C63D6">
              <w:t>cycle time</w:t>
            </w:r>
          </w:p>
          <w:p w:rsidR="00000000" w:rsidRPr="004C63D6" w:rsidP="004C63D6">
            <w:pPr>
              <w:pStyle w:val="ListBullet"/>
            </w:pPr>
            <w:r w:rsidRPr="004C63D6">
              <w:t>external temperatures</w:t>
            </w:r>
          </w:p>
          <w:p w:rsidR="00000000" w:rsidRPr="004C63D6" w:rsidP="004C63D6">
            <w:pPr>
              <w:pStyle w:val="ListBullet"/>
            </w:pPr>
            <w:r w:rsidRPr="004C63D6">
              <w:t>humidity</w:t>
            </w:r>
          </w:p>
          <w:p w:rsidR="00000000" w:rsidRPr="004C63D6" w:rsidP="004C63D6">
            <w:pPr>
              <w:pStyle w:val="ListBullet"/>
            </w:pPr>
            <w:r w:rsidRPr="004C63D6">
              <w:t>type of heating used</w:t>
            </w:r>
          </w:p>
          <w:p w:rsidR="00000000" w:rsidRPr="004C63D6" w:rsidP="004C63D6">
            <w:pPr>
              <w:pStyle w:val="ListBullet"/>
            </w:pPr>
            <w:r w:rsidRPr="004C63D6">
              <w:t>cooling rates</w:t>
            </w:r>
          </w:p>
          <w:p w:rsidR="00000000" w:rsidRPr="004C63D6" w:rsidP="004C63D6">
            <w:pPr>
              <w:pStyle w:val="ListBullet"/>
            </w:pPr>
            <w:r w:rsidRPr="004C63D6">
              <w:t>product quality measures</w:t>
            </w:r>
          </w:p>
          <w:p w:rsidR="00000000" w:rsidRPr="004C63D6" w:rsidP="004C63D6">
            <w:pPr>
              <w:pStyle w:val="ListBullet"/>
            </w:pPr>
            <w:r w:rsidRPr="004C63D6">
              <w:t>any other specified requirement.</w:t>
            </w:r>
          </w:p>
          <w:p w:rsidR="00000000" w:rsidP="004C63D6">
            <w:pPr>
              <w:pStyle w:val="BodyText"/>
              <w:rPr>
                <w:lang w:val="en-NZ"/>
              </w:rPr>
            </w:pPr>
          </w:p>
        </w:tc>
      </w:tr>
      <w:tr w:rsidTr="007137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All operations must be performed in accordance with relevant procedures.</w:t>
            </w:r>
          </w:p>
          <w:p w:rsidR="00000000" w:rsidRPr="004C63D6" w:rsidP="004C63D6">
            <w:pPr>
              <w:pStyle w:val="BodyText"/>
            </w:pPr>
          </w:p>
          <w:p w:rsidR="00000000" w:rsidRPr="004C63D6" w:rsidP="004C63D6">
            <w:pPr>
              <w:pStyle w:val="BodyText"/>
            </w:pPr>
            <w:r w:rsidRPr="004C63D6">
              <w:t>Procedures are written, verbal, visual, computer-based or in some other form, and include one or any combination of:</w:t>
            </w:r>
          </w:p>
          <w:p w:rsidR="00000000" w:rsidRPr="004C63D6" w:rsidP="004C63D6">
            <w:pPr>
              <w:pStyle w:val="ListBullet"/>
            </w:pPr>
            <w:r w:rsidRPr="004C63D6">
              <w:t>emergency procedures</w:t>
            </w:r>
          </w:p>
          <w:p w:rsidR="00000000" w:rsidRPr="004C63D6" w:rsidP="004C63D6">
            <w:pPr>
              <w:pStyle w:val="ListBullet"/>
            </w:pPr>
            <w:r w:rsidRPr="004C63D6">
              <w:t>work instructions</w:t>
            </w:r>
          </w:p>
          <w:p w:rsidR="00000000" w:rsidRPr="004C63D6" w:rsidP="004C63D6">
            <w:pPr>
              <w:pStyle w:val="ListBullet"/>
            </w:pPr>
            <w:r w:rsidRPr="004C63D6">
              <w:t>standard operating procedures (SOPs)</w:t>
            </w:r>
          </w:p>
          <w:p w:rsidR="00000000" w:rsidRPr="004C63D6" w:rsidP="004C63D6">
            <w:pPr>
              <w:pStyle w:val="ListBullet"/>
            </w:pPr>
            <w:r w:rsidRPr="004C63D6">
              <w:t>safe work method statements (SWMS)</w:t>
            </w:r>
          </w:p>
          <w:p w:rsidR="00000000" w:rsidRPr="004C63D6" w:rsidP="004C63D6">
            <w:pPr>
              <w:pStyle w:val="ListBullet"/>
            </w:pPr>
            <w:r w:rsidRPr="004C63D6">
              <w:t>formulas/recipes</w:t>
            </w:r>
          </w:p>
          <w:p w:rsidR="00000000" w:rsidRPr="004C63D6" w:rsidP="004C63D6">
            <w:pPr>
              <w:pStyle w:val="ListBullet"/>
            </w:pPr>
            <w:r w:rsidRPr="004C63D6">
              <w:t>batch she</w:t>
            </w:r>
            <w:r w:rsidRPr="004C63D6">
              <w:t>ets</w:t>
            </w:r>
          </w:p>
          <w:p w:rsidR="00000000" w:rsidRPr="004C63D6" w:rsidP="004C63D6">
            <w:pPr>
              <w:pStyle w:val="ListBullet"/>
            </w:pPr>
            <w:r w:rsidRPr="004C63D6">
              <w:t>temporary instructions</w:t>
            </w:r>
          </w:p>
          <w:p w:rsidR="00000000" w:rsidRPr="004C63D6" w:rsidP="004C63D6">
            <w:pPr>
              <w:pStyle w:val="ListBullet"/>
            </w:pPr>
            <w:r w:rsidRPr="004C63D6">
              <w:t>any similar instructions provided for the smooth running of the plant.</w:t>
            </w:r>
          </w:p>
          <w:p w:rsidR="00000000" w:rsidP="004C63D6">
            <w:pPr>
              <w:pStyle w:val="BodyText"/>
              <w:rPr>
                <w:lang w:val="en-NZ"/>
              </w:rPr>
            </w:pPr>
          </w:p>
        </w:tc>
      </w:tr>
      <w:tr w:rsidTr="007137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Hazards must be identified and controlled. Identifying hazards requires consideration of:</w:t>
            </w:r>
          </w:p>
          <w:p w:rsidR="00000000" w:rsidRPr="004C63D6" w:rsidP="004C63D6">
            <w:pPr>
              <w:pStyle w:val="ListBullet"/>
            </w:pPr>
            <w:r w:rsidRPr="004C63D6">
              <w:t>material spills or leaks</w:t>
            </w:r>
          </w:p>
          <w:p w:rsidR="00000000" w:rsidRPr="004C63D6" w:rsidP="004C63D6">
            <w:pPr>
              <w:pStyle w:val="ListBullet"/>
            </w:pPr>
            <w:r w:rsidRPr="004C63D6">
              <w:t>hazardous products and materials</w:t>
            </w:r>
          </w:p>
          <w:p w:rsidR="00000000" w:rsidRPr="004C63D6" w:rsidP="004C63D6">
            <w:pPr>
              <w:pStyle w:val="ListBullet"/>
            </w:pPr>
            <w:r w:rsidRPr="004C63D6">
              <w:t>manual handling hazards</w:t>
            </w:r>
          </w:p>
          <w:p w:rsidR="00000000" w:rsidRPr="004C63D6" w:rsidP="004C63D6">
            <w:pPr>
              <w:pStyle w:val="ListBullet"/>
            </w:pPr>
            <w:r w:rsidRPr="004C63D6">
              <w:t xml:space="preserve">stationary and moving machinery </w:t>
            </w:r>
          </w:p>
          <w:p w:rsidR="00000000" w:rsidRPr="004C63D6" w:rsidP="004C63D6">
            <w:pPr>
              <w:pStyle w:val="ListBullet"/>
            </w:pPr>
            <w:r w:rsidRPr="004C63D6">
              <w:t>machinery hazards</w:t>
            </w:r>
          </w:p>
          <w:p w:rsidR="00000000" w:rsidRPr="004C63D6" w:rsidP="004C63D6">
            <w:pPr>
              <w:pStyle w:val="ListBullet"/>
            </w:pPr>
            <w:r w:rsidRPr="004C63D6">
              <w:t>protrusions or obstructions</w:t>
            </w:r>
          </w:p>
          <w:p w:rsidR="00000000" w:rsidRPr="004C63D6" w:rsidP="004C63D6">
            <w:pPr>
              <w:pStyle w:val="ListBullet"/>
            </w:pPr>
            <w:r w:rsidRPr="004C63D6">
              <w:t>slippery surfaces</w:t>
            </w:r>
          </w:p>
          <w:p w:rsidR="00000000" w:rsidRPr="004C63D6" w:rsidP="004C63D6">
            <w:pPr>
              <w:pStyle w:val="ListBullet"/>
            </w:pPr>
            <w:r w:rsidRPr="004C63D6">
              <w:t>smoke, dust, fumes, vapours or other atmospheric hazards</w:t>
            </w:r>
          </w:p>
          <w:p w:rsidR="00000000" w:rsidRPr="004C63D6" w:rsidP="004C63D6">
            <w:pPr>
              <w:pStyle w:val="ListBullet"/>
            </w:pPr>
            <w:r w:rsidRPr="004C63D6">
              <w:t>humidity, air temperatures and radiant heat</w:t>
            </w:r>
          </w:p>
          <w:p w:rsidR="00000000" w:rsidRPr="004C63D6" w:rsidP="004C63D6">
            <w:pPr>
              <w:pStyle w:val="ListBullet"/>
            </w:pPr>
            <w:r w:rsidRPr="004C63D6">
              <w:t xml:space="preserve">noise, light and energy sources </w:t>
            </w:r>
          </w:p>
          <w:p w:rsidR="00000000" w:rsidRPr="004C63D6" w:rsidP="004C63D6">
            <w:pPr>
              <w:pStyle w:val="ListBullet"/>
            </w:pPr>
            <w:r w:rsidRPr="004C63D6">
              <w:t>other hazards that might arise.</w:t>
            </w:r>
          </w:p>
          <w:p w:rsidR="00000000" w:rsidP="004C63D6">
            <w:pPr>
              <w:pStyle w:val="BodyText"/>
              <w:rPr>
                <w:lang w:val="en-NZ"/>
              </w:rPr>
            </w:pPr>
          </w:p>
        </w:tc>
      </w:tr>
      <w:tr w:rsidTr="007137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rPr>
                <w:rStyle w:val="SpecialBold"/>
              </w:rPr>
              <w:t>Causes of faults</w:t>
            </w:r>
          </w:p>
        </w:tc>
        <w:tc>
          <w:tcPr>
            <w:tcW w:w="0" w:type="auto"/>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Causes of faults include one or more of:</w:t>
            </w:r>
          </w:p>
          <w:p w:rsidR="00000000" w:rsidRPr="004C63D6" w:rsidP="004C63D6">
            <w:pPr>
              <w:pStyle w:val="ListBullet"/>
            </w:pPr>
            <w:r w:rsidRPr="004C63D6">
              <w:t>materials</w:t>
            </w:r>
          </w:p>
          <w:p w:rsidR="00000000" w:rsidRPr="004C63D6" w:rsidP="004C63D6">
            <w:pPr>
              <w:pStyle w:val="ListBullet"/>
            </w:pPr>
            <w:r w:rsidRPr="004C63D6">
              <w:t>heat</w:t>
            </w:r>
          </w:p>
          <w:p w:rsidR="00000000" w:rsidRPr="004C63D6" w:rsidP="004C63D6">
            <w:pPr>
              <w:pStyle w:val="ListBullet"/>
            </w:pPr>
            <w:r w:rsidRPr="004C63D6">
              <w:t>equipment adjustment</w:t>
            </w:r>
          </w:p>
          <w:p w:rsidR="00000000" w:rsidRPr="004C63D6" w:rsidP="004C63D6">
            <w:pPr>
              <w:pStyle w:val="ListBullet"/>
            </w:pPr>
            <w:r w:rsidRPr="004C63D6">
              <w:t>equipment set-up.</w:t>
            </w:r>
          </w:p>
          <w:p w:rsidR="00000000" w:rsidP="004C63D6">
            <w:pPr>
              <w:pStyle w:val="BodyText"/>
              <w:rPr>
                <w:lang w:val="en-NZ"/>
              </w:rPr>
            </w:pPr>
          </w:p>
        </w:tc>
      </w:tr>
      <w:tr w:rsidTr="007137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3D6">
            <w:pPr>
              <w:pStyle w:val="BodyText"/>
              <w:rPr>
                <w:lang w:val="en-NZ"/>
              </w:rPr>
            </w:pPr>
            <w:r w:rsidRPr="004C63D6">
              <w:rPr>
                <w:rStyle w:val="SpecialBold"/>
              </w:rPr>
              <w:t>Problems/solutions</w:t>
            </w:r>
          </w:p>
        </w:tc>
        <w:tc>
          <w:tcPr>
            <w:tcW w:w="0" w:type="auto"/>
            <w:tcBorders>
              <w:top w:val="nil"/>
              <w:left w:val="nil"/>
              <w:bottom w:val="nil"/>
              <w:right w:val="nil"/>
            </w:tcBorders>
            <w:tcMar>
              <w:top w:w="0" w:type="dxa"/>
              <w:left w:w="62" w:type="dxa"/>
              <w:bottom w:w="0" w:type="dxa"/>
              <w:right w:w="62" w:type="dxa"/>
            </w:tcMar>
          </w:tcPr>
          <w:p w:rsidR="00000000" w:rsidRPr="004C63D6" w:rsidP="004C63D6">
            <w:pPr>
              <w:pStyle w:val="BodyText"/>
            </w:pPr>
            <w:r w:rsidRPr="004C63D6">
              <w:t>Problems/solutions include one or more of:</w:t>
            </w:r>
          </w:p>
          <w:p w:rsidR="00000000" w:rsidRPr="004C63D6" w:rsidP="004C63D6">
            <w:pPr>
              <w:pStyle w:val="ListBullet"/>
            </w:pPr>
            <w:r w:rsidRPr="004C63D6">
              <w:t>selecting the right tools for a new job</w:t>
            </w:r>
          </w:p>
          <w:p w:rsidR="00000000" w:rsidRPr="004C63D6" w:rsidP="004C63D6">
            <w:pPr>
              <w:pStyle w:val="ListBullet"/>
            </w:pPr>
            <w:r w:rsidRPr="004C63D6">
              <w:t>using new and untried moulds</w:t>
            </w:r>
          </w:p>
          <w:p w:rsidR="00000000" w:rsidRPr="004C63D6" w:rsidP="004C63D6">
            <w:pPr>
              <w:pStyle w:val="ListBullet"/>
            </w:pPr>
            <w:r w:rsidRPr="004C63D6">
              <w:t>adapting the process to the new product and die/tool</w:t>
            </w:r>
          </w:p>
          <w:p w:rsidR="00000000" w:rsidRPr="004C63D6" w:rsidP="004C63D6">
            <w:pPr>
              <w:pStyle w:val="ListBullet"/>
            </w:pPr>
            <w:r w:rsidRPr="004C63D6">
              <w:t>observing the process to obtain useful trial data</w:t>
            </w:r>
          </w:p>
          <w:p w:rsidR="00000000" w:rsidRPr="004C63D6" w:rsidP="004C63D6">
            <w:pPr>
              <w:pStyle w:val="ListBullet"/>
            </w:pPr>
            <w:r w:rsidRPr="004C63D6">
              <w:t>comparing the product to the desired specification</w:t>
            </w:r>
          </w:p>
          <w:p w:rsidR="00000000" w:rsidRPr="004C63D6" w:rsidP="004C63D6">
            <w:pPr>
              <w:pStyle w:val="ListBullet"/>
            </w:pPr>
            <w:r w:rsidRPr="004C63D6">
              <w:t>determining the cause of non-compliances.</w:t>
            </w:r>
          </w:p>
          <w:p w:rsidR="00000000" w:rsidRPr="004C63D6" w:rsidP="004C63D6">
            <w:pPr>
              <w:pStyle w:val="BodyText"/>
            </w:pPr>
          </w:p>
        </w:tc>
      </w:tr>
    </w:tbl>
    <w:p w:rsidR="00000000" w:rsidRPr="004C63D6" w:rsidP="004C63D6">
      <w:pPr>
        <w:pStyle w:val="BodyText"/>
      </w:pPr>
    </w:p>
    <w:p w:rsidR="00000000" w:rsidRPr="004C63D6" w:rsidP="004C63D6">
      <w:pPr>
        <w:pStyle w:val="AllowPageBreak"/>
      </w:pPr>
    </w:p>
    <w:p w:rsidR="00000000" w:rsidRPr="004C63D6" w:rsidP="004C63D6">
      <w:pPr>
        <w:pStyle w:val="Heading1"/>
      </w:pPr>
      <w:bookmarkStart w:id="9" w:name="O_927292"/>
      <w:bookmarkEnd w:id="9"/>
      <w:r w:rsidRPr="004C63D6">
        <w:t>Unit Mapping Information</w:t>
      </w:r>
    </w:p>
    <w:p w:rsidR="00000000" w:rsidRPr="004C63D6" w:rsidP="00713790">
      <w:pPr>
        <w:pStyle w:val="BodyText"/>
      </w:pPr>
      <w:r w:rsidRPr="004C63D6">
        <w:t>Release 1. Supersedes and is equivalent to PMBPROD431B Trial a new, advanced or complex mould</w:t>
      </w:r>
    </w:p>
    <w:p w:rsidR="00000000" w:rsidRPr="004C63D6" w:rsidP="004C63D6">
      <w:pPr>
        <w:pStyle w:val="Heading1"/>
      </w:pPr>
      <w:bookmarkStart w:id="10" w:name="O_927285"/>
      <w:bookmarkEnd w:id="10"/>
      <w:r w:rsidRPr="004C63D6">
        <w:t>Links</w:t>
      </w:r>
    </w:p>
    <w:p w:rsidR="00000000" w:rsidRPr="004C63D6" w:rsidP="00713790">
      <w:pPr>
        <w:pStyle w:val="BodyText"/>
      </w:pPr>
      <w:r w:rsidRPr="004C63D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84AC8">
        <w:rPr>
          <w:rStyle w:val="Hyperlink"/>
        </w:rPr>
        <w:t>https://vetnet.gov.au/Pages/TrainingDocs.aspx?q=932aacef-7947-4c80-acc6-593719fe4090</w:t>
      </w:r>
      <w:r>
        <w:fldChar w:fldCharType="end"/>
      </w:r>
    </w:p>
    <w:p w:rsidR="00000000" w:rsidRPr="004C63D6" w:rsidP="004C63D6"/>
    <w:sectPr w:rsidSect="004C63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3D6" w:rsidRPr="00713790" w:rsidP="007137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90" w:rsidP="004C63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3790" w:rsidP="004C63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3790" w:rsidP="004C63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3D6" w:rsidRPr="00713790" w:rsidP="007137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90" w:rsidRPr="002D2AF8" w:rsidP="004C63D6">
    <w:pPr>
      <w:pStyle w:val="Header"/>
      <w:framePr w:wrap="around"/>
    </w:pPr>
    <w:r>
      <w:fldChar w:fldCharType="begin"/>
    </w:r>
    <w:r>
      <w:instrText xml:space="preserve"> TITLE   \* MERGEFORMAT </w:instrText>
    </w:r>
    <w:r>
      <w:fldChar w:fldCharType="separate"/>
    </w:r>
    <w:r>
      <w:t>PMBPROD431 Trial a new, advanced or complex mould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13790" w:rsidP="004C6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B8B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52D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2C6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3D6"/>
    <w:pPr>
      <w:spacing w:before="360" w:after="60"/>
      <w:outlineLvl w:val="0"/>
    </w:pPr>
    <w:rPr>
      <w:sz w:val="32"/>
    </w:rPr>
  </w:style>
  <w:style w:type="paragraph" w:styleId="Heading2">
    <w:name w:val="heading 2"/>
    <w:basedOn w:val="HeadingBase"/>
    <w:next w:val="BodyText"/>
    <w:link w:val="Heading2Char"/>
    <w:qFormat/>
    <w:rsid w:val="004C63D6"/>
    <w:pPr>
      <w:keepLines/>
      <w:spacing w:before="240" w:after="120"/>
      <w:outlineLvl w:val="1"/>
    </w:pPr>
    <w:rPr>
      <w:sz w:val="28"/>
      <w:szCs w:val="40"/>
    </w:rPr>
  </w:style>
  <w:style w:type="paragraph" w:styleId="Heading3">
    <w:name w:val="heading 3"/>
    <w:basedOn w:val="HeadingBase"/>
    <w:next w:val="BodyText"/>
    <w:link w:val="Heading3Char"/>
    <w:qFormat/>
    <w:rsid w:val="004C63D6"/>
    <w:pPr>
      <w:spacing w:before="180" w:after="120"/>
      <w:outlineLvl w:val="2"/>
    </w:pPr>
    <w:rPr>
      <w:spacing w:val="-10"/>
      <w:kern w:val="32"/>
    </w:rPr>
  </w:style>
  <w:style w:type="paragraph" w:styleId="Heading4">
    <w:name w:val="heading 4"/>
    <w:basedOn w:val="HeadingBase"/>
    <w:next w:val="BodyText"/>
    <w:link w:val="Heading4Char"/>
    <w:qFormat/>
    <w:rsid w:val="004C63D6"/>
    <w:pPr>
      <w:spacing w:before="160" w:after="120"/>
      <w:outlineLvl w:val="3"/>
    </w:pPr>
    <w:rPr>
      <w:sz w:val="22"/>
    </w:rPr>
  </w:style>
  <w:style w:type="paragraph" w:styleId="Heading5">
    <w:name w:val="heading 5"/>
    <w:basedOn w:val="HeadingBase"/>
    <w:next w:val="Normal"/>
    <w:link w:val="Heading5Char"/>
    <w:qFormat/>
    <w:rsid w:val="004C63D6"/>
    <w:pPr>
      <w:spacing w:before="80"/>
      <w:outlineLvl w:val="4"/>
    </w:pPr>
    <w:rPr>
      <w:color w:val="918585"/>
      <w:sz w:val="20"/>
    </w:rPr>
  </w:style>
  <w:style w:type="paragraph" w:styleId="Heading6">
    <w:name w:val="heading 6"/>
    <w:basedOn w:val="HeadingBase"/>
    <w:next w:val="Normal"/>
    <w:link w:val="Heading6Char"/>
    <w:qFormat/>
    <w:rsid w:val="004C63D6"/>
    <w:pPr>
      <w:spacing w:before="60"/>
      <w:outlineLvl w:val="5"/>
    </w:pPr>
    <w:rPr>
      <w:color w:val="918585"/>
      <w:sz w:val="20"/>
    </w:rPr>
  </w:style>
  <w:style w:type="paragraph" w:styleId="Heading7">
    <w:name w:val="heading 7"/>
    <w:basedOn w:val="Normal"/>
    <w:next w:val="Normal"/>
    <w:link w:val="Heading7Char"/>
    <w:qFormat/>
    <w:rsid w:val="004C63D6"/>
    <w:pPr>
      <w:ind w:left="720"/>
      <w:outlineLvl w:val="6"/>
    </w:pPr>
    <w:rPr>
      <w:i/>
    </w:rPr>
  </w:style>
  <w:style w:type="paragraph" w:styleId="Heading8">
    <w:name w:val="heading 8"/>
    <w:basedOn w:val="Normal"/>
    <w:next w:val="Normal"/>
    <w:link w:val="Heading8Char"/>
    <w:qFormat/>
    <w:rsid w:val="004C63D6"/>
    <w:pPr>
      <w:ind w:left="720"/>
      <w:outlineLvl w:val="7"/>
    </w:pPr>
    <w:rPr>
      <w:i/>
    </w:rPr>
  </w:style>
  <w:style w:type="paragraph" w:styleId="Heading9">
    <w:name w:val="heading 9"/>
    <w:basedOn w:val="Normal"/>
    <w:next w:val="Normal"/>
    <w:link w:val="Heading9Char"/>
    <w:qFormat/>
    <w:rsid w:val="004C63D6"/>
    <w:pPr>
      <w:ind w:left="720"/>
      <w:outlineLvl w:val="8"/>
    </w:pPr>
    <w:rPr>
      <w:i/>
    </w:rPr>
  </w:style>
  <w:style w:type="character" w:default="1" w:styleId="DefaultParagraphFont">
    <w:name w:val="Default Paragraph Font"/>
    <w:uiPriority w:val="1"/>
    <w:unhideWhenUsed/>
    <w:rsid w:val="004C6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3D6"/>
  </w:style>
  <w:style w:type="character" w:customStyle="1" w:styleId="Heading1Char">
    <w:name w:val="Heading 1 Char"/>
    <w:basedOn w:val="DefaultParagraphFont"/>
    <w:link w:val="Heading1"/>
    <w:rsid w:val="004C63D6"/>
    <w:rPr>
      <w:rFonts w:ascii="Times New Roman" w:eastAsia="Times New Roman" w:hAnsi="Times New Roman" w:cs="Times New Roman"/>
      <w:b/>
      <w:sz w:val="32"/>
      <w:szCs w:val="20"/>
      <w:lang w:eastAsia="en-US"/>
    </w:rPr>
  </w:style>
  <w:style w:type="paragraph" w:styleId="BodyText">
    <w:name w:val="Body Text"/>
    <w:basedOn w:val="Normal"/>
    <w:link w:val="BodyTextChar"/>
    <w:rsid w:val="004C63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3D6"/>
    <w:rPr>
      <w:rFonts w:ascii="Times New Roman" w:eastAsia="Times New Roman" w:hAnsi="Times New Roman" w:cs="Times New Roman"/>
      <w:sz w:val="24"/>
      <w:lang w:eastAsia="en-US"/>
    </w:rPr>
  </w:style>
  <w:style w:type="paragraph" w:styleId="ListBullet">
    <w:name w:val="List Bullet"/>
    <w:basedOn w:val="List"/>
    <w:rsid w:val="004C63D6"/>
    <w:pPr>
      <w:numPr>
        <w:numId w:val="12"/>
      </w:numPr>
      <w:tabs>
        <w:tab w:val="clear" w:pos="340"/>
      </w:tabs>
      <w:spacing w:before="40" w:after="40"/>
    </w:pPr>
  </w:style>
  <w:style w:type="character" w:customStyle="1" w:styleId="SpecialBold">
    <w:name w:val="Special Bold"/>
    <w:basedOn w:val="DefaultParagraphFont"/>
    <w:rsid w:val="004C63D6"/>
    <w:rPr>
      <w:b/>
      <w:spacing w:val="0"/>
    </w:rPr>
  </w:style>
  <w:style w:type="paragraph" w:styleId="ListBullet2">
    <w:name w:val="List Bullet 2"/>
    <w:basedOn w:val="List2"/>
    <w:rsid w:val="004C63D6"/>
    <w:pPr>
      <w:numPr>
        <w:numId w:val="13"/>
      </w:numPr>
      <w:tabs>
        <w:tab w:val="clear" w:pos="680"/>
      </w:tabs>
    </w:pPr>
  </w:style>
  <w:style w:type="paragraph" w:customStyle="1" w:styleId="SuperHeading">
    <w:name w:val="SuperHeading"/>
    <w:basedOn w:val="Normal"/>
    <w:rsid w:val="004C63D6"/>
    <w:pPr>
      <w:spacing w:before="240" w:after="120"/>
      <w:outlineLvl w:val="0"/>
    </w:pPr>
    <w:rPr>
      <w:rFonts w:ascii="Times New Roman" w:hAnsi="Times New Roman"/>
      <w:b/>
      <w:sz w:val="32"/>
    </w:rPr>
  </w:style>
  <w:style w:type="paragraph" w:customStyle="1" w:styleId="AllowPageBreak">
    <w:name w:val="AllowPageBreak"/>
    <w:rsid w:val="004C63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6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3D6"/>
    <w:rPr>
      <w:rFonts w:ascii="Courier New" w:eastAsia="Times New Roman" w:hAnsi="Courier New" w:cs="Times New Roman"/>
      <w:i/>
      <w:szCs w:val="20"/>
      <w:lang w:eastAsia="en-US"/>
    </w:rPr>
  </w:style>
  <w:style w:type="paragraph" w:customStyle="1" w:styleId="HeadingBase">
    <w:name w:val="Heading Base"/>
    <w:rsid w:val="004C6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3D6"/>
    <w:pPr>
      <w:tabs>
        <w:tab w:val="right" w:leader="dot" w:pos="9072"/>
      </w:tabs>
      <w:ind w:left="567"/>
    </w:pPr>
    <w:rPr>
      <w:szCs w:val="22"/>
    </w:rPr>
  </w:style>
  <w:style w:type="paragraph" w:customStyle="1" w:styleId="TOCBase">
    <w:name w:val="TOC Base"/>
    <w:rsid w:val="004C6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3D6"/>
    <w:pPr>
      <w:tabs>
        <w:tab w:val="right" w:leader="dot" w:pos="9072"/>
      </w:tabs>
      <w:spacing w:before="40" w:after="40"/>
      <w:ind w:left="284"/>
    </w:pPr>
    <w:rPr>
      <w:rFonts w:ascii="Times New Roman" w:hAnsi="Times New Roman"/>
    </w:rPr>
  </w:style>
  <w:style w:type="paragraph" w:styleId="TOC1">
    <w:name w:val="toc 1"/>
    <w:basedOn w:val="TOCBase"/>
    <w:next w:val="Normal"/>
    <w:rsid w:val="004C63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3D6"/>
    <w:rPr>
      <w:rFonts w:ascii="Times New Roman" w:eastAsia="Times New Roman" w:hAnsi="Times New Roman" w:cs="Times New Roman"/>
      <w:sz w:val="16"/>
      <w:lang w:eastAsia="en-US"/>
    </w:rPr>
  </w:style>
  <w:style w:type="paragraph" w:styleId="Title">
    <w:name w:val="Title"/>
    <w:basedOn w:val="HeadingBase"/>
    <w:link w:val="TitleChar"/>
    <w:qFormat/>
    <w:rsid w:val="004C63D6"/>
    <w:pPr>
      <w:spacing w:before="5040"/>
      <w:jc w:val="center"/>
    </w:pPr>
    <w:rPr>
      <w:sz w:val="48"/>
      <w:szCs w:val="72"/>
      <w:lang w:val="en-US"/>
    </w:rPr>
  </w:style>
  <w:style w:type="character" w:customStyle="1" w:styleId="TitleChar">
    <w:name w:val="Title Char"/>
    <w:basedOn w:val="DefaultParagraphFont"/>
    <w:link w:val="Title"/>
    <w:rsid w:val="004C6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3D6"/>
    <w:pPr>
      <w:tabs>
        <w:tab w:val="left" w:pos="3600"/>
        <w:tab w:val="left" w:pos="3958"/>
      </w:tabs>
    </w:pPr>
  </w:style>
  <w:style w:type="paragraph" w:styleId="List">
    <w:name w:val="List"/>
    <w:basedOn w:val="BodyText"/>
    <w:next w:val="BodyText"/>
    <w:rsid w:val="004C63D6"/>
    <w:pPr>
      <w:tabs>
        <w:tab w:val="left" w:pos="340"/>
      </w:tabs>
      <w:spacing w:before="60" w:after="60"/>
      <w:ind w:left="340" w:hanging="340"/>
    </w:pPr>
  </w:style>
  <w:style w:type="paragraph" w:customStyle="1" w:styleId="Note">
    <w:name w:val="Note"/>
    <w:basedOn w:val="BodyText"/>
    <w:rsid w:val="004C63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3D6"/>
    <w:pPr>
      <w:framePr w:wrap="auto" w:hAnchor="text" w:y="6049"/>
    </w:pPr>
    <w:rPr>
      <w:color w:val="000000"/>
      <w:sz w:val="40"/>
    </w:rPr>
  </w:style>
  <w:style w:type="paragraph" w:customStyle="1" w:styleId="TOCTitle">
    <w:name w:val="TOCTitle"/>
    <w:basedOn w:val="Heading1"/>
    <w:rsid w:val="004C63D6"/>
    <w:pPr>
      <w:spacing w:after="240"/>
      <w:jc w:val="center"/>
      <w:outlineLvl w:val="9"/>
    </w:pPr>
    <w:rPr>
      <w:caps/>
    </w:rPr>
  </w:style>
  <w:style w:type="paragraph" w:customStyle="1" w:styleId="Version">
    <w:name w:val="Version"/>
    <w:rsid w:val="004C63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3D6"/>
    <w:pPr>
      <w:keepNext w:val="0"/>
      <w:tabs>
        <w:tab w:val="right" w:pos="4176"/>
      </w:tabs>
      <w:ind w:left="198" w:hanging="198"/>
    </w:pPr>
    <w:rPr>
      <w:rFonts w:ascii="Garamond" w:hAnsi="Garamond"/>
    </w:rPr>
  </w:style>
  <w:style w:type="paragraph" w:styleId="IndexHeading">
    <w:name w:val="index heading"/>
    <w:basedOn w:val="Normal"/>
    <w:next w:val="Index1"/>
    <w:semiHidden/>
    <w:rsid w:val="004C63D6"/>
    <w:pPr>
      <w:spacing w:before="120" w:after="120"/>
    </w:pPr>
    <w:rPr>
      <w:rFonts w:ascii="Arial" w:hAnsi="Arial"/>
      <w:b/>
      <w:color w:val="918585"/>
      <w:sz w:val="24"/>
    </w:rPr>
  </w:style>
  <w:style w:type="paragraph" w:styleId="Header">
    <w:name w:val="header"/>
    <w:basedOn w:val="Normal"/>
    <w:link w:val="HeaderChar"/>
    <w:rsid w:val="004C6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3D6"/>
    <w:rPr>
      <w:rFonts w:ascii="Times New Roman" w:eastAsia="Times New Roman" w:hAnsi="Times New Roman" w:cs="Times New Roman"/>
      <w:sz w:val="16"/>
      <w:szCs w:val="20"/>
      <w:lang w:val="en-GB" w:eastAsia="en-US"/>
    </w:rPr>
  </w:style>
  <w:style w:type="paragraph" w:customStyle="1" w:styleId="Chapter">
    <w:name w:val="Chapter"/>
    <w:basedOn w:val="Normal"/>
    <w:rsid w:val="004C63D6"/>
    <w:pPr>
      <w:spacing w:before="240"/>
    </w:pPr>
    <w:rPr>
      <w:rFonts w:ascii="Times New Roman" w:hAnsi="Times New Roman"/>
      <w:smallCaps/>
      <w:spacing w:val="80"/>
      <w:sz w:val="28"/>
    </w:rPr>
  </w:style>
  <w:style w:type="paragraph" w:customStyle="1" w:styleId="InChapter">
    <w:name w:val="InChapter"/>
    <w:basedOn w:val="Heading3"/>
    <w:rsid w:val="004C63D6"/>
    <w:pPr>
      <w:spacing w:after="240"/>
      <w:outlineLvl w:val="9"/>
    </w:pPr>
    <w:rPr>
      <w:noProof/>
    </w:rPr>
  </w:style>
  <w:style w:type="paragraph" w:styleId="Index2">
    <w:name w:val="index 2"/>
    <w:basedOn w:val="Normal"/>
    <w:next w:val="Normal"/>
    <w:semiHidden/>
    <w:rsid w:val="004C63D6"/>
    <w:pPr>
      <w:tabs>
        <w:tab w:val="right" w:pos="4176"/>
      </w:tabs>
      <w:ind w:left="568" w:hanging="284"/>
    </w:pPr>
    <w:rPr>
      <w:rFonts w:ascii="Garamond" w:hAnsi="Garamond"/>
    </w:rPr>
  </w:style>
  <w:style w:type="paragraph" w:customStyle="1" w:styleId="Byline">
    <w:name w:val="Byline"/>
    <w:rsid w:val="004C6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3D6"/>
    <w:pPr>
      <w:tabs>
        <w:tab w:val="clear" w:pos="3600"/>
        <w:tab w:val="clear" w:pos="3958"/>
      </w:tabs>
      <w:jc w:val="right"/>
    </w:pPr>
  </w:style>
  <w:style w:type="character" w:styleId="Emphasis">
    <w:name w:val="Emphasis"/>
    <w:basedOn w:val="DefaultParagraphFont"/>
    <w:qFormat/>
    <w:rsid w:val="004C63D6"/>
    <w:rPr>
      <w:i/>
    </w:rPr>
  </w:style>
  <w:style w:type="paragraph" w:styleId="Caption">
    <w:name w:val="caption"/>
    <w:basedOn w:val="BodyText"/>
    <w:next w:val="Normal"/>
    <w:qFormat/>
    <w:rsid w:val="004C63D6"/>
    <w:pPr>
      <w:framePr w:w="2268" w:hSpace="181" w:vSpace="181" w:wrap="around" w:vAnchor="text" w:hAnchor="page" w:x="1135" w:y="285" w:anchorLock="1"/>
    </w:pPr>
    <w:rPr>
      <w:i/>
    </w:rPr>
  </w:style>
  <w:style w:type="paragraph" w:customStyle="1" w:styleId="MiniTOCTitle">
    <w:name w:val="MiniTOCTitle"/>
    <w:basedOn w:val="Heading4"/>
    <w:rsid w:val="004C63D6"/>
    <w:pPr>
      <w:spacing w:before="240"/>
      <w:outlineLvl w:val="9"/>
    </w:pPr>
    <w:rPr>
      <w:noProof/>
      <w:sz w:val="24"/>
    </w:rPr>
  </w:style>
  <w:style w:type="paragraph" w:customStyle="1" w:styleId="MiniTOCItem">
    <w:name w:val="MiniTOCItem"/>
    <w:basedOn w:val="ListBullet"/>
    <w:rsid w:val="004C63D6"/>
    <w:pPr>
      <w:numPr>
        <w:numId w:val="0"/>
      </w:numPr>
      <w:tabs>
        <w:tab w:val="right" w:leader="dot" w:pos="6521"/>
      </w:tabs>
      <w:spacing w:before="0" w:after="0"/>
    </w:pPr>
  </w:style>
  <w:style w:type="paragraph" w:customStyle="1" w:styleId="TOFTitle">
    <w:name w:val="TOFTitle"/>
    <w:basedOn w:val="TOCTitle"/>
    <w:rsid w:val="004C63D6"/>
  </w:style>
  <w:style w:type="paragraph" w:styleId="TableofFigures">
    <w:name w:val="table of figures"/>
    <w:basedOn w:val="Normal"/>
    <w:next w:val="Normal"/>
    <w:semiHidden/>
    <w:rsid w:val="004C63D6"/>
    <w:pPr>
      <w:tabs>
        <w:tab w:val="right" w:leader="dot" w:pos="9072"/>
      </w:tabs>
      <w:ind w:left="970" w:hanging="403"/>
    </w:pPr>
    <w:rPr>
      <w:rFonts w:ascii="Times New Roman" w:hAnsi="Times New Roman"/>
      <w:b/>
    </w:rPr>
  </w:style>
  <w:style w:type="paragraph" w:styleId="ListNumber">
    <w:name w:val="List Number"/>
    <w:basedOn w:val="List"/>
    <w:rsid w:val="004C63D6"/>
    <w:pPr>
      <w:numPr>
        <w:numId w:val="15"/>
      </w:numPr>
      <w:tabs>
        <w:tab w:val="clear" w:pos="340"/>
      </w:tabs>
    </w:pPr>
  </w:style>
  <w:style w:type="character" w:customStyle="1" w:styleId="WingdingSymbols">
    <w:name w:val="Wingding Symbols"/>
    <w:rsid w:val="004C63D6"/>
    <w:rPr>
      <w:rFonts w:ascii="Wingdings" w:hAnsi="Wingdings"/>
    </w:rPr>
  </w:style>
  <w:style w:type="paragraph" w:customStyle="1" w:styleId="TableHeading">
    <w:name w:val="Table Heading"/>
    <w:basedOn w:val="HeadingBase"/>
    <w:rsid w:val="004C63D6"/>
    <w:pPr>
      <w:keepLines/>
      <w:pBdr>
        <w:bottom w:val="single" w:sz="6" w:space="1" w:color="918585"/>
      </w:pBdr>
      <w:spacing w:before="240"/>
    </w:pPr>
  </w:style>
  <w:style w:type="character" w:customStyle="1" w:styleId="HotSpot">
    <w:name w:val="HotSpot"/>
    <w:rsid w:val="004C63D6"/>
    <w:rPr>
      <w:color w:val="0033CC"/>
      <w:u w:val="none"/>
    </w:rPr>
  </w:style>
  <w:style w:type="paragraph" w:customStyle="1" w:styleId="BodyTextRight">
    <w:name w:val="Body Text Right"/>
    <w:basedOn w:val="BodyText"/>
    <w:rsid w:val="004C63D6"/>
    <w:pPr>
      <w:spacing w:before="0" w:after="0"/>
      <w:jc w:val="right"/>
    </w:pPr>
  </w:style>
  <w:style w:type="paragraph" w:styleId="Index3">
    <w:name w:val="index 3"/>
    <w:basedOn w:val="ListNumber2"/>
    <w:next w:val="Normal"/>
    <w:semiHidden/>
    <w:rsid w:val="004C63D6"/>
    <w:pPr>
      <w:numPr>
        <w:numId w:val="0"/>
      </w:numPr>
      <w:tabs>
        <w:tab w:val="right" w:leader="dot" w:pos="4176"/>
      </w:tabs>
    </w:pPr>
  </w:style>
  <w:style w:type="paragraph" w:styleId="ListNumber2">
    <w:name w:val="List Number 2"/>
    <w:basedOn w:val="List2"/>
    <w:rsid w:val="004C63D6"/>
    <w:pPr>
      <w:numPr>
        <w:numId w:val="10"/>
      </w:numPr>
      <w:tabs>
        <w:tab w:val="clear" w:pos="1060"/>
      </w:tabs>
    </w:pPr>
  </w:style>
  <w:style w:type="paragraph" w:customStyle="1" w:styleId="MarginNote">
    <w:name w:val="Margin Note"/>
    <w:basedOn w:val="BodyText"/>
    <w:rsid w:val="004C6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3D6"/>
    <w:rPr>
      <w:sz w:val="32"/>
    </w:rPr>
  </w:style>
  <w:style w:type="paragraph" w:customStyle="1" w:styleId="HeadingProcedure">
    <w:name w:val="Heading Procedure"/>
    <w:basedOn w:val="HeadingBase"/>
    <w:next w:val="Normal"/>
    <w:rsid w:val="004C63D6"/>
    <w:pPr>
      <w:tabs>
        <w:tab w:val="left" w:pos="0"/>
      </w:tabs>
      <w:spacing w:before="120" w:after="60"/>
    </w:pPr>
    <w:rPr>
      <w:i/>
      <w:color w:val="918585"/>
      <w:sz w:val="22"/>
    </w:rPr>
  </w:style>
  <w:style w:type="paragraph" w:customStyle="1" w:styleId="TableBodyText">
    <w:name w:val="Table Body Text"/>
    <w:basedOn w:val="BodyText"/>
    <w:rsid w:val="004C63D6"/>
    <w:pPr>
      <w:spacing w:before="60" w:after="60"/>
    </w:pPr>
  </w:style>
  <w:style w:type="paragraph" w:styleId="ListContinue">
    <w:name w:val="List Continue"/>
    <w:basedOn w:val="List"/>
    <w:rsid w:val="004C63D6"/>
    <w:pPr>
      <w:ind w:firstLine="0"/>
    </w:pPr>
  </w:style>
  <w:style w:type="paragraph" w:customStyle="1" w:styleId="ListNote">
    <w:name w:val="List Note"/>
    <w:basedOn w:val="List"/>
    <w:rsid w:val="004C63D6"/>
    <w:pPr>
      <w:pBdr>
        <w:top w:val="single" w:sz="6" w:space="2" w:color="918585"/>
        <w:bottom w:val="single" w:sz="6" w:space="2" w:color="918585"/>
      </w:pBdr>
      <w:tabs>
        <w:tab w:val="left" w:pos="1021"/>
      </w:tabs>
      <w:ind w:firstLine="0"/>
    </w:pPr>
  </w:style>
  <w:style w:type="paragraph" w:customStyle="1" w:styleId="Warning">
    <w:name w:val="Warning"/>
    <w:basedOn w:val="BodyText"/>
    <w:rsid w:val="004C63D6"/>
    <w:pPr>
      <w:shd w:val="clear" w:color="auto" w:fill="D9D9D9"/>
      <w:tabs>
        <w:tab w:val="left" w:pos="992"/>
      </w:tabs>
      <w:ind w:left="119" w:right="119"/>
    </w:pPr>
    <w:rPr>
      <w:sz w:val="20"/>
    </w:rPr>
  </w:style>
  <w:style w:type="paragraph" w:customStyle="1" w:styleId="MarginIcons">
    <w:name w:val="Margin Icons"/>
    <w:basedOn w:val="BodyText"/>
    <w:rsid w:val="004C6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3D6"/>
    <w:rPr>
      <w:rFonts w:ascii="Courier New" w:hAnsi="Courier New"/>
    </w:rPr>
  </w:style>
  <w:style w:type="paragraph" w:customStyle="1" w:styleId="NoteBullet">
    <w:name w:val="Note Bullet"/>
    <w:basedOn w:val="Note"/>
    <w:rsid w:val="004C63D6"/>
    <w:pPr>
      <w:tabs>
        <w:tab w:val="clear" w:pos="680"/>
      </w:tabs>
      <w:spacing w:before="60" w:after="60"/>
    </w:pPr>
  </w:style>
  <w:style w:type="paragraph" w:customStyle="1" w:styleId="SubHeading2">
    <w:name w:val="SubHeading2"/>
    <w:basedOn w:val="HeadingBase"/>
    <w:rsid w:val="004C63D6"/>
    <w:pPr>
      <w:spacing w:before="240" w:after="60"/>
    </w:pPr>
    <w:rPr>
      <w:sz w:val="20"/>
    </w:rPr>
  </w:style>
  <w:style w:type="paragraph" w:customStyle="1" w:styleId="SubHeading1">
    <w:name w:val="SubHeading1"/>
    <w:basedOn w:val="HeadingBase"/>
    <w:rsid w:val="004C63D6"/>
    <w:pPr>
      <w:spacing w:before="240" w:after="60"/>
    </w:pPr>
    <w:rPr>
      <w:color w:val="918585"/>
      <w:sz w:val="22"/>
    </w:rPr>
  </w:style>
  <w:style w:type="paragraph" w:customStyle="1" w:styleId="SideHeading">
    <w:name w:val="Side Heading"/>
    <w:basedOn w:val="HeadingBase"/>
    <w:rsid w:val="004C6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3D6"/>
    <w:pPr>
      <w:tabs>
        <w:tab w:val="num" w:pos="360"/>
      </w:tabs>
    </w:pPr>
  </w:style>
  <w:style w:type="paragraph" w:styleId="PlainText">
    <w:name w:val="Plain Text"/>
    <w:basedOn w:val="Normal"/>
    <w:link w:val="PlainTextChar"/>
    <w:rsid w:val="004C63D6"/>
    <w:rPr>
      <w:sz w:val="20"/>
    </w:rPr>
  </w:style>
  <w:style w:type="character" w:customStyle="1" w:styleId="PlainTextChar">
    <w:name w:val="Plain Text Char"/>
    <w:basedOn w:val="DefaultParagraphFont"/>
    <w:link w:val="PlainText"/>
    <w:rsid w:val="004C63D6"/>
    <w:rPr>
      <w:rFonts w:ascii="Courier New" w:eastAsia="Times New Roman" w:hAnsi="Courier New" w:cs="Times New Roman"/>
      <w:sz w:val="20"/>
      <w:szCs w:val="20"/>
      <w:lang w:eastAsia="en-US"/>
    </w:rPr>
  </w:style>
  <w:style w:type="character" w:customStyle="1" w:styleId="MenuOption">
    <w:name w:val="Menu Option"/>
    <w:basedOn w:val="DefaultParagraphFont"/>
    <w:rsid w:val="004C63D6"/>
    <w:rPr>
      <w:b/>
      <w:smallCaps/>
    </w:rPr>
  </w:style>
  <w:style w:type="paragraph" w:customStyle="1" w:styleId="TableListNumber">
    <w:name w:val="Table List Number"/>
    <w:basedOn w:val="ListNumber"/>
    <w:rsid w:val="004C63D6"/>
    <w:pPr>
      <w:numPr>
        <w:numId w:val="0"/>
      </w:numPr>
    </w:pPr>
  </w:style>
  <w:style w:type="paragraph" w:styleId="TOC4">
    <w:name w:val="toc 4"/>
    <w:basedOn w:val="TOCBase"/>
    <w:next w:val="Normal"/>
    <w:semiHidden/>
    <w:rsid w:val="004C63D6"/>
    <w:pPr>
      <w:tabs>
        <w:tab w:val="right" w:leader="dot" w:pos="9071"/>
      </w:tabs>
      <w:ind w:left="1701"/>
    </w:pPr>
  </w:style>
  <w:style w:type="paragraph" w:customStyle="1" w:styleId="ListAlpha">
    <w:name w:val="List Alpha"/>
    <w:basedOn w:val="List"/>
    <w:rsid w:val="004C63D6"/>
    <w:pPr>
      <w:numPr>
        <w:numId w:val="9"/>
      </w:numPr>
    </w:pPr>
  </w:style>
  <w:style w:type="paragraph" w:customStyle="1" w:styleId="ListAlpha2">
    <w:name w:val="List Alpha 2"/>
    <w:basedOn w:val="List2"/>
    <w:rsid w:val="004C63D6"/>
    <w:pPr>
      <w:numPr>
        <w:numId w:val="8"/>
      </w:numPr>
    </w:pPr>
  </w:style>
  <w:style w:type="paragraph" w:styleId="List2">
    <w:name w:val="List 2"/>
    <w:basedOn w:val="BodyText"/>
    <w:rsid w:val="004C63D6"/>
    <w:pPr>
      <w:tabs>
        <w:tab w:val="left" w:pos="680"/>
      </w:tabs>
      <w:spacing w:before="60" w:after="60"/>
      <w:ind w:left="680" w:hanging="340"/>
    </w:pPr>
  </w:style>
  <w:style w:type="paragraph" w:styleId="List3">
    <w:name w:val="List 3"/>
    <w:basedOn w:val="BodyText"/>
    <w:rsid w:val="004C63D6"/>
    <w:pPr>
      <w:tabs>
        <w:tab w:val="left" w:pos="1021"/>
      </w:tabs>
      <w:spacing w:before="60" w:after="60"/>
      <w:ind w:left="1020" w:hanging="340"/>
    </w:pPr>
  </w:style>
  <w:style w:type="paragraph" w:styleId="List4">
    <w:name w:val="List 4"/>
    <w:basedOn w:val="BodyText"/>
    <w:rsid w:val="004C63D6"/>
    <w:pPr>
      <w:tabs>
        <w:tab w:val="left" w:pos="1361"/>
      </w:tabs>
      <w:spacing w:before="60" w:after="60"/>
      <w:ind w:left="1361" w:hanging="340"/>
    </w:pPr>
  </w:style>
  <w:style w:type="paragraph" w:styleId="List5">
    <w:name w:val="List 5"/>
    <w:basedOn w:val="BodyText"/>
    <w:rsid w:val="004C63D6"/>
    <w:pPr>
      <w:tabs>
        <w:tab w:val="left" w:pos="1701"/>
      </w:tabs>
      <w:spacing w:before="60" w:after="60"/>
      <w:ind w:left="1701" w:hanging="340"/>
    </w:pPr>
  </w:style>
  <w:style w:type="paragraph" w:styleId="ListBullet3">
    <w:name w:val="List Bullet 3"/>
    <w:basedOn w:val="List3"/>
    <w:rsid w:val="004C63D6"/>
    <w:pPr>
      <w:numPr>
        <w:numId w:val="14"/>
      </w:numPr>
      <w:tabs>
        <w:tab w:val="clear" w:pos="1021"/>
      </w:tabs>
      <w:ind w:left="1037" w:hanging="357"/>
    </w:pPr>
  </w:style>
  <w:style w:type="paragraph" w:styleId="ListBullet4">
    <w:name w:val="List Bullet 4"/>
    <w:basedOn w:val="List4"/>
    <w:rsid w:val="004C63D6"/>
    <w:pPr>
      <w:numPr>
        <w:numId w:val="3"/>
      </w:numPr>
      <w:tabs>
        <w:tab w:val="clear" w:pos="1361"/>
      </w:tabs>
    </w:pPr>
  </w:style>
  <w:style w:type="paragraph" w:styleId="ListBullet5">
    <w:name w:val="List Bullet 5"/>
    <w:basedOn w:val="List5"/>
    <w:rsid w:val="004C63D6"/>
    <w:pPr>
      <w:numPr>
        <w:numId w:val="4"/>
      </w:numPr>
    </w:pPr>
  </w:style>
  <w:style w:type="paragraph" w:styleId="ListContinue2">
    <w:name w:val="List Continue 2"/>
    <w:basedOn w:val="List2"/>
    <w:rsid w:val="004C63D6"/>
    <w:pPr>
      <w:ind w:firstLine="0"/>
    </w:pPr>
  </w:style>
  <w:style w:type="paragraph" w:styleId="ListContinue3">
    <w:name w:val="List Continue 3"/>
    <w:basedOn w:val="List3"/>
    <w:rsid w:val="004C63D6"/>
    <w:pPr>
      <w:ind w:left="1021" w:firstLine="0"/>
    </w:pPr>
  </w:style>
  <w:style w:type="paragraph" w:styleId="ListContinue4">
    <w:name w:val="List Continue 4"/>
    <w:basedOn w:val="List4"/>
    <w:rsid w:val="004C63D6"/>
    <w:pPr>
      <w:ind w:firstLine="0"/>
    </w:pPr>
  </w:style>
  <w:style w:type="paragraph" w:styleId="ListContinue5">
    <w:name w:val="List Continue 5"/>
    <w:basedOn w:val="List5"/>
    <w:rsid w:val="004C63D6"/>
    <w:pPr>
      <w:ind w:firstLine="0"/>
    </w:pPr>
  </w:style>
  <w:style w:type="paragraph" w:styleId="ListNumber3">
    <w:name w:val="List Number 3"/>
    <w:basedOn w:val="List3"/>
    <w:rsid w:val="004C63D6"/>
    <w:pPr>
      <w:numPr>
        <w:numId w:val="5"/>
      </w:numPr>
    </w:pPr>
  </w:style>
  <w:style w:type="paragraph" w:styleId="ListNumber4">
    <w:name w:val="List Number 4"/>
    <w:basedOn w:val="List4"/>
    <w:rsid w:val="004C63D6"/>
    <w:pPr>
      <w:numPr>
        <w:numId w:val="6"/>
      </w:numPr>
    </w:pPr>
  </w:style>
  <w:style w:type="paragraph" w:styleId="ListNumber5">
    <w:name w:val="List Number 5"/>
    <w:basedOn w:val="List5"/>
    <w:rsid w:val="004C63D6"/>
    <w:pPr>
      <w:numPr>
        <w:numId w:val="7"/>
      </w:numPr>
    </w:pPr>
  </w:style>
  <w:style w:type="paragraph" w:styleId="BlockText">
    <w:name w:val="Block Text"/>
    <w:basedOn w:val="Normal"/>
    <w:rsid w:val="004C63D6"/>
    <w:pPr>
      <w:spacing w:after="120"/>
      <w:ind w:left="1440" w:right="1440"/>
    </w:pPr>
  </w:style>
  <w:style w:type="character" w:customStyle="1" w:styleId="Subscript">
    <w:name w:val="Subscript"/>
    <w:basedOn w:val="DefaultParagraphFont"/>
    <w:rsid w:val="004C63D6"/>
    <w:rPr>
      <w:sz w:val="16"/>
      <w:vertAlign w:val="subscript"/>
    </w:rPr>
  </w:style>
  <w:style w:type="character" w:customStyle="1" w:styleId="Superscript">
    <w:name w:val="Superscript"/>
    <w:basedOn w:val="DefaultParagraphFont"/>
    <w:rsid w:val="004C63D6"/>
    <w:rPr>
      <w:sz w:val="16"/>
      <w:vertAlign w:val="superscript"/>
    </w:rPr>
  </w:style>
  <w:style w:type="character" w:customStyle="1" w:styleId="Symbols">
    <w:name w:val="Symbols"/>
    <w:basedOn w:val="DefaultParagraphFont"/>
    <w:rsid w:val="004C63D6"/>
    <w:rPr>
      <w:rFonts w:ascii="Symbol" w:hAnsi="Symbol"/>
    </w:rPr>
  </w:style>
  <w:style w:type="character" w:customStyle="1" w:styleId="MenuOptions">
    <w:name w:val="Menu Options"/>
    <w:basedOn w:val="DefaultParagraphFont"/>
    <w:rsid w:val="004C63D6"/>
    <w:rPr>
      <w:rFonts w:ascii="Arial Narrow" w:hAnsi="Arial Narrow"/>
      <w:smallCaps/>
    </w:rPr>
  </w:style>
  <w:style w:type="character" w:customStyle="1" w:styleId="Buttons">
    <w:name w:val="Buttons"/>
    <w:basedOn w:val="DefaultParagraphFont"/>
    <w:rsid w:val="004C63D6"/>
    <w:rPr>
      <w:b/>
    </w:rPr>
  </w:style>
  <w:style w:type="character" w:customStyle="1" w:styleId="Underlined">
    <w:name w:val="Underlined"/>
    <w:basedOn w:val="DefaultParagraphFont"/>
    <w:rsid w:val="004C63D6"/>
    <w:rPr>
      <w:u w:val="single"/>
    </w:rPr>
  </w:style>
  <w:style w:type="paragraph" w:customStyle="1" w:styleId="TableBodyTextRight">
    <w:name w:val="Table Body Text Right"/>
    <w:basedOn w:val="TableBodyText"/>
    <w:rsid w:val="004C63D6"/>
    <w:pPr>
      <w:widowControl w:val="0"/>
      <w:autoSpaceDE w:val="0"/>
      <w:autoSpaceDN w:val="0"/>
      <w:adjustRightInd w:val="0"/>
      <w:jc w:val="right"/>
    </w:pPr>
    <w:rPr>
      <w:rFonts w:cs="Arial"/>
      <w:szCs w:val="18"/>
    </w:rPr>
  </w:style>
  <w:style w:type="paragraph" w:customStyle="1" w:styleId="CopyrightText">
    <w:name w:val="Copyright Text"/>
    <w:basedOn w:val="BodyText"/>
    <w:rsid w:val="004C63D6"/>
    <w:rPr>
      <w:sz w:val="18"/>
    </w:rPr>
  </w:style>
  <w:style w:type="paragraph" w:customStyle="1" w:styleId="BodySmallRight">
    <w:name w:val="Body Small Right"/>
    <w:basedOn w:val="BodyTextRight"/>
    <w:rsid w:val="004C63D6"/>
    <w:rPr>
      <w:sz w:val="18"/>
      <w:szCs w:val="18"/>
    </w:rPr>
  </w:style>
  <w:style w:type="paragraph" w:customStyle="1" w:styleId="MarginEdition">
    <w:name w:val="Margin Edition"/>
    <w:basedOn w:val="MarginNote"/>
    <w:rsid w:val="004C63D6"/>
    <w:pPr>
      <w:spacing w:before="0" w:after="0"/>
    </w:pPr>
    <w:rPr>
      <w:rFonts w:ascii="Times New Roman" w:hAnsi="Times New Roman"/>
      <w:color w:val="999999"/>
    </w:rPr>
  </w:style>
  <w:style w:type="paragraph" w:customStyle="1" w:styleId="Spacer">
    <w:name w:val="Spacer"/>
    <w:basedOn w:val="Normal"/>
    <w:rsid w:val="004C63D6"/>
    <w:rPr>
      <w:sz w:val="2"/>
      <w:szCs w:val="2"/>
    </w:rPr>
  </w:style>
  <w:style w:type="character" w:customStyle="1" w:styleId="Small">
    <w:name w:val="Small"/>
    <w:basedOn w:val="DefaultParagraphFont"/>
    <w:rsid w:val="004C63D6"/>
    <w:rPr>
      <w:sz w:val="16"/>
    </w:rPr>
  </w:style>
  <w:style w:type="paragraph" w:customStyle="1" w:styleId="WideTable">
    <w:name w:val="Wide Table"/>
    <w:basedOn w:val="Normal"/>
    <w:rsid w:val="004C63D6"/>
    <w:pPr>
      <w:ind w:left="-1418"/>
    </w:pPr>
    <w:rPr>
      <w:sz w:val="2"/>
      <w:szCs w:val="2"/>
    </w:rPr>
  </w:style>
  <w:style w:type="character" w:styleId="PageNumber">
    <w:name w:val="page number"/>
    <w:basedOn w:val="DefaultParagraphFont"/>
    <w:rsid w:val="004C63D6"/>
  </w:style>
  <w:style w:type="paragraph" w:styleId="Quote">
    <w:name w:val="Quote"/>
    <w:basedOn w:val="Heading1"/>
    <w:link w:val="QuoteChar"/>
    <w:qFormat/>
    <w:rsid w:val="004C63D6"/>
    <w:rPr>
      <w:b w:val="0"/>
      <w:sz w:val="72"/>
      <w:szCs w:val="72"/>
      <w:lang w:val="en-NZ"/>
    </w:rPr>
  </w:style>
  <w:style w:type="character" w:customStyle="1" w:styleId="QuoteChar">
    <w:name w:val="Quote Char"/>
    <w:basedOn w:val="DefaultParagraphFont"/>
    <w:link w:val="Quote"/>
    <w:rsid w:val="004C6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3D6"/>
    <w:pPr>
      <w:pageBreakBefore/>
    </w:pPr>
  </w:style>
  <w:style w:type="paragraph" w:customStyle="1" w:styleId="Border">
    <w:name w:val="Border"/>
    <w:basedOn w:val="Normal"/>
    <w:qFormat/>
    <w:rsid w:val="004C6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3D6"/>
    <w:rPr>
      <w:b/>
      <w:bCs/>
      <w:i/>
      <w:iCs/>
      <w:color w:val="auto"/>
    </w:rPr>
  </w:style>
  <w:style w:type="paragraph" w:styleId="IntenseQuote">
    <w:name w:val="Intense Quote"/>
    <w:basedOn w:val="Normal"/>
    <w:next w:val="Normal"/>
    <w:link w:val="IntenseQuoteChar"/>
    <w:uiPriority w:val="30"/>
    <w:qFormat/>
    <w:rsid w:val="004C6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3D6"/>
    <w:rPr>
      <w:smallCaps/>
      <w:color w:val="auto"/>
      <w:u w:val="single"/>
    </w:rPr>
  </w:style>
  <w:style w:type="character" w:styleId="IntenseReference">
    <w:name w:val="Intense Reference"/>
    <w:basedOn w:val="DefaultParagraphFont"/>
    <w:uiPriority w:val="32"/>
    <w:qFormat/>
    <w:rsid w:val="004C63D6"/>
    <w:rPr>
      <w:b/>
      <w:bCs/>
      <w:smallCaps/>
      <w:color w:val="auto"/>
      <w:spacing w:val="5"/>
      <w:u w:val="single"/>
    </w:rPr>
  </w:style>
  <w:style w:type="paragraph" w:customStyle="1" w:styleId="2ColumnHeading">
    <w:name w:val="2Column Heading"/>
    <w:basedOn w:val="BodyText"/>
    <w:qFormat/>
    <w:rsid w:val="004C63D6"/>
    <w:pPr>
      <w:spacing w:after="60"/>
      <w:ind w:left="-2268"/>
    </w:pPr>
    <w:rPr>
      <w:b/>
    </w:rPr>
  </w:style>
  <w:style w:type="paragraph" w:customStyle="1" w:styleId="Heading1TOC">
    <w:name w:val="Heading1 TOC"/>
    <w:basedOn w:val="Normal"/>
    <w:qFormat/>
    <w:rsid w:val="004C63D6"/>
    <w:pPr>
      <w:spacing w:before="240" w:after="120"/>
    </w:pPr>
    <w:rPr>
      <w:rFonts w:ascii="Times New Roman" w:hAnsi="Times New Roman"/>
      <w:b/>
      <w:sz w:val="32"/>
    </w:rPr>
  </w:style>
  <w:style w:type="paragraph" w:customStyle="1" w:styleId="Heading2TOC">
    <w:name w:val="Heading2 TOC"/>
    <w:basedOn w:val="Normal"/>
    <w:qFormat/>
    <w:rsid w:val="004C63D6"/>
    <w:pPr>
      <w:spacing w:before="240" w:after="60"/>
    </w:pPr>
    <w:rPr>
      <w:rFonts w:ascii="Times New Roman" w:hAnsi="Times New Roman"/>
      <w:b/>
      <w:sz w:val="28"/>
    </w:rPr>
  </w:style>
  <w:style w:type="character" w:customStyle="1" w:styleId="Underline">
    <w:name w:val="Underline"/>
    <w:basedOn w:val="DefaultParagraphFont"/>
    <w:qFormat/>
    <w:rsid w:val="004C63D6"/>
    <w:rPr>
      <w:u w:val="single"/>
    </w:rPr>
  </w:style>
  <w:style w:type="character" w:customStyle="1" w:styleId="BoldandItalics">
    <w:name w:val="Bold and Italics"/>
    <w:qFormat/>
    <w:rsid w:val="004C63D6"/>
    <w:rPr>
      <w:b/>
      <w:i/>
      <w:u w:val="none"/>
    </w:rPr>
  </w:style>
  <w:style w:type="paragraph" w:styleId="BalloonText">
    <w:name w:val="Balloon Text"/>
    <w:basedOn w:val="Normal"/>
    <w:link w:val="BalloonTextChar"/>
    <w:rsid w:val="004C63D6"/>
    <w:rPr>
      <w:rFonts w:ascii="Tahoma" w:hAnsi="Tahoma" w:cs="Tahoma"/>
      <w:sz w:val="16"/>
      <w:szCs w:val="16"/>
    </w:rPr>
  </w:style>
  <w:style w:type="character" w:customStyle="1" w:styleId="BalloonTextChar">
    <w:name w:val="Balloon Text Char"/>
    <w:basedOn w:val="DefaultParagraphFont"/>
    <w:link w:val="BalloonText"/>
    <w:rsid w:val="004C6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3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3D6"/>
    <w:rPr>
      <w:b/>
      <w:color w:val="660033"/>
      <w:spacing w:val="0"/>
    </w:rPr>
  </w:style>
  <w:style w:type="paragraph" w:customStyle="1" w:styleId="Nameditemlist">
    <w:name w:val="Named item list"/>
    <w:basedOn w:val="BodyText"/>
    <w:qFormat/>
    <w:rsid w:val="004C63D6"/>
    <w:pPr>
      <w:tabs>
        <w:tab w:val="left" w:pos="2835"/>
      </w:tabs>
      <w:ind w:left="2835" w:hanging="2835"/>
    </w:pPr>
  </w:style>
  <w:style w:type="paragraph" w:customStyle="1" w:styleId="BodyTextnopadding">
    <w:name w:val="Body Text no padding"/>
    <w:basedOn w:val="BodyText"/>
    <w:qFormat/>
    <w:rsid w:val="004C63D6"/>
    <w:pPr>
      <w:spacing w:before="0" w:after="0"/>
    </w:pPr>
  </w:style>
  <w:style w:type="paragraph" w:customStyle="1" w:styleId="BodyTextBold">
    <w:name w:val="Body Text Bold"/>
    <w:basedOn w:val="BodyText"/>
    <w:qFormat/>
    <w:rsid w:val="004C63D6"/>
    <w:rPr>
      <w:b/>
    </w:rPr>
  </w:style>
  <w:style w:type="character" w:styleId="Hyperlink">
    <w:name w:val="Hyperlink"/>
    <w:basedOn w:val="DefaultParagraphFont"/>
    <w:uiPriority w:val="99"/>
    <w:unhideWhenUsed/>
    <w:rsid w:val="007137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946</Words>
  <Characters>5913</Characters>
  <Application>Microsoft Office Word</Application>
  <DocSecurity>0</DocSecurity>
  <Lines>295</Lines>
  <Paragraphs>195</Paragraphs>
  <ScaleCrop>false</ScaleCrop>
  <Company>Author-it Software Corporation Ltd.</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PMBPROD431 Trial a new, advanced or complex mould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2023-02-03T05:58:00Z</dcterms:created>
  <dcterms:modified xsi:type="dcterms:W3CDTF">2023-02-03T05:58:00Z</dcterms:modified>
</cp:coreProperties>
</file>