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F3D" w:rsidP="002A2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PMBPROD431E Trial a new production mould assembly</w:t>
      </w:r>
      <w:r>
        <w:fldChar w:fldCharType="end"/>
      </w:r>
    </w:p>
    <w:p w:rsidR="002A2F3D" w:rsidP="002A2F3D">
      <w:pPr>
        <w:pStyle w:val="Version"/>
        <w:sectPr w:rsidSect="00B97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1FF" w:rsidP="00B971FF">
      <w:pPr>
        <w:pStyle w:val="SuperHeading"/>
      </w:pPr>
      <w:r w:rsidRPr="00B971FF">
        <w:t>PMBPROD431E Trial a new production mould assembly</w:t>
      </w:r>
    </w:p>
    <w:p w:rsidR="00000000" w:rsidRPr="00B971FF" w:rsidP="00B971FF">
      <w:pPr>
        <w:pStyle w:val="Heading1"/>
      </w:pPr>
      <w:bookmarkStart w:id="1" w:name="O_1115693"/>
      <w:bookmarkEnd w:id="1"/>
      <w:r w:rsidRPr="00B971FF">
        <w:t>Modification History</w:t>
      </w:r>
    </w:p>
    <w:p w:rsidR="00000000" w:rsidRPr="00B971FF" w:rsidP="002A2F3D">
      <w:pPr>
        <w:pStyle w:val="BodyText"/>
      </w:pPr>
      <w:r w:rsidRPr="00B971FF">
        <w:t>Release 1. Unit code and title changed. Application changed. Elements and Performance Criteria changed. Range of Conditions removed. Assessment Requirements changed. Supersedes and is equivalent to PMBPROD431 Trial a new, adva</w:t>
      </w:r>
      <w:r w:rsidRPr="00B971FF">
        <w:t>nced or complex mould.</w:t>
      </w:r>
    </w:p>
    <w:p w:rsidR="00000000" w:rsidRPr="00B971FF" w:rsidP="00B971FF">
      <w:pPr>
        <w:pStyle w:val="Heading1"/>
      </w:pPr>
      <w:bookmarkStart w:id="2" w:name="O_1115694"/>
      <w:bookmarkEnd w:id="2"/>
      <w:r w:rsidRPr="00B971FF">
        <w:t>Application</w:t>
      </w:r>
    </w:p>
    <w:p w:rsidR="00000000" w:rsidRPr="00B971FF" w:rsidP="002A2F3D">
      <w:pPr>
        <w:pStyle w:val="BodyText"/>
      </w:pPr>
      <w:r w:rsidRPr="00B971FF">
        <w:t>This unit covers the skills and knowledge required to trial new moulds used in rotomoulding, thermoforming and composites manufacturing.</w:t>
      </w:r>
    </w:p>
    <w:p w:rsidR="00000000" w:rsidRPr="00B971FF" w:rsidP="002A2F3D">
      <w:pPr>
        <w:pStyle w:val="BodyText"/>
      </w:pPr>
      <w:r w:rsidRPr="00B971FF">
        <w:t>This unit applies to an experienced technician working alone or a</w:t>
      </w:r>
      <w:r w:rsidRPr="00B971FF">
        <w:t xml:space="preserve">s part of a team. </w:t>
      </w:r>
    </w:p>
    <w:p w:rsidR="00000000" w:rsidRPr="00B971FF" w:rsidP="002A2F3D">
      <w:pPr>
        <w:pStyle w:val="BodyText"/>
      </w:pPr>
      <w:r w:rsidRPr="00B971FF">
        <w:t>The unit principally refers to the standard mould trialling procedure, which may involve manual assembly of the mould parts or assembly into an operating mechanism for a production trial and evaluation.</w:t>
      </w:r>
    </w:p>
    <w:p w:rsidR="00000000" w:rsidRPr="00B971FF" w:rsidP="002A2F3D">
      <w:pPr>
        <w:pStyle w:val="BodyText"/>
      </w:pPr>
      <w:r w:rsidRPr="00B971FF">
        <w:t>No licensing or certification requ</w:t>
      </w:r>
      <w:r w:rsidRPr="00B971FF">
        <w:t>irements exist at the time of publication. Relevant legislation, industry standards and codes of practice within Australia must be applied.</w:t>
      </w:r>
    </w:p>
    <w:p w:rsidR="00000000" w:rsidRPr="00B971FF" w:rsidP="00B971FF">
      <w:pPr>
        <w:pStyle w:val="Heading1"/>
      </w:pPr>
      <w:bookmarkStart w:id="3" w:name="O_1115695"/>
      <w:bookmarkEnd w:id="3"/>
      <w:r w:rsidRPr="00B971FF">
        <w:t>Pre-requisite Unit</w:t>
      </w:r>
    </w:p>
    <w:p w:rsidR="00000000" w:rsidRPr="00B971FF" w:rsidP="002A2F3D">
      <w:pPr>
        <w:pStyle w:val="BodyText"/>
      </w:pPr>
      <w:r w:rsidRPr="00B971FF">
        <w:t>Nil.</w:t>
      </w:r>
    </w:p>
    <w:p w:rsidR="00000000" w:rsidRPr="00B971FF" w:rsidP="00B971FF">
      <w:pPr>
        <w:pStyle w:val="Heading1"/>
      </w:pPr>
      <w:bookmarkStart w:id="4" w:name="O_1115696"/>
      <w:bookmarkEnd w:id="4"/>
      <w:r w:rsidRPr="00B971FF">
        <w:t>Competency Field</w:t>
      </w:r>
    </w:p>
    <w:p w:rsidR="00000000" w:rsidRPr="00B971FF" w:rsidP="002A2F3D">
      <w:pPr>
        <w:pStyle w:val="BodyText"/>
      </w:pPr>
      <w:r w:rsidRPr="00B971FF">
        <w:t>Production – Reinforced Plastics, Rot</w:t>
      </w:r>
      <w:r w:rsidRPr="00B971FF">
        <w:t>ational Moulding, Thermoforming</w:t>
      </w:r>
    </w:p>
    <w:p w:rsidR="00000000" w:rsidRPr="00B971FF" w:rsidP="00B971FF">
      <w:pPr>
        <w:pStyle w:val="Heading1"/>
      </w:pPr>
      <w:bookmarkStart w:id="5" w:name="O_1115698"/>
      <w:bookmarkEnd w:id="5"/>
      <w:r w:rsidRPr="00B971F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971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FF" w:rsidP="00B971FF">
            <w:pPr>
              <w:pStyle w:val="BodyText"/>
            </w:pPr>
            <w:r w:rsidRPr="00B971FF">
              <w:rPr>
                <w:rStyle w:val="SpecialBold"/>
              </w:rPr>
              <w:t>Elements</w:t>
            </w:r>
          </w:p>
          <w:p w:rsidR="00000000" w:rsidRPr="00B971FF" w:rsidP="00B971FF">
            <w:pPr>
              <w:pStyle w:val="BodyText"/>
            </w:pPr>
            <w:r w:rsidRPr="00B971FF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FF" w:rsidP="00B971FF">
            <w:pPr>
              <w:pStyle w:val="BodyText"/>
            </w:pPr>
            <w:r w:rsidRPr="00B971FF">
              <w:rPr>
                <w:rStyle w:val="SpecialBold"/>
              </w:rPr>
              <w:t>Performance Criteria</w:t>
            </w:r>
          </w:p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Performance criteria describe the performance needed to demonstrate achievement of the element.</w:t>
            </w:r>
          </w:p>
        </w:tc>
      </w:tr>
      <w:tr w:rsidTr="00B971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1. Determine trial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FF" w:rsidP="00B971FF">
            <w:pPr>
              <w:pStyle w:val="BodyText"/>
            </w:pPr>
            <w:r w:rsidRPr="00B971FF">
              <w:t>1.1 Gather and interpret all relevant, available information including job sheets from workplace and equipment documentation</w:t>
            </w:r>
          </w:p>
          <w:p w:rsidR="00000000" w:rsidRPr="00B971FF" w:rsidP="00B971FF">
            <w:pPr>
              <w:pStyle w:val="BodyText"/>
            </w:pPr>
            <w:r w:rsidRPr="00B971FF">
              <w:t>1.2 Confirm machine or equipment suitability to meet trial requirements</w:t>
            </w:r>
          </w:p>
          <w:p w:rsidR="00000000" w:rsidRPr="00B971FF" w:rsidP="00B971FF">
            <w:pPr>
              <w:pStyle w:val="BodyText"/>
            </w:pPr>
            <w:r w:rsidRPr="00B971FF">
              <w:t xml:space="preserve">1.3 Confirm mould state in </w:t>
            </w:r>
            <w:r w:rsidRPr="00B971FF">
              <w:t>readiness for set-up to commence</w:t>
            </w:r>
          </w:p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1.4 Confirm readiness of raw materials for use in trial</w:t>
            </w:r>
          </w:p>
        </w:tc>
      </w:tr>
      <w:tr w:rsidTr="00B971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2. Set mould and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FF" w:rsidP="00B971FF">
            <w:pPr>
              <w:pStyle w:val="BodyText"/>
            </w:pPr>
            <w:r w:rsidRPr="00B971FF">
              <w:t>2.1 Follow safe working practices according to workplace procedures</w:t>
            </w:r>
          </w:p>
          <w:p w:rsidR="00000000" w:rsidRPr="00B971FF" w:rsidP="00B971FF">
            <w:pPr>
              <w:pStyle w:val="BodyText"/>
            </w:pPr>
            <w:r w:rsidRPr="00B971FF">
              <w:t>2.2 Fit and set up mould according to trial requirements and workplace pr</w:t>
            </w:r>
            <w:r w:rsidRPr="00B971FF">
              <w:t>ocedures</w:t>
            </w:r>
          </w:p>
          <w:p w:rsidR="00000000" w:rsidRPr="00B971FF" w:rsidP="00B971FF">
            <w:pPr>
              <w:pStyle w:val="BodyText"/>
            </w:pPr>
            <w:r w:rsidRPr="00B971FF">
              <w:t>2.3 Set up process conditions and machinery to meet product specifications and safe operational requirements</w:t>
            </w:r>
          </w:p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2.4 Dry cycle machine and mould according to workplace procedures</w:t>
            </w:r>
          </w:p>
        </w:tc>
      </w:tr>
      <w:tr w:rsidTr="00B971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3. Perform mould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FF" w:rsidP="00B971FF">
            <w:pPr>
              <w:pStyle w:val="BodyText"/>
            </w:pPr>
            <w:r w:rsidRPr="00B971FF">
              <w:t>3.1 Start trial process according to workplace p</w:t>
            </w:r>
            <w:r w:rsidRPr="00B971FF">
              <w:t>rocedures</w:t>
            </w:r>
          </w:p>
          <w:p w:rsidR="00000000" w:rsidRPr="00B971FF" w:rsidP="00B971FF">
            <w:pPr>
              <w:pStyle w:val="BodyText"/>
            </w:pPr>
            <w:r w:rsidRPr="00B971FF">
              <w:t>3.2 Identify and record variations from specifications according to workplace procedures</w:t>
            </w:r>
          </w:p>
          <w:p w:rsidR="00000000" w:rsidRPr="00B971FF" w:rsidP="00B971FF">
            <w:pPr>
              <w:pStyle w:val="BodyText"/>
            </w:pPr>
            <w:r w:rsidRPr="00B971FF">
              <w:t xml:space="preserve">3.3 Monitor control panel and interpret test results for fluctuations, variations and trends </w:t>
            </w:r>
          </w:p>
          <w:p w:rsidR="00000000" w:rsidRPr="00B971FF" w:rsidP="00B971FF">
            <w:pPr>
              <w:pStyle w:val="BodyText"/>
            </w:pPr>
            <w:r w:rsidRPr="00B971FF">
              <w:t>3.4 Determine process limitations with respect to product and p</w:t>
            </w:r>
            <w:r w:rsidRPr="00B971FF">
              <w:t>roduction specifications</w:t>
            </w:r>
          </w:p>
          <w:p w:rsidR="00000000" w:rsidRPr="00B971FF" w:rsidP="00B971FF">
            <w:pPr>
              <w:pStyle w:val="BodyText"/>
            </w:pPr>
            <w:r w:rsidRPr="00B971FF">
              <w:t>3.5 Adjust controls to maintain parameters to job specifications based on interpretation of trial performance</w:t>
            </w:r>
          </w:p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3.6 Store equipment, materials and product from trial according to workplace procedures</w:t>
            </w:r>
          </w:p>
        </w:tc>
      </w:tr>
      <w:tr w:rsidTr="00B971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FF" w:rsidP="00B971FF">
            <w:pPr>
              <w:pStyle w:val="BodyText"/>
            </w:pPr>
            <w:r w:rsidRPr="00B971FF">
              <w:t>4.1 Identify potential range of process control variances that may occur and their impact on product and production specifications</w:t>
            </w:r>
          </w:p>
          <w:p w:rsidR="00000000" w:rsidRPr="00B971FF" w:rsidP="00B971FF">
            <w:pPr>
              <w:pStyle w:val="BodyText"/>
            </w:pPr>
            <w:r w:rsidRPr="00B971FF">
              <w:t xml:space="preserve">4.2 Make adjustments to tooling and equipment and accurately record action </w:t>
            </w:r>
            <w:r w:rsidRPr="00B971FF">
              <w:t>taken according to workplace procedures</w:t>
            </w:r>
          </w:p>
          <w:p w:rsidR="00000000" w:rsidRPr="00B971FF" w:rsidP="00B971FF">
            <w:pPr>
              <w:pStyle w:val="BodyText"/>
            </w:pPr>
            <w:r w:rsidRPr="00B971FF">
              <w:t>4.3 Identify and respond to actual process control variances and their causes</w:t>
            </w:r>
          </w:p>
          <w:p w:rsidR="00000000" w:rsidRPr="00B971FF" w:rsidP="00B971FF">
            <w:pPr>
              <w:pStyle w:val="BodyText"/>
            </w:pPr>
            <w:r w:rsidRPr="00B971FF">
              <w:t>4.4 Assess tooling for wear or damage and apply service procedures as required</w:t>
            </w:r>
          </w:p>
          <w:p w:rsidR="00000000" w:rsidRPr="00B971FF" w:rsidP="00B971FF">
            <w:pPr>
              <w:pStyle w:val="BodyText"/>
            </w:pPr>
            <w:r w:rsidRPr="00B971FF">
              <w:t>4.5 Monitor process control variances and corrective action</w:t>
            </w:r>
            <w:r w:rsidRPr="00B971FF">
              <w:t>s taken until resolved</w:t>
            </w:r>
          </w:p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4.6 Accurately maintain records and logbooks</w:t>
            </w:r>
          </w:p>
        </w:tc>
      </w:tr>
      <w:tr w:rsidTr="00B971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1FF">
            <w:pPr>
              <w:pStyle w:val="BodyText"/>
              <w:rPr>
                <w:lang w:val="en-NZ"/>
              </w:rPr>
            </w:pPr>
            <w:r w:rsidRPr="00B971FF">
              <w:t>5. Complete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1FF" w:rsidP="00B971FF">
            <w:pPr>
              <w:pStyle w:val="BodyText"/>
            </w:pPr>
            <w:r w:rsidRPr="00B971FF">
              <w:t>5.1 Shut down equipment in normal and abnormal circumstances according to workplace procedures</w:t>
            </w:r>
          </w:p>
          <w:p w:rsidR="00000000" w:rsidRPr="00B971FF" w:rsidP="00B971FF">
            <w:pPr>
              <w:pStyle w:val="BodyText"/>
            </w:pPr>
            <w:r w:rsidRPr="00B971FF">
              <w:t>5.2 Accurately record and report on trial results</w:t>
            </w:r>
          </w:p>
          <w:p w:rsidR="00000000" w:rsidRPr="00B971FF" w:rsidP="00B971FF">
            <w:pPr>
              <w:pStyle w:val="BodyText"/>
            </w:pPr>
            <w:r w:rsidRPr="00B971FF">
              <w:t>5.3 Return machine to no</w:t>
            </w:r>
            <w:r w:rsidRPr="00B971FF">
              <w:t>rmal service according to production requirements and advise relevant personnel</w:t>
            </w:r>
          </w:p>
        </w:tc>
      </w:tr>
    </w:tbl>
    <w:p w:rsidR="00000000" w:rsidRPr="00B971FF" w:rsidP="00B971FF">
      <w:pPr>
        <w:pStyle w:val="BodyText"/>
      </w:pPr>
    </w:p>
    <w:p w:rsidR="00000000" w:rsidRPr="00B971FF" w:rsidP="00B971FF">
      <w:pPr>
        <w:pStyle w:val="AllowPageBreak"/>
      </w:pPr>
    </w:p>
    <w:p w:rsidR="00000000" w:rsidRPr="00B971FF" w:rsidP="00B971FF">
      <w:pPr>
        <w:pStyle w:val="Heading1"/>
      </w:pPr>
      <w:bookmarkStart w:id="6" w:name="O_1115699"/>
      <w:bookmarkEnd w:id="6"/>
      <w:r w:rsidRPr="00B971FF">
        <w:t>Foundation Skills</w:t>
      </w:r>
    </w:p>
    <w:p w:rsidR="00000000" w:rsidRPr="00B971FF" w:rsidP="002A2F3D">
      <w:pPr>
        <w:pStyle w:val="BodyText"/>
      </w:pPr>
      <w:r w:rsidRPr="00B971FF">
        <w:t xml:space="preserve">This section describes those language, literacy, numeracy and employment skills that are essential to performance. </w:t>
      </w:r>
    </w:p>
    <w:p w:rsidR="00000000" w:rsidRPr="00B971FF" w:rsidP="00B971FF">
      <w:pPr>
        <w:pStyle w:val="ListBullet"/>
      </w:pPr>
      <w:r w:rsidRPr="00B971FF">
        <w:t>Reading skills to in</w:t>
      </w:r>
      <w:r w:rsidRPr="00B971FF">
        <w:t>terpret and apply workplace information to the trial.</w:t>
      </w:r>
    </w:p>
    <w:p w:rsidR="00000000" w:rsidRPr="00B971FF" w:rsidP="00B971FF">
      <w:pPr>
        <w:pStyle w:val="ListBullet"/>
      </w:pPr>
      <w:r w:rsidRPr="00B971FF">
        <w:t>Numeracy skills to record and report on data received from the trial process.</w:t>
      </w:r>
    </w:p>
    <w:p w:rsidR="00000000" w:rsidRPr="00B971FF" w:rsidP="00B971FF">
      <w:pPr>
        <w:pStyle w:val="ListBullet"/>
      </w:pPr>
      <w:r w:rsidRPr="00B971FF">
        <w:t>Writing and oral communication skills to record and report on the trial results and process control variances that arose.</w:t>
      </w:r>
    </w:p>
    <w:p w:rsidR="00000000" w:rsidRPr="002A2F3D" w:rsidP="002A2F3D">
      <w:pPr>
        <w:pStyle w:val="BodyText"/>
        <w:rPr>
          <w:i/>
        </w:rPr>
      </w:pPr>
      <w:r w:rsidRPr="002A2F3D">
        <w:rPr>
          <w:rStyle w:val="Emphasis"/>
        </w:rPr>
        <w:t>Other foundation skills essential to performance are explicit in the performance criteria of this unit of competency.</w:t>
      </w:r>
    </w:p>
    <w:p w:rsidR="00000000" w:rsidRPr="00B971FF" w:rsidP="00B971FF">
      <w:pPr>
        <w:pStyle w:val="Heading1"/>
      </w:pPr>
      <w:bookmarkStart w:id="7" w:name="O_1115701"/>
      <w:bookmarkEnd w:id="7"/>
      <w:r w:rsidRPr="00B971FF">
        <w:t>Unit Mapping Information</w:t>
      </w:r>
    </w:p>
    <w:p w:rsidR="00000000" w:rsidRPr="00B971FF" w:rsidP="002A2F3D">
      <w:pPr>
        <w:pStyle w:val="BodyText"/>
      </w:pPr>
      <w:r w:rsidRPr="00B971FF">
        <w:t>Supersedes and is equivalent to PMBPROD431 Trial a new, advanced or complex mould.</w:t>
      </w:r>
    </w:p>
    <w:p w:rsidR="00000000" w:rsidRPr="00B971FF" w:rsidP="00B971FF">
      <w:pPr>
        <w:pStyle w:val="Heading1"/>
      </w:pPr>
      <w:bookmarkStart w:id="8" w:name="O_1115708"/>
      <w:bookmarkEnd w:id="8"/>
      <w:r w:rsidRPr="00B971FF">
        <w:t>Links</w:t>
      </w:r>
    </w:p>
    <w:p w:rsidR="00000000" w:rsidRPr="00B971FF" w:rsidP="002A2F3D">
      <w:pPr>
        <w:pStyle w:val="BodyText"/>
      </w:pPr>
      <w:r w:rsidRPr="00B971F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5382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971FF" w:rsidP="00B971FF"/>
    <w:sectPr w:rsidSect="00B97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FF" w:rsidRPr="002A2F3D" w:rsidP="002A2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3D" w:rsidP="00B97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F3D" w:rsidP="00B97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2F3D" w:rsidP="00B97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1FF" w:rsidRPr="002A2F3D" w:rsidP="002A2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3D" w:rsidRPr="002D2AF8" w:rsidP="00B97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PMBPROD431E Trial a new production mould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A2F3D" w:rsidP="00B97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CC4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CE2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1FF"/>
  </w:style>
  <w:style w:type="character" w:customStyle="1" w:styleId="Heading1Char">
    <w:name w:val="Heading 1 Char"/>
    <w:basedOn w:val="DefaultParagraphFont"/>
    <w:link w:val="Heading1"/>
    <w:rsid w:val="00B97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1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1FF"/>
    <w:rPr>
      <w:b/>
      <w:spacing w:val="0"/>
    </w:rPr>
  </w:style>
  <w:style w:type="character" w:styleId="Emphasis">
    <w:name w:val="Emphasis"/>
    <w:basedOn w:val="DefaultParagraphFont"/>
    <w:qFormat/>
    <w:rsid w:val="00B971FF"/>
    <w:rPr>
      <w:i/>
    </w:rPr>
  </w:style>
  <w:style w:type="paragraph" w:customStyle="1" w:styleId="SuperHeading">
    <w:name w:val="SuperHeading"/>
    <w:basedOn w:val="Normal"/>
    <w:rsid w:val="00B97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1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1FF"/>
  </w:style>
  <w:style w:type="paragraph" w:styleId="TableofFigures">
    <w:name w:val="table of figures"/>
    <w:basedOn w:val="Normal"/>
    <w:next w:val="Normal"/>
    <w:semiHidden/>
    <w:rsid w:val="00B97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1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1FF"/>
    <w:rPr>
      <w:rFonts w:ascii="Wingdings" w:hAnsi="Wingdings"/>
    </w:rPr>
  </w:style>
  <w:style w:type="paragraph" w:customStyle="1" w:styleId="TableHeading">
    <w:name w:val="Table Heading"/>
    <w:basedOn w:val="HeadingBase"/>
    <w:rsid w:val="00B97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1FF"/>
    <w:rPr>
      <w:color w:val="0033CC"/>
      <w:u w:val="none"/>
    </w:rPr>
  </w:style>
  <w:style w:type="paragraph" w:customStyle="1" w:styleId="BodyTextRight">
    <w:name w:val="Body Text Right"/>
    <w:basedOn w:val="BodyText"/>
    <w:rsid w:val="00B97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1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1FF"/>
    <w:rPr>
      <w:sz w:val="32"/>
    </w:rPr>
  </w:style>
  <w:style w:type="paragraph" w:customStyle="1" w:styleId="HeadingProcedure">
    <w:name w:val="Heading Procedure"/>
    <w:basedOn w:val="HeadingBase"/>
    <w:next w:val="Normal"/>
    <w:rsid w:val="00B97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1FF"/>
    <w:pPr>
      <w:spacing w:before="60" w:after="60"/>
    </w:pPr>
  </w:style>
  <w:style w:type="paragraph" w:styleId="ListContinue">
    <w:name w:val="List Continue"/>
    <w:basedOn w:val="List"/>
    <w:rsid w:val="00B971FF"/>
    <w:pPr>
      <w:ind w:firstLine="0"/>
    </w:pPr>
  </w:style>
  <w:style w:type="paragraph" w:customStyle="1" w:styleId="ListNote">
    <w:name w:val="List Note"/>
    <w:basedOn w:val="List"/>
    <w:rsid w:val="00B97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1FF"/>
    <w:rPr>
      <w:rFonts w:ascii="Courier New" w:hAnsi="Courier New"/>
    </w:rPr>
  </w:style>
  <w:style w:type="paragraph" w:customStyle="1" w:styleId="NoteBullet">
    <w:name w:val="Note Bullet"/>
    <w:basedOn w:val="Note"/>
    <w:rsid w:val="00B97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1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1FF"/>
    <w:rPr>
      <w:b/>
      <w:smallCaps/>
    </w:rPr>
  </w:style>
  <w:style w:type="paragraph" w:customStyle="1" w:styleId="TableListNumber">
    <w:name w:val="Table List Number"/>
    <w:basedOn w:val="ListNumber"/>
    <w:rsid w:val="00B97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1FF"/>
    <w:pPr>
      <w:numPr>
        <w:numId w:val="8"/>
      </w:numPr>
    </w:pPr>
  </w:style>
  <w:style w:type="paragraph" w:customStyle="1" w:styleId="ListAlpha2">
    <w:name w:val="List Alpha 2"/>
    <w:basedOn w:val="List2"/>
    <w:rsid w:val="00B971FF"/>
    <w:pPr>
      <w:numPr>
        <w:numId w:val="7"/>
      </w:numPr>
    </w:pPr>
  </w:style>
  <w:style w:type="paragraph" w:styleId="List2">
    <w:name w:val="List 2"/>
    <w:basedOn w:val="BodyText"/>
    <w:rsid w:val="00B97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1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1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1FF"/>
    <w:pPr>
      <w:numPr>
        <w:numId w:val="3"/>
      </w:numPr>
    </w:pPr>
  </w:style>
  <w:style w:type="paragraph" w:styleId="ListContinue2">
    <w:name w:val="List Continue 2"/>
    <w:basedOn w:val="List2"/>
    <w:rsid w:val="00B971FF"/>
    <w:pPr>
      <w:ind w:firstLine="0"/>
    </w:pPr>
  </w:style>
  <w:style w:type="paragraph" w:styleId="ListContinue3">
    <w:name w:val="List Continue 3"/>
    <w:basedOn w:val="List3"/>
    <w:rsid w:val="00B971FF"/>
    <w:pPr>
      <w:ind w:left="1021" w:firstLine="0"/>
    </w:pPr>
  </w:style>
  <w:style w:type="paragraph" w:styleId="ListContinue4">
    <w:name w:val="List Continue 4"/>
    <w:basedOn w:val="List4"/>
    <w:rsid w:val="00B971FF"/>
    <w:pPr>
      <w:ind w:firstLine="0"/>
    </w:pPr>
  </w:style>
  <w:style w:type="paragraph" w:styleId="ListContinue5">
    <w:name w:val="List Continue 5"/>
    <w:basedOn w:val="List5"/>
    <w:rsid w:val="00B971FF"/>
    <w:pPr>
      <w:ind w:firstLine="0"/>
    </w:pPr>
  </w:style>
  <w:style w:type="paragraph" w:styleId="ListNumber3">
    <w:name w:val="List Number 3"/>
    <w:basedOn w:val="List3"/>
    <w:rsid w:val="00B971FF"/>
    <w:pPr>
      <w:numPr>
        <w:numId w:val="4"/>
      </w:numPr>
    </w:pPr>
  </w:style>
  <w:style w:type="paragraph" w:styleId="ListNumber4">
    <w:name w:val="List Number 4"/>
    <w:basedOn w:val="List4"/>
    <w:rsid w:val="00B971FF"/>
    <w:pPr>
      <w:numPr>
        <w:numId w:val="5"/>
      </w:numPr>
    </w:pPr>
  </w:style>
  <w:style w:type="paragraph" w:styleId="ListNumber5">
    <w:name w:val="List Number 5"/>
    <w:basedOn w:val="List5"/>
    <w:rsid w:val="00B971FF"/>
    <w:pPr>
      <w:numPr>
        <w:numId w:val="6"/>
      </w:numPr>
    </w:pPr>
  </w:style>
  <w:style w:type="paragraph" w:styleId="BlockText">
    <w:name w:val="Block Text"/>
    <w:basedOn w:val="Normal"/>
    <w:rsid w:val="00B97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1FF"/>
    <w:rPr>
      <w:sz w:val="16"/>
      <w:vertAlign w:val="superscript"/>
    </w:rPr>
  </w:style>
  <w:style w:type="character" w:customStyle="1" w:styleId="Symbols">
    <w:name w:val="Symbols"/>
    <w:basedOn w:val="DefaultParagraphFont"/>
    <w:rsid w:val="00B971FF"/>
    <w:rPr>
      <w:rFonts w:ascii="Symbol" w:hAnsi="Symbol"/>
    </w:rPr>
  </w:style>
  <w:style w:type="character" w:customStyle="1" w:styleId="MenuOptions">
    <w:name w:val="Menu Options"/>
    <w:basedOn w:val="DefaultParagraphFont"/>
    <w:rsid w:val="00B97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1FF"/>
    <w:rPr>
      <w:b/>
    </w:rPr>
  </w:style>
  <w:style w:type="character" w:customStyle="1" w:styleId="Underlined">
    <w:name w:val="Underlined"/>
    <w:basedOn w:val="DefaultParagraphFont"/>
    <w:rsid w:val="00B971FF"/>
    <w:rPr>
      <w:u w:val="single"/>
    </w:rPr>
  </w:style>
  <w:style w:type="paragraph" w:customStyle="1" w:styleId="TableBodyTextRight">
    <w:name w:val="Table Body Text Right"/>
    <w:basedOn w:val="TableBodyText"/>
    <w:rsid w:val="00B97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1FF"/>
    <w:rPr>
      <w:sz w:val="18"/>
    </w:rPr>
  </w:style>
  <w:style w:type="paragraph" w:customStyle="1" w:styleId="BodySmallRight">
    <w:name w:val="Body Small Right"/>
    <w:basedOn w:val="BodyTextRight"/>
    <w:rsid w:val="00B971FF"/>
    <w:rPr>
      <w:sz w:val="18"/>
      <w:szCs w:val="18"/>
    </w:rPr>
  </w:style>
  <w:style w:type="paragraph" w:customStyle="1" w:styleId="MarginEdition">
    <w:name w:val="Margin Edition"/>
    <w:basedOn w:val="MarginNote"/>
    <w:rsid w:val="00B97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1FF"/>
    <w:rPr>
      <w:sz w:val="2"/>
      <w:szCs w:val="2"/>
    </w:rPr>
  </w:style>
  <w:style w:type="character" w:customStyle="1" w:styleId="Small">
    <w:name w:val="Small"/>
    <w:basedOn w:val="DefaultParagraphFont"/>
    <w:rsid w:val="00B971FF"/>
    <w:rPr>
      <w:sz w:val="16"/>
    </w:rPr>
  </w:style>
  <w:style w:type="paragraph" w:customStyle="1" w:styleId="WideTable">
    <w:name w:val="Wide Table"/>
    <w:basedOn w:val="Normal"/>
    <w:rsid w:val="00B97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1FF"/>
  </w:style>
  <w:style w:type="paragraph" w:styleId="Quote">
    <w:name w:val="Quote"/>
    <w:basedOn w:val="Heading1"/>
    <w:link w:val="QuoteChar"/>
    <w:qFormat/>
    <w:rsid w:val="00B97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1FF"/>
    <w:pPr>
      <w:pageBreakBefore/>
    </w:pPr>
  </w:style>
  <w:style w:type="paragraph" w:customStyle="1" w:styleId="Border">
    <w:name w:val="Border"/>
    <w:basedOn w:val="Normal"/>
    <w:qFormat/>
    <w:rsid w:val="00B97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1FF"/>
    <w:rPr>
      <w:u w:val="single"/>
    </w:rPr>
  </w:style>
  <w:style w:type="character" w:customStyle="1" w:styleId="BoldandItalics">
    <w:name w:val="Bold and Italics"/>
    <w:qFormat/>
    <w:rsid w:val="00B971FF"/>
    <w:rPr>
      <w:b/>
      <w:i/>
      <w:u w:val="none"/>
    </w:rPr>
  </w:style>
  <w:style w:type="paragraph" w:styleId="BalloonText">
    <w:name w:val="Balloon Text"/>
    <w:basedOn w:val="Normal"/>
    <w:link w:val="BalloonTextChar"/>
    <w:rsid w:val="00B97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1FF"/>
    <w:pPr>
      <w:spacing w:before="0" w:after="0"/>
    </w:pPr>
  </w:style>
  <w:style w:type="paragraph" w:customStyle="1" w:styleId="BodyTextBold">
    <w:name w:val="Body Text Bold"/>
    <w:basedOn w:val="BodyText"/>
    <w:qFormat/>
    <w:rsid w:val="00B971FF"/>
    <w:rPr>
      <w:b/>
    </w:rPr>
  </w:style>
  <w:style w:type="character" w:styleId="Hyperlink">
    <w:name w:val="Hyperlink"/>
    <w:basedOn w:val="DefaultParagraphFont"/>
    <w:uiPriority w:val="99"/>
    <w:unhideWhenUsed/>
    <w:rsid w:val="002A2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3758</Characters>
  <Application>Microsoft Office Word</Application>
  <DocSecurity>0</DocSecurity>
  <Lines>101</Lines>
  <Paragraphs>68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PMBPROD431E Trial a new production mould assembly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2022-03-25T00:55:00Z</dcterms:created>
  <dcterms:modified xsi:type="dcterms:W3CDTF">2022-03-25T00:55:00Z</dcterms:modified>
</cp:coreProperties>
</file>