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F1A" w:rsidP="00054F1A">
      <w:pPr>
        <w:pStyle w:val="Title"/>
      </w:pPr>
      <w:r>
        <w:fldChar w:fldCharType="begin"/>
      </w:r>
      <w:r>
        <w:instrText xml:space="preserve"> TITLE   \* MERGEFORMAT </w:instrText>
      </w:r>
      <w:r>
        <w:fldChar w:fldCharType="separate"/>
      </w:r>
      <w:r>
        <w:t>Assessment Requirements for PMBPROD430 Trial a new die/tool</w:t>
      </w:r>
      <w:r>
        <w:fldChar w:fldCharType="end"/>
      </w:r>
    </w:p>
    <w:p w:rsidR="00054F1A" w:rsidP="00054F1A">
      <w:pPr>
        <w:pStyle w:val="Version"/>
        <w:sectPr w:rsidSect="005C15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5A5" w:rsidP="005C15A5">
      <w:pPr>
        <w:pStyle w:val="SuperHeading"/>
      </w:pPr>
      <w:r w:rsidRPr="005C15A5">
        <w:t>Assessment Requirements for PMBPROD430 Trial a new die/tool</w:t>
      </w:r>
    </w:p>
    <w:p w:rsidR="00000000" w:rsidRPr="005C15A5" w:rsidP="005C15A5">
      <w:pPr>
        <w:pStyle w:val="Heading1"/>
      </w:pPr>
      <w:bookmarkStart w:id="1" w:name="O_927268"/>
      <w:bookmarkEnd w:id="1"/>
      <w:r w:rsidRPr="005C15A5">
        <w:t>Modification History</w:t>
      </w:r>
    </w:p>
    <w:p w:rsidR="00000000" w:rsidRPr="005C15A5" w:rsidP="00054F1A">
      <w:pPr>
        <w:pStyle w:val="BodyText"/>
      </w:pPr>
      <w:r w:rsidRPr="005C15A5">
        <w:t>Release 1. Supersedes and is equivalent to PMBPROD430B Trial a new die/tool</w:t>
      </w:r>
    </w:p>
    <w:p w:rsidR="00000000" w:rsidRPr="005C15A5" w:rsidP="005C15A5">
      <w:pPr>
        <w:pStyle w:val="Heading1"/>
      </w:pPr>
      <w:bookmarkStart w:id="2" w:name="O_927271"/>
      <w:bookmarkEnd w:id="2"/>
      <w:r w:rsidRPr="005C15A5">
        <w:t>Performance Evidence</w:t>
      </w:r>
    </w:p>
    <w:p w:rsidR="00000000" w:rsidRPr="005C15A5" w:rsidP="00054F1A">
      <w:pPr>
        <w:pStyle w:val="BodyText"/>
      </w:pPr>
      <w:r w:rsidRPr="005C15A5">
        <w:t>Evidence required to demonstrate competence in this unit must be relevant to and satisfy the requirements</w:t>
      </w:r>
      <w:r w:rsidRPr="005C15A5">
        <w:t xml:space="preserve"> of the elements and performance criteria and demonstrate the ability to:</w:t>
      </w:r>
    </w:p>
    <w:p w:rsidR="00000000" w:rsidRPr="005C15A5" w:rsidP="005C15A5">
      <w:pPr>
        <w:pStyle w:val="ListBullet"/>
      </w:pPr>
      <w:r w:rsidRPr="005C15A5">
        <w:t>read and interpret procedures, job specifications, material labels and safety data sheets (SDS)</w:t>
      </w:r>
    </w:p>
    <w:p w:rsidR="00000000" w:rsidRPr="005C15A5" w:rsidP="005C15A5">
      <w:pPr>
        <w:pStyle w:val="ListBullet"/>
      </w:pPr>
      <w:r w:rsidRPr="005C15A5">
        <w:t xml:space="preserve">determine production requirements </w:t>
      </w:r>
    </w:p>
    <w:p w:rsidR="00000000" w:rsidRPr="005C15A5" w:rsidP="005C15A5">
      <w:pPr>
        <w:pStyle w:val="ListBullet"/>
      </w:pPr>
      <w:r w:rsidRPr="005C15A5">
        <w:t xml:space="preserve">discuss work progress with other workers </w:t>
      </w:r>
    </w:p>
    <w:p w:rsidR="00000000" w:rsidRPr="005C15A5" w:rsidP="005C15A5">
      <w:pPr>
        <w:pStyle w:val="ListBullet"/>
      </w:pPr>
      <w:r w:rsidRPr="005C15A5">
        <w:t xml:space="preserve">conduct </w:t>
      </w:r>
      <w:r w:rsidRPr="005C15A5">
        <w:t>pre-start checks</w:t>
      </w:r>
    </w:p>
    <w:p w:rsidR="00000000" w:rsidRPr="005C15A5" w:rsidP="005C15A5">
      <w:pPr>
        <w:pStyle w:val="ListBullet"/>
      </w:pPr>
      <w:r w:rsidRPr="005C15A5">
        <w:t>start up and shut down equipment following appropriate procedures</w:t>
      </w:r>
    </w:p>
    <w:p w:rsidR="00000000" w:rsidRPr="005C15A5" w:rsidP="005C15A5">
      <w:pPr>
        <w:pStyle w:val="ListBullet"/>
      </w:pPr>
      <w:r w:rsidRPr="005C15A5">
        <w:t>inspect product conformance to requirements</w:t>
      </w:r>
    </w:p>
    <w:p w:rsidR="00000000" w:rsidRPr="005C15A5" w:rsidP="005C15A5">
      <w:pPr>
        <w:pStyle w:val="ListBullet"/>
      </w:pPr>
      <w:r w:rsidRPr="005C15A5">
        <w:t>identify and rectify routine faults</w:t>
      </w:r>
    </w:p>
    <w:p w:rsidR="00000000" w:rsidRPr="005C15A5" w:rsidP="005C15A5">
      <w:pPr>
        <w:pStyle w:val="ListBullet"/>
      </w:pPr>
      <w:r w:rsidRPr="005C15A5">
        <w:t>identify routine product problems and notify appropriate persons</w:t>
      </w:r>
    </w:p>
    <w:p w:rsidR="00000000" w:rsidRPr="005C15A5" w:rsidP="005C15A5">
      <w:pPr>
        <w:pStyle w:val="ListBullet"/>
      </w:pPr>
      <w:r w:rsidRPr="005C15A5">
        <w:t>distinguish between causes o</w:t>
      </w:r>
      <w:r w:rsidRPr="005C15A5">
        <w:t>f problems, including:</w:t>
      </w:r>
    </w:p>
    <w:p w:rsidR="00000000" w:rsidRPr="005C15A5" w:rsidP="005C15A5">
      <w:pPr>
        <w:pStyle w:val="ListBullet2"/>
      </w:pPr>
      <w:r w:rsidRPr="005C15A5">
        <w:t>operational problems</w:t>
      </w:r>
    </w:p>
    <w:p w:rsidR="00000000" w:rsidRPr="005C15A5" w:rsidP="005C15A5">
      <w:pPr>
        <w:pStyle w:val="ListBullet2"/>
      </w:pPr>
      <w:r w:rsidRPr="005C15A5">
        <w:t xml:space="preserve">materials properties </w:t>
      </w:r>
    </w:p>
    <w:p w:rsidR="00000000" w:rsidRPr="005C15A5" w:rsidP="005C15A5">
      <w:pPr>
        <w:pStyle w:val="ListBullet2"/>
      </w:pPr>
      <w:r w:rsidRPr="005C15A5">
        <w:t xml:space="preserve">process variables </w:t>
      </w:r>
    </w:p>
    <w:p w:rsidR="00000000" w:rsidRPr="005C15A5" w:rsidP="005C15A5">
      <w:pPr>
        <w:pStyle w:val="ListBullet2"/>
      </w:pPr>
      <w:r w:rsidRPr="005C15A5">
        <w:t xml:space="preserve">procedural errors </w:t>
      </w:r>
    </w:p>
    <w:p w:rsidR="00000000" w:rsidRPr="005C15A5" w:rsidP="005C15A5">
      <w:pPr>
        <w:pStyle w:val="ListBullet"/>
      </w:pPr>
      <w:r w:rsidRPr="005C15A5">
        <w:t>store equipment, materials and product appropriately</w:t>
      </w:r>
    </w:p>
    <w:p w:rsidR="00000000" w:rsidRPr="005C15A5" w:rsidP="005C15A5">
      <w:pPr>
        <w:pStyle w:val="ListBullet"/>
      </w:pPr>
      <w:r w:rsidRPr="005C15A5">
        <w:t>adhere to safety requirements.</w:t>
      </w:r>
    </w:p>
    <w:p w:rsidR="00000000" w:rsidRPr="005C15A5" w:rsidP="005C15A5">
      <w:pPr>
        <w:pStyle w:val="AllowPageBreak"/>
      </w:pPr>
    </w:p>
    <w:p w:rsidR="00000000" w:rsidRPr="005C15A5" w:rsidP="005C15A5">
      <w:pPr>
        <w:pStyle w:val="Heading1"/>
      </w:pPr>
      <w:bookmarkStart w:id="3" w:name="O_927270"/>
      <w:bookmarkEnd w:id="3"/>
      <w:r w:rsidRPr="005C15A5">
        <w:t>Knowledge Evidence</w:t>
      </w:r>
    </w:p>
    <w:p w:rsidR="00000000" w:rsidRPr="005C15A5" w:rsidP="00054F1A">
      <w:pPr>
        <w:pStyle w:val="BodyText"/>
      </w:pPr>
      <w:r w:rsidRPr="005C15A5">
        <w:t>Evidence required to demonstrate competence in this unit must be relevant to and satisfy the requirements of the elements and performance criteria and demonstrate knowledge of:</w:t>
      </w:r>
    </w:p>
    <w:p w:rsidR="00000000" w:rsidRPr="005C15A5" w:rsidP="005C15A5">
      <w:pPr>
        <w:pStyle w:val="ListBullet"/>
      </w:pPr>
      <w:r w:rsidRPr="005C15A5">
        <w:t>the impact of incorrect or faulty materials</w:t>
      </w:r>
    </w:p>
    <w:p w:rsidR="00000000" w:rsidRPr="005C15A5" w:rsidP="005C15A5">
      <w:pPr>
        <w:pStyle w:val="ListBullet"/>
      </w:pPr>
      <w:r w:rsidRPr="005C15A5">
        <w:t>types of products made with differ</w:t>
      </w:r>
      <w:r w:rsidRPr="005C15A5">
        <w:t>ent processes</w:t>
      </w:r>
    </w:p>
    <w:p w:rsidR="00000000" w:rsidRPr="005C15A5" w:rsidP="005C15A5">
      <w:pPr>
        <w:pStyle w:val="ListBullet"/>
      </w:pPr>
      <w:r w:rsidRPr="005C15A5">
        <w:t>changes to raw materials during the process</w:t>
      </w:r>
    </w:p>
    <w:p w:rsidR="00000000" w:rsidRPr="005C15A5" w:rsidP="005C15A5">
      <w:pPr>
        <w:pStyle w:val="ListBullet"/>
      </w:pPr>
      <w:r w:rsidRPr="005C15A5">
        <w:t>production work flow sequences and materials demands</w:t>
      </w:r>
    </w:p>
    <w:p w:rsidR="00000000" w:rsidRPr="005C15A5" w:rsidP="005C15A5">
      <w:pPr>
        <w:pStyle w:val="ListBullet"/>
      </w:pPr>
      <w:r w:rsidRPr="005C15A5">
        <w:t>selection practices for equipment, materials, processes and procedures</w:t>
      </w:r>
    </w:p>
    <w:p w:rsidR="00000000" w:rsidRPr="005C15A5" w:rsidP="005C15A5">
      <w:pPr>
        <w:pStyle w:val="ListBullet"/>
      </w:pPr>
      <w:r w:rsidRPr="005C15A5">
        <w:t>materials and process hazards</w:t>
      </w:r>
    </w:p>
    <w:p w:rsidR="00000000" w:rsidRPr="005C15A5" w:rsidP="005C15A5">
      <w:pPr>
        <w:pStyle w:val="ListBullet"/>
      </w:pPr>
      <w:r w:rsidRPr="005C15A5">
        <w:t>appropriate hazard control procedures</w:t>
      </w:r>
    </w:p>
    <w:p w:rsidR="00000000" w:rsidRPr="005C15A5" w:rsidP="005C15A5">
      <w:pPr>
        <w:pStyle w:val="ListBullet"/>
      </w:pPr>
      <w:r w:rsidRPr="005C15A5">
        <w:t xml:space="preserve">the importance of material properties and qualities </w:t>
      </w:r>
    </w:p>
    <w:p w:rsidR="00000000" w:rsidRPr="005C15A5" w:rsidP="005C15A5">
      <w:pPr>
        <w:pStyle w:val="ListBullet"/>
      </w:pPr>
      <w:r w:rsidRPr="005C15A5">
        <w:t>the importance of process conditions</w:t>
      </w:r>
    </w:p>
    <w:p w:rsidR="00000000" w:rsidRPr="005C15A5" w:rsidP="005C15A5">
      <w:pPr>
        <w:pStyle w:val="ListBullet"/>
      </w:pPr>
      <w:r w:rsidRPr="005C15A5">
        <w:t>approved procedures</w:t>
      </w:r>
    </w:p>
    <w:p w:rsidR="00000000" w:rsidRPr="005C15A5" w:rsidP="005C15A5">
      <w:pPr>
        <w:pStyle w:val="ListBullet"/>
      </w:pPr>
      <w:r w:rsidRPr="005C15A5">
        <w:t>appropriate action to resolve faults or report faults</w:t>
      </w:r>
    </w:p>
    <w:p w:rsidR="00000000" w:rsidRPr="005C15A5" w:rsidP="005C15A5">
      <w:pPr>
        <w:pStyle w:val="ListBullet"/>
      </w:pPr>
      <w:r w:rsidRPr="005C15A5">
        <w:t>start-up and shutdown procedures</w:t>
      </w:r>
    </w:p>
    <w:p w:rsidR="00000000" w:rsidRPr="005C15A5" w:rsidP="005C15A5">
      <w:pPr>
        <w:pStyle w:val="ListBullet"/>
      </w:pPr>
      <w:r w:rsidRPr="005C15A5">
        <w:t>safety requirements.</w:t>
      </w:r>
    </w:p>
    <w:p w:rsidR="00000000" w:rsidRPr="005C15A5" w:rsidP="005C15A5">
      <w:pPr>
        <w:pStyle w:val="AllowPageBreak"/>
      </w:pPr>
    </w:p>
    <w:p w:rsidR="00000000" w:rsidRPr="005C15A5" w:rsidP="005C15A5">
      <w:pPr>
        <w:pStyle w:val="Heading1"/>
      </w:pPr>
      <w:bookmarkStart w:id="4" w:name="O_927269"/>
      <w:bookmarkEnd w:id="4"/>
      <w:r w:rsidRPr="005C15A5">
        <w:t>Assessment Conditions</w:t>
      </w:r>
    </w:p>
    <w:p w:rsidR="00000000" w:rsidRPr="005C15A5" w:rsidP="005C15A5">
      <w:pPr>
        <w:pStyle w:val="ListBullet"/>
      </w:pPr>
      <w:r w:rsidRPr="005C15A5">
        <w:t xml:space="preserve">The unit should be assessed holistically and the judgement of competence shall be based on a holistic assessment of the evidence. </w:t>
      </w:r>
    </w:p>
    <w:p w:rsidR="00000000" w:rsidRPr="005C15A5" w:rsidP="005C15A5">
      <w:pPr>
        <w:pStyle w:val="ListBullet"/>
      </w:pPr>
      <w:r w:rsidRPr="005C15A5">
        <w:t>The collection of performance evidence:</w:t>
      </w:r>
    </w:p>
    <w:p w:rsidR="00000000" w:rsidRPr="005C15A5" w:rsidP="005C15A5">
      <w:pPr>
        <w:pStyle w:val="ListBullet2"/>
      </w:pPr>
      <w:r w:rsidRPr="005C15A5">
        <w:t xml:space="preserve">should occur over a range of situations </w:t>
      </w:r>
    </w:p>
    <w:p w:rsidR="00000000" w:rsidRPr="005C15A5" w:rsidP="005C15A5">
      <w:pPr>
        <w:pStyle w:val="ListBullet2"/>
      </w:pPr>
      <w:r w:rsidRPr="005C15A5">
        <w:t>will typically include a supervisor/third</w:t>
      </w:r>
      <w:r w:rsidRPr="005C15A5">
        <w:t xml:space="preserve">-party report or other evidence, focusing on consistent performance and problem recognition and solving. A supervisor/third-party report must be prepared by someone who has a direct, relevant, current relationship with the person being assessed and who is </w:t>
      </w:r>
      <w:r w:rsidRPr="005C15A5">
        <w:t xml:space="preserve">in a position to form a judgement on workplace performance relevant to the unit of competency </w:t>
      </w:r>
    </w:p>
    <w:p w:rsidR="00000000" w:rsidRPr="005C15A5" w:rsidP="005C15A5">
      <w:pPr>
        <w:pStyle w:val="ListBullet2"/>
      </w:pPr>
      <w:r w:rsidRPr="005C15A5">
        <w:t>must include the use of appropriate industrial equipment requiring demonstration of operation, start and stop procedures and responding to problems</w:t>
      </w:r>
    </w:p>
    <w:p w:rsidR="00000000" w:rsidRPr="005C15A5" w:rsidP="005C15A5">
      <w:pPr>
        <w:pStyle w:val="ListBullet2"/>
      </w:pPr>
      <w:r w:rsidRPr="005C15A5">
        <w:t>may use industry-based simulation for all or part of the unit particularly where safety, lack of opportunity or significant cost is an issue.</w:t>
      </w:r>
    </w:p>
    <w:p w:rsidR="00000000" w:rsidRPr="005C15A5" w:rsidP="005C15A5">
      <w:pPr>
        <w:pStyle w:val="ListBullet"/>
      </w:pPr>
      <w:r w:rsidRPr="005C15A5">
        <w:t xml:space="preserve">Assessment should occur in operational workplace situations. Where this is not possible or where personal safety </w:t>
      </w:r>
      <w:r w:rsidRPr="005C15A5">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5C15A5">
        <w:t>skills, task management skills, contingency management skills and job role environment skills.</w:t>
      </w:r>
    </w:p>
    <w:p w:rsidR="00000000" w:rsidRPr="005C15A5" w:rsidP="005C15A5">
      <w:pPr>
        <w:pStyle w:val="ListBullet"/>
      </w:pPr>
      <w:r w:rsidRPr="005C15A5">
        <w:t>Knowledge evidence may be collected concurrently with performance evidence or through an independent process, such as workbooks, written assessments or interview</w:t>
      </w:r>
      <w:r w:rsidRPr="005C15A5">
        <w:t>s.</w:t>
      </w:r>
    </w:p>
    <w:p w:rsidR="00000000" w:rsidRPr="005C15A5" w:rsidP="005C15A5">
      <w:pPr>
        <w:pStyle w:val="ListBullet"/>
      </w:pPr>
      <w:r w:rsidRPr="005C15A5">
        <w:t>Assessment processes and techniques must be appropriate to the language, literacy and numeracy requirements of the work being performed and the needs of the candidate.</w:t>
      </w:r>
    </w:p>
    <w:p w:rsidR="00000000" w:rsidRPr="005C15A5" w:rsidP="005C15A5">
      <w:pPr>
        <w:pStyle w:val="ListBullet"/>
      </w:pPr>
      <w:r w:rsidRPr="005C15A5">
        <w:t xml:space="preserve">Conditions for assessment must include access to all tools, equipment, materials and </w:t>
      </w:r>
      <w:r w:rsidRPr="005C15A5">
        <w:t>documentation required, including relevant workplace procedures, product and manufacturing specifications associated with this unit.</w:t>
      </w:r>
    </w:p>
    <w:p w:rsidR="00000000" w:rsidRPr="005C15A5" w:rsidP="005C15A5">
      <w:pPr>
        <w:pStyle w:val="ListBullet"/>
      </w:pPr>
      <w:r w:rsidRPr="005C15A5">
        <w:t>The regulatory framework will be reflected in workplace policies and procedures and is not required to be independently ass</w:t>
      </w:r>
      <w:r w:rsidRPr="005C15A5">
        <w:t>essed.</w:t>
      </w:r>
    </w:p>
    <w:p w:rsidR="00000000" w:rsidRPr="005C15A5" w:rsidP="005C15A5">
      <w:pPr>
        <w:pStyle w:val="ListBullet"/>
      </w:pPr>
      <w:r w:rsidRPr="005C15A5">
        <w:t>Foundation skills are integral to competent performance of the unit and should not be assessed separately.</w:t>
      </w:r>
    </w:p>
    <w:p w:rsidR="00000000" w:rsidRPr="005C15A5" w:rsidP="005C15A5">
      <w:pPr>
        <w:pStyle w:val="ListBullet"/>
      </w:pPr>
      <w:r w:rsidRPr="005C15A5">
        <w:t>Assessors must satisfy the assessor competency requirements that are in place at the time of the assessment as set by the VET regulator.</w:t>
      </w:r>
    </w:p>
    <w:p w:rsidR="00000000" w:rsidRPr="005C15A5" w:rsidP="005C15A5">
      <w:pPr>
        <w:pStyle w:val="ListBullet"/>
      </w:pPr>
      <w:r w:rsidRPr="005C15A5">
        <w:t>In ad</w:t>
      </w:r>
      <w:r w:rsidRPr="005C15A5">
        <w:t>dition the assessor or anyone acting in subject matter expert role in assessment shall demonstrate both technical competency and currency. If the assessor cannot demonstrate technical competency and currency they shall assess with a subject matter expert w</w:t>
      </w:r>
      <w:r w:rsidRPr="005C15A5">
        <w:t xml:space="preserve">ho does meet these requirements. </w:t>
      </w:r>
    </w:p>
    <w:p w:rsidR="00000000" w:rsidRPr="005C15A5" w:rsidP="005C15A5">
      <w:pPr>
        <w:pStyle w:val="ListBullet"/>
      </w:pPr>
      <w:r w:rsidRPr="005C15A5">
        <w:t>Technical competence can be demonstrated through one or more of:</w:t>
      </w:r>
    </w:p>
    <w:p w:rsidR="00000000" w:rsidRPr="005C15A5" w:rsidP="005C15A5">
      <w:pPr>
        <w:pStyle w:val="ListBullet2"/>
      </w:pPr>
      <w:r w:rsidRPr="005C15A5">
        <w:t xml:space="preserve">relevant VET or other qualification/Statement of Attainment </w:t>
      </w:r>
    </w:p>
    <w:p w:rsidR="00000000" w:rsidRPr="005C15A5" w:rsidP="005C15A5">
      <w:pPr>
        <w:pStyle w:val="ListBullet2"/>
      </w:pPr>
      <w:r w:rsidRPr="005C15A5">
        <w:t xml:space="preserve">appropriate workplace experience </w:t>
      </w:r>
    </w:p>
    <w:p w:rsidR="00000000" w:rsidRPr="005C15A5" w:rsidP="005C15A5">
      <w:pPr>
        <w:pStyle w:val="ListBullet2"/>
      </w:pPr>
      <w:r w:rsidRPr="005C15A5">
        <w:t>appropriate workplace experience supervising/evaluating the t</w:t>
      </w:r>
      <w:r w:rsidRPr="005C15A5">
        <w:t xml:space="preserve">ype of work being assessed </w:t>
      </w:r>
    </w:p>
    <w:p w:rsidR="00000000" w:rsidRPr="005C15A5" w:rsidP="005C15A5">
      <w:pPr>
        <w:pStyle w:val="ListBullet"/>
      </w:pPr>
      <w:r w:rsidRPr="005C15A5">
        <w:t>Currency can be demonstrated through one or more of:</w:t>
      </w:r>
    </w:p>
    <w:p w:rsidR="00000000" w:rsidRPr="005C15A5" w:rsidP="005C15A5">
      <w:pPr>
        <w:pStyle w:val="ListBullet2"/>
      </w:pPr>
      <w:r w:rsidRPr="005C15A5">
        <w:t xml:space="preserve">being currently employed undertaking the type of work being assessed </w:t>
      </w:r>
    </w:p>
    <w:p w:rsidR="00000000" w:rsidRPr="005C15A5" w:rsidP="005C15A5">
      <w:pPr>
        <w:pStyle w:val="ListBullet2"/>
      </w:pPr>
      <w:r w:rsidRPr="005C15A5">
        <w:t xml:space="preserve">being employed by the organisation undertaking the type of work being assessed and having maintained currency </w:t>
      </w:r>
    </w:p>
    <w:p w:rsidR="00000000" w:rsidRPr="005C15A5" w:rsidP="005C15A5">
      <w:pPr>
        <w:pStyle w:val="ListBullet2"/>
      </w:pPr>
      <w:r w:rsidRPr="005C15A5">
        <w:t>having consulted/had contact with an organisation undertaking the type of work being assessed within the last twelve months, the consultation/con</w:t>
      </w:r>
      <w:r w:rsidRPr="005C15A5">
        <w:t xml:space="preserve">tact being related to assessment </w:t>
      </w:r>
    </w:p>
    <w:p w:rsidR="00000000" w:rsidRPr="005C15A5" w:rsidP="005C15A5">
      <w:pPr>
        <w:pStyle w:val="ListBullet2"/>
      </w:pPr>
      <w:r w:rsidRPr="005C15A5">
        <w:t>conducting on the job training/assessments of the type of work being assessed.</w:t>
      </w:r>
    </w:p>
    <w:p w:rsidR="00000000" w:rsidRPr="005C15A5" w:rsidP="005C15A5">
      <w:pPr>
        <w:pStyle w:val="AllowPageBreak"/>
      </w:pPr>
    </w:p>
    <w:p w:rsidR="00000000" w:rsidRPr="005C15A5" w:rsidP="005C15A5">
      <w:pPr>
        <w:pStyle w:val="Heading1"/>
      </w:pPr>
      <w:bookmarkStart w:id="5" w:name="O_927267"/>
      <w:bookmarkEnd w:id="5"/>
      <w:r w:rsidRPr="005C15A5">
        <w:t>Links</w:t>
      </w:r>
    </w:p>
    <w:p w:rsidR="00000000" w:rsidRPr="005C15A5" w:rsidP="00054F1A">
      <w:pPr>
        <w:pStyle w:val="BodyText"/>
      </w:pPr>
      <w:r w:rsidRPr="005C15A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7659F">
        <w:rPr>
          <w:rStyle w:val="Hyperlink"/>
        </w:rPr>
        <w:t>https://vetnet.gov.au/Pages/TrainingDocs.aspx?q=932aacef-7947-4c80-acc6-593719fe4090</w:t>
      </w:r>
      <w:r>
        <w:fldChar w:fldCharType="end"/>
      </w:r>
    </w:p>
    <w:p w:rsidR="00000000" w:rsidRPr="005C15A5" w:rsidP="005C15A5"/>
    <w:sectPr w:rsidSect="005C15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5A5" w:rsidRPr="00054F1A" w:rsidP="00054F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1A" w:rsidP="005C1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4F1A" w:rsidP="005C15A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4F1A" w:rsidP="005C15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15A5" w:rsidRPr="00054F1A" w:rsidP="00054F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1A" w:rsidRPr="002D2AF8" w:rsidP="005C15A5">
    <w:pPr>
      <w:pStyle w:val="Header"/>
      <w:framePr w:wrap="around"/>
    </w:pPr>
    <w:r>
      <w:fldChar w:fldCharType="begin"/>
    </w:r>
    <w:r>
      <w:instrText xml:space="preserve"> TITLE   \* MERGEFORMAT </w:instrText>
    </w:r>
    <w:r>
      <w:fldChar w:fldCharType="separate"/>
    </w:r>
    <w:r>
      <w:t>Assessment Requirements for PMBPROD430 Trial a new die/tool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54F1A" w:rsidP="005C15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22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24A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AC0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5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5A5"/>
    <w:pPr>
      <w:spacing w:before="360" w:after="60"/>
      <w:outlineLvl w:val="0"/>
    </w:pPr>
    <w:rPr>
      <w:sz w:val="32"/>
    </w:rPr>
  </w:style>
  <w:style w:type="paragraph" w:styleId="Heading2">
    <w:name w:val="heading 2"/>
    <w:basedOn w:val="HeadingBase"/>
    <w:next w:val="BodyText"/>
    <w:link w:val="Heading2Char"/>
    <w:qFormat/>
    <w:rsid w:val="005C15A5"/>
    <w:pPr>
      <w:keepLines/>
      <w:spacing w:before="240" w:after="120"/>
      <w:outlineLvl w:val="1"/>
    </w:pPr>
    <w:rPr>
      <w:sz w:val="28"/>
      <w:szCs w:val="40"/>
    </w:rPr>
  </w:style>
  <w:style w:type="paragraph" w:styleId="Heading3">
    <w:name w:val="heading 3"/>
    <w:basedOn w:val="HeadingBase"/>
    <w:next w:val="BodyText"/>
    <w:link w:val="Heading3Char"/>
    <w:qFormat/>
    <w:rsid w:val="005C15A5"/>
    <w:pPr>
      <w:spacing w:before="180" w:after="120"/>
      <w:outlineLvl w:val="2"/>
    </w:pPr>
    <w:rPr>
      <w:spacing w:val="-10"/>
      <w:kern w:val="32"/>
    </w:rPr>
  </w:style>
  <w:style w:type="paragraph" w:styleId="Heading4">
    <w:name w:val="heading 4"/>
    <w:basedOn w:val="HeadingBase"/>
    <w:next w:val="BodyText"/>
    <w:link w:val="Heading4Char"/>
    <w:qFormat/>
    <w:rsid w:val="005C15A5"/>
    <w:pPr>
      <w:spacing w:before="160" w:after="120"/>
      <w:outlineLvl w:val="3"/>
    </w:pPr>
    <w:rPr>
      <w:sz w:val="22"/>
    </w:rPr>
  </w:style>
  <w:style w:type="paragraph" w:styleId="Heading5">
    <w:name w:val="heading 5"/>
    <w:basedOn w:val="HeadingBase"/>
    <w:next w:val="Normal"/>
    <w:link w:val="Heading5Char"/>
    <w:qFormat/>
    <w:rsid w:val="005C15A5"/>
    <w:pPr>
      <w:spacing w:before="80"/>
      <w:outlineLvl w:val="4"/>
    </w:pPr>
    <w:rPr>
      <w:color w:val="918585"/>
      <w:sz w:val="20"/>
    </w:rPr>
  </w:style>
  <w:style w:type="paragraph" w:styleId="Heading6">
    <w:name w:val="heading 6"/>
    <w:basedOn w:val="HeadingBase"/>
    <w:next w:val="Normal"/>
    <w:link w:val="Heading6Char"/>
    <w:qFormat/>
    <w:rsid w:val="005C15A5"/>
    <w:pPr>
      <w:spacing w:before="60"/>
      <w:outlineLvl w:val="5"/>
    </w:pPr>
    <w:rPr>
      <w:color w:val="918585"/>
      <w:sz w:val="20"/>
    </w:rPr>
  </w:style>
  <w:style w:type="paragraph" w:styleId="Heading7">
    <w:name w:val="heading 7"/>
    <w:basedOn w:val="Normal"/>
    <w:next w:val="Normal"/>
    <w:link w:val="Heading7Char"/>
    <w:qFormat/>
    <w:rsid w:val="005C15A5"/>
    <w:pPr>
      <w:ind w:left="720"/>
      <w:outlineLvl w:val="6"/>
    </w:pPr>
    <w:rPr>
      <w:i/>
    </w:rPr>
  </w:style>
  <w:style w:type="paragraph" w:styleId="Heading8">
    <w:name w:val="heading 8"/>
    <w:basedOn w:val="Normal"/>
    <w:next w:val="Normal"/>
    <w:link w:val="Heading8Char"/>
    <w:qFormat/>
    <w:rsid w:val="005C15A5"/>
    <w:pPr>
      <w:ind w:left="720"/>
      <w:outlineLvl w:val="7"/>
    </w:pPr>
    <w:rPr>
      <w:i/>
    </w:rPr>
  </w:style>
  <w:style w:type="paragraph" w:styleId="Heading9">
    <w:name w:val="heading 9"/>
    <w:basedOn w:val="Normal"/>
    <w:next w:val="Normal"/>
    <w:link w:val="Heading9Char"/>
    <w:qFormat/>
    <w:rsid w:val="005C15A5"/>
    <w:pPr>
      <w:ind w:left="720"/>
      <w:outlineLvl w:val="8"/>
    </w:pPr>
    <w:rPr>
      <w:i/>
    </w:rPr>
  </w:style>
  <w:style w:type="character" w:default="1" w:styleId="DefaultParagraphFont">
    <w:name w:val="Default Paragraph Font"/>
    <w:uiPriority w:val="1"/>
    <w:unhideWhenUsed/>
    <w:rsid w:val="005C1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5A5"/>
  </w:style>
  <w:style w:type="character" w:customStyle="1" w:styleId="Heading1Char">
    <w:name w:val="Heading 1 Char"/>
    <w:basedOn w:val="DefaultParagraphFont"/>
    <w:link w:val="Heading1"/>
    <w:rsid w:val="005C15A5"/>
    <w:rPr>
      <w:rFonts w:ascii="Times New Roman" w:eastAsia="Times New Roman" w:hAnsi="Times New Roman" w:cs="Times New Roman"/>
      <w:b/>
      <w:sz w:val="32"/>
      <w:szCs w:val="20"/>
      <w:lang w:eastAsia="en-US"/>
    </w:rPr>
  </w:style>
  <w:style w:type="paragraph" w:styleId="BodyText">
    <w:name w:val="Body Text"/>
    <w:basedOn w:val="Normal"/>
    <w:link w:val="BodyTextChar"/>
    <w:rsid w:val="005C15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15A5"/>
    <w:rPr>
      <w:rFonts w:ascii="Times New Roman" w:eastAsia="Times New Roman" w:hAnsi="Times New Roman" w:cs="Times New Roman"/>
      <w:sz w:val="24"/>
      <w:lang w:eastAsia="en-US"/>
    </w:rPr>
  </w:style>
  <w:style w:type="paragraph" w:styleId="ListBullet">
    <w:name w:val="List Bullet"/>
    <w:basedOn w:val="List"/>
    <w:rsid w:val="005C15A5"/>
    <w:pPr>
      <w:numPr>
        <w:numId w:val="12"/>
      </w:numPr>
      <w:tabs>
        <w:tab w:val="clear" w:pos="340"/>
      </w:tabs>
      <w:spacing w:before="40" w:after="40"/>
    </w:pPr>
  </w:style>
  <w:style w:type="paragraph" w:styleId="ListBullet2">
    <w:name w:val="List Bullet 2"/>
    <w:basedOn w:val="List2"/>
    <w:rsid w:val="005C15A5"/>
    <w:pPr>
      <w:numPr>
        <w:numId w:val="13"/>
      </w:numPr>
      <w:tabs>
        <w:tab w:val="clear" w:pos="680"/>
      </w:tabs>
    </w:pPr>
  </w:style>
  <w:style w:type="paragraph" w:customStyle="1" w:styleId="SuperHeading">
    <w:name w:val="SuperHeading"/>
    <w:basedOn w:val="Normal"/>
    <w:rsid w:val="005C15A5"/>
    <w:pPr>
      <w:spacing w:before="240" w:after="120"/>
      <w:outlineLvl w:val="0"/>
    </w:pPr>
    <w:rPr>
      <w:rFonts w:ascii="Times New Roman" w:hAnsi="Times New Roman"/>
      <w:b/>
      <w:sz w:val="32"/>
    </w:rPr>
  </w:style>
  <w:style w:type="paragraph" w:customStyle="1" w:styleId="AllowPageBreak">
    <w:name w:val="AllowPageBreak"/>
    <w:rsid w:val="005C15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1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5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5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5A5"/>
    <w:rPr>
      <w:rFonts w:ascii="Courier New" w:eastAsia="Times New Roman" w:hAnsi="Courier New" w:cs="Times New Roman"/>
      <w:i/>
      <w:szCs w:val="20"/>
      <w:lang w:eastAsia="en-US"/>
    </w:rPr>
  </w:style>
  <w:style w:type="paragraph" w:customStyle="1" w:styleId="HeadingBase">
    <w:name w:val="Heading Base"/>
    <w:rsid w:val="005C1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5A5"/>
    <w:pPr>
      <w:tabs>
        <w:tab w:val="right" w:leader="dot" w:pos="9072"/>
      </w:tabs>
      <w:ind w:left="567"/>
    </w:pPr>
    <w:rPr>
      <w:szCs w:val="22"/>
    </w:rPr>
  </w:style>
  <w:style w:type="paragraph" w:customStyle="1" w:styleId="TOCBase">
    <w:name w:val="TOC Base"/>
    <w:rsid w:val="005C1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5A5"/>
    <w:pPr>
      <w:tabs>
        <w:tab w:val="right" w:leader="dot" w:pos="9072"/>
      </w:tabs>
      <w:spacing w:before="40" w:after="40"/>
      <w:ind w:left="284"/>
    </w:pPr>
    <w:rPr>
      <w:rFonts w:ascii="Times New Roman" w:hAnsi="Times New Roman"/>
    </w:rPr>
  </w:style>
  <w:style w:type="paragraph" w:styleId="TOC1">
    <w:name w:val="toc 1"/>
    <w:basedOn w:val="TOCBase"/>
    <w:next w:val="Normal"/>
    <w:rsid w:val="005C15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5A5"/>
    <w:rPr>
      <w:rFonts w:ascii="Times New Roman" w:eastAsia="Times New Roman" w:hAnsi="Times New Roman" w:cs="Times New Roman"/>
      <w:sz w:val="16"/>
      <w:lang w:eastAsia="en-US"/>
    </w:rPr>
  </w:style>
  <w:style w:type="paragraph" w:styleId="Title">
    <w:name w:val="Title"/>
    <w:basedOn w:val="HeadingBase"/>
    <w:link w:val="TitleChar"/>
    <w:qFormat/>
    <w:rsid w:val="005C15A5"/>
    <w:pPr>
      <w:spacing w:before="5040"/>
      <w:jc w:val="center"/>
    </w:pPr>
    <w:rPr>
      <w:sz w:val="48"/>
      <w:szCs w:val="72"/>
      <w:lang w:val="en-US"/>
    </w:rPr>
  </w:style>
  <w:style w:type="character" w:customStyle="1" w:styleId="TitleChar">
    <w:name w:val="Title Char"/>
    <w:basedOn w:val="DefaultParagraphFont"/>
    <w:link w:val="Title"/>
    <w:rsid w:val="005C1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5A5"/>
    <w:pPr>
      <w:tabs>
        <w:tab w:val="left" w:pos="3600"/>
        <w:tab w:val="left" w:pos="3958"/>
      </w:tabs>
    </w:pPr>
  </w:style>
  <w:style w:type="paragraph" w:styleId="List">
    <w:name w:val="List"/>
    <w:basedOn w:val="BodyText"/>
    <w:next w:val="BodyText"/>
    <w:rsid w:val="005C15A5"/>
    <w:pPr>
      <w:tabs>
        <w:tab w:val="left" w:pos="340"/>
      </w:tabs>
      <w:spacing w:before="60" w:after="60"/>
      <w:ind w:left="340" w:hanging="340"/>
    </w:pPr>
  </w:style>
  <w:style w:type="paragraph" w:customStyle="1" w:styleId="Note">
    <w:name w:val="Note"/>
    <w:basedOn w:val="BodyText"/>
    <w:rsid w:val="005C15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15A5"/>
    <w:rPr>
      <w:b/>
      <w:spacing w:val="0"/>
    </w:rPr>
  </w:style>
  <w:style w:type="paragraph" w:customStyle="1" w:styleId="SuperTitle">
    <w:name w:val="SuperTitle"/>
    <w:basedOn w:val="Title"/>
    <w:rsid w:val="005C15A5"/>
    <w:pPr>
      <w:framePr w:wrap="auto" w:hAnchor="text" w:y="6049"/>
    </w:pPr>
    <w:rPr>
      <w:color w:val="000000"/>
      <w:sz w:val="40"/>
    </w:rPr>
  </w:style>
  <w:style w:type="paragraph" w:customStyle="1" w:styleId="TOCTitle">
    <w:name w:val="TOCTitle"/>
    <w:basedOn w:val="Heading1"/>
    <w:rsid w:val="005C15A5"/>
    <w:pPr>
      <w:spacing w:after="240"/>
      <w:jc w:val="center"/>
      <w:outlineLvl w:val="9"/>
    </w:pPr>
    <w:rPr>
      <w:caps/>
    </w:rPr>
  </w:style>
  <w:style w:type="paragraph" w:customStyle="1" w:styleId="Version">
    <w:name w:val="Version"/>
    <w:rsid w:val="005C15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5A5"/>
    <w:pPr>
      <w:keepNext w:val="0"/>
      <w:tabs>
        <w:tab w:val="right" w:pos="4176"/>
      </w:tabs>
      <w:ind w:left="198" w:hanging="198"/>
    </w:pPr>
    <w:rPr>
      <w:rFonts w:ascii="Garamond" w:hAnsi="Garamond"/>
    </w:rPr>
  </w:style>
  <w:style w:type="paragraph" w:styleId="IndexHeading">
    <w:name w:val="index heading"/>
    <w:basedOn w:val="Normal"/>
    <w:next w:val="Index1"/>
    <w:semiHidden/>
    <w:rsid w:val="005C15A5"/>
    <w:pPr>
      <w:spacing w:before="120" w:after="120"/>
    </w:pPr>
    <w:rPr>
      <w:rFonts w:ascii="Arial" w:hAnsi="Arial"/>
      <w:b/>
      <w:color w:val="918585"/>
      <w:sz w:val="24"/>
    </w:rPr>
  </w:style>
  <w:style w:type="paragraph" w:styleId="Header">
    <w:name w:val="header"/>
    <w:basedOn w:val="Normal"/>
    <w:link w:val="HeaderChar"/>
    <w:rsid w:val="005C1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5A5"/>
    <w:rPr>
      <w:rFonts w:ascii="Times New Roman" w:eastAsia="Times New Roman" w:hAnsi="Times New Roman" w:cs="Times New Roman"/>
      <w:sz w:val="16"/>
      <w:szCs w:val="20"/>
      <w:lang w:val="en-GB" w:eastAsia="en-US"/>
    </w:rPr>
  </w:style>
  <w:style w:type="paragraph" w:customStyle="1" w:styleId="Chapter">
    <w:name w:val="Chapter"/>
    <w:basedOn w:val="Normal"/>
    <w:rsid w:val="005C15A5"/>
    <w:pPr>
      <w:spacing w:before="240"/>
    </w:pPr>
    <w:rPr>
      <w:rFonts w:ascii="Times New Roman" w:hAnsi="Times New Roman"/>
      <w:smallCaps/>
      <w:spacing w:val="80"/>
      <w:sz w:val="28"/>
    </w:rPr>
  </w:style>
  <w:style w:type="paragraph" w:customStyle="1" w:styleId="InChapter">
    <w:name w:val="InChapter"/>
    <w:basedOn w:val="Heading3"/>
    <w:rsid w:val="005C15A5"/>
    <w:pPr>
      <w:spacing w:after="240"/>
      <w:outlineLvl w:val="9"/>
    </w:pPr>
    <w:rPr>
      <w:noProof/>
    </w:rPr>
  </w:style>
  <w:style w:type="paragraph" w:styleId="Index2">
    <w:name w:val="index 2"/>
    <w:basedOn w:val="Normal"/>
    <w:next w:val="Normal"/>
    <w:semiHidden/>
    <w:rsid w:val="005C15A5"/>
    <w:pPr>
      <w:tabs>
        <w:tab w:val="right" w:pos="4176"/>
      </w:tabs>
      <w:ind w:left="568" w:hanging="284"/>
    </w:pPr>
    <w:rPr>
      <w:rFonts w:ascii="Garamond" w:hAnsi="Garamond"/>
    </w:rPr>
  </w:style>
  <w:style w:type="paragraph" w:customStyle="1" w:styleId="Byline">
    <w:name w:val="Byline"/>
    <w:rsid w:val="005C1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5A5"/>
    <w:pPr>
      <w:tabs>
        <w:tab w:val="clear" w:pos="3600"/>
        <w:tab w:val="clear" w:pos="3958"/>
      </w:tabs>
      <w:jc w:val="right"/>
    </w:pPr>
  </w:style>
  <w:style w:type="character" w:styleId="Emphasis">
    <w:name w:val="Emphasis"/>
    <w:basedOn w:val="DefaultParagraphFont"/>
    <w:qFormat/>
    <w:rsid w:val="005C15A5"/>
    <w:rPr>
      <w:i/>
    </w:rPr>
  </w:style>
  <w:style w:type="paragraph" w:styleId="Caption">
    <w:name w:val="caption"/>
    <w:basedOn w:val="BodyText"/>
    <w:next w:val="Normal"/>
    <w:qFormat/>
    <w:rsid w:val="005C15A5"/>
    <w:pPr>
      <w:framePr w:w="2268" w:hSpace="181" w:vSpace="181" w:wrap="around" w:vAnchor="text" w:hAnchor="page" w:x="1135" w:y="285" w:anchorLock="1"/>
    </w:pPr>
    <w:rPr>
      <w:i/>
    </w:rPr>
  </w:style>
  <w:style w:type="paragraph" w:customStyle="1" w:styleId="MiniTOCTitle">
    <w:name w:val="MiniTOCTitle"/>
    <w:basedOn w:val="Heading4"/>
    <w:rsid w:val="005C15A5"/>
    <w:pPr>
      <w:spacing w:before="240"/>
      <w:outlineLvl w:val="9"/>
    </w:pPr>
    <w:rPr>
      <w:noProof/>
      <w:sz w:val="24"/>
    </w:rPr>
  </w:style>
  <w:style w:type="paragraph" w:customStyle="1" w:styleId="MiniTOCItem">
    <w:name w:val="MiniTOCItem"/>
    <w:basedOn w:val="ListBullet"/>
    <w:rsid w:val="005C15A5"/>
    <w:pPr>
      <w:numPr>
        <w:numId w:val="0"/>
      </w:numPr>
      <w:tabs>
        <w:tab w:val="right" w:leader="dot" w:pos="6521"/>
      </w:tabs>
      <w:spacing w:before="0" w:after="0"/>
    </w:pPr>
  </w:style>
  <w:style w:type="paragraph" w:customStyle="1" w:styleId="TOFTitle">
    <w:name w:val="TOFTitle"/>
    <w:basedOn w:val="TOCTitle"/>
    <w:rsid w:val="005C15A5"/>
  </w:style>
  <w:style w:type="paragraph" w:styleId="TableofFigures">
    <w:name w:val="table of figures"/>
    <w:basedOn w:val="Normal"/>
    <w:next w:val="Normal"/>
    <w:semiHidden/>
    <w:rsid w:val="005C15A5"/>
    <w:pPr>
      <w:tabs>
        <w:tab w:val="right" w:leader="dot" w:pos="9072"/>
      </w:tabs>
      <w:ind w:left="970" w:hanging="403"/>
    </w:pPr>
    <w:rPr>
      <w:rFonts w:ascii="Times New Roman" w:hAnsi="Times New Roman"/>
      <w:b/>
    </w:rPr>
  </w:style>
  <w:style w:type="paragraph" w:styleId="ListNumber">
    <w:name w:val="List Number"/>
    <w:basedOn w:val="List"/>
    <w:rsid w:val="005C15A5"/>
    <w:pPr>
      <w:numPr>
        <w:numId w:val="15"/>
      </w:numPr>
      <w:tabs>
        <w:tab w:val="clear" w:pos="340"/>
      </w:tabs>
    </w:pPr>
  </w:style>
  <w:style w:type="character" w:customStyle="1" w:styleId="WingdingSymbols">
    <w:name w:val="Wingding Symbols"/>
    <w:rsid w:val="005C15A5"/>
    <w:rPr>
      <w:rFonts w:ascii="Wingdings" w:hAnsi="Wingdings"/>
    </w:rPr>
  </w:style>
  <w:style w:type="paragraph" w:customStyle="1" w:styleId="TableHeading">
    <w:name w:val="Table Heading"/>
    <w:basedOn w:val="HeadingBase"/>
    <w:rsid w:val="005C15A5"/>
    <w:pPr>
      <w:keepLines/>
      <w:pBdr>
        <w:bottom w:val="single" w:sz="6" w:space="1" w:color="918585"/>
      </w:pBdr>
      <w:spacing w:before="240"/>
    </w:pPr>
  </w:style>
  <w:style w:type="character" w:customStyle="1" w:styleId="HotSpot">
    <w:name w:val="HotSpot"/>
    <w:rsid w:val="005C15A5"/>
    <w:rPr>
      <w:color w:val="0033CC"/>
      <w:u w:val="none"/>
    </w:rPr>
  </w:style>
  <w:style w:type="paragraph" w:customStyle="1" w:styleId="BodyTextRight">
    <w:name w:val="Body Text Right"/>
    <w:basedOn w:val="BodyText"/>
    <w:rsid w:val="005C15A5"/>
    <w:pPr>
      <w:spacing w:before="0" w:after="0"/>
      <w:jc w:val="right"/>
    </w:pPr>
  </w:style>
  <w:style w:type="paragraph" w:styleId="Index3">
    <w:name w:val="index 3"/>
    <w:basedOn w:val="ListNumber2"/>
    <w:next w:val="Normal"/>
    <w:semiHidden/>
    <w:rsid w:val="005C15A5"/>
    <w:pPr>
      <w:numPr>
        <w:numId w:val="0"/>
      </w:numPr>
      <w:tabs>
        <w:tab w:val="right" w:leader="dot" w:pos="4176"/>
      </w:tabs>
    </w:pPr>
  </w:style>
  <w:style w:type="paragraph" w:styleId="ListNumber2">
    <w:name w:val="List Number 2"/>
    <w:basedOn w:val="List2"/>
    <w:rsid w:val="005C15A5"/>
    <w:pPr>
      <w:numPr>
        <w:numId w:val="10"/>
      </w:numPr>
      <w:tabs>
        <w:tab w:val="clear" w:pos="1060"/>
      </w:tabs>
    </w:pPr>
  </w:style>
  <w:style w:type="paragraph" w:customStyle="1" w:styleId="MarginNote">
    <w:name w:val="Margin Note"/>
    <w:basedOn w:val="BodyText"/>
    <w:rsid w:val="005C1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5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5A5"/>
    <w:rPr>
      <w:sz w:val="32"/>
    </w:rPr>
  </w:style>
  <w:style w:type="paragraph" w:customStyle="1" w:styleId="HeadingProcedure">
    <w:name w:val="Heading Procedure"/>
    <w:basedOn w:val="HeadingBase"/>
    <w:next w:val="Normal"/>
    <w:rsid w:val="005C15A5"/>
    <w:pPr>
      <w:tabs>
        <w:tab w:val="left" w:pos="0"/>
      </w:tabs>
      <w:spacing w:before="120" w:after="60"/>
    </w:pPr>
    <w:rPr>
      <w:i/>
      <w:color w:val="918585"/>
      <w:sz w:val="22"/>
    </w:rPr>
  </w:style>
  <w:style w:type="paragraph" w:customStyle="1" w:styleId="TableBodyText">
    <w:name w:val="Table Body Text"/>
    <w:basedOn w:val="BodyText"/>
    <w:rsid w:val="005C15A5"/>
    <w:pPr>
      <w:spacing w:before="60" w:after="60"/>
    </w:pPr>
  </w:style>
  <w:style w:type="paragraph" w:styleId="ListContinue">
    <w:name w:val="List Continue"/>
    <w:basedOn w:val="List"/>
    <w:rsid w:val="005C15A5"/>
    <w:pPr>
      <w:ind w:firstLine="0"/>
    </w:pPr>
  </w:style>
  <w:style w:type="paragraph" w:customStyle="1" w:styleId="ListNote">
    <w:name w:val="List Note"/>
    <w:basedOn w:val="List"/>
    <w:rsid w:val="005C15A5"/>
    <w:pPr>
      <w:pBdr>
        <w:top w:val="single" w:sz="6" w:space="2" w:color="918585"/>
        <w:bottom w:val="single" w:sz="6" w:space="2" w:color="918585"/>
      </w:pBdr>
      <w:tabs>
        <w:tab w:val="left" w:pos="1021"/>
      </w:tabs>
      <w:ind w:firstLine="0"/>
    </w:pPr>
  </w:style>
  <w:style w:type="paragraph" w:customStyle="1" w:styleId="Warning">
    <w:name w:val="Warning"/>
    <w:basedOn w:val="BodyText"/>
    <w:rsid w:val="005C15A5"/>
    <w:pPr>
      <w:shd w:val="clear" w:color="auto" w:fill="D9D9D9"/>
      <w:tabs>
        <w:tab w:val="left" w:pos="992"/>
      </w:tabs>
      <w:ind w:left="119" w:right="119"/>
    </w:pPr>
    <w:rPr>
      <w:sz w:val="20"/>
    </w:rPr>
  </w:style>
  <w:style w:type="paragraph" w:customStyle="1" w:styleId="MarginIcons">
    <w:name w:val="Margin Icons"/>
    <w:basedOn w:val="BodyText"/>
    <w:rsid w:val="005C1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5A5"/>
    <w:rPr>
      <w:rFonts w:ascii="Courier New" w:hAnsi="Courier New"/>
    </w:rPr>
  </w:style>
  <w:style w:type="paragraph" w:customStyle="1" w:styleId="NoteBullet">
    <w:name w:val="Note Bullet"/>
    <w:basedOn w:val="Note"/>
    <w:rsid w:val="005C15A5"/>
    <w:pPr>
      <w:tabs>
        <w:tab w:val="clear" w:pos="680"/>
      </w:tabs>
      <w:spacing w:before="60" w:after="60"/>
    </w:pPr>
  </w:style>
  <w:style w:type="paragraph" w:customStyle="1" w:styleId="SubHeading2">
    <w:name w:val="SubHeading2"/>
    <w:basedOn w:val="HeadingBase"/>
    <w:rsid w:val="005C15A5"/>
    <w:pPr>
      <w:spacing w:before="240" w:after="60"/>
    </w:pPr>
    <w:rPr>
      <w:sz w:val="20"/>
    </w:rPr>
  </w:style>
  <w:style w:type="paragraph" w:customStyle="1" w:styleId="SubHeading1">
    <w:name w:val="SubHeading1"/>
    <w:basedOn w:val="HeadingBase"/>
    <w:rsid w:val="005C15A5"/>
    <w:pPr>
      <w:spacing w:before="240" w:after="60"/>
    </w:pPr>
    <w:rPr>
      <w:color w:val="918585"/>
      <w:sz w:val="22"/>
    </w:rPr>
  </w:style>
  <w:style w:type="paragraph" w:customStyle="1" w:styleId="SideHeading">
    <w:name w:val="Side Heading"/>
    <w:basedOn w:val="HeadingBase"/>
    <w:rsid w:val="005C1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5A5"/>
    <w:pPr>
      <w:tabs>
        <w:tab w:val="num" w:pos="360"/>
      </w:tabs>
    </w:pPr>
  </w:style>
  <w:style w:type="paragraph" w:styleId="PlainText">
    <w:name w:val="Plain Text"/>
    <w:basedOn w:val="Normal"/>
    <w:link w:val="PlainTextChar"/>
    <w:rsid w:val="005C15A5"/>
    <w:rPr>
      <w:sz w:val="20"/>
    </w:rPr>
  </w:style>
  <w:style w:type="character" w:customStyle="1" w:styleId="PlainTextChar">
    <w:name w:val="Plain Text Char"/>
    <w:basedOn w:val="DefaultParagraphFont"/>
    <w:link w:val="PlainText"/>
    <w:rsid w:val="005C15A5"/>
    <w:rPr>
      <w:rFonts w:ascii="Courier New" w:eastAsia="Times New Roman" w:hAnsi="Courier New" w:cs="Times New Roman"/>
      <w:sz w:val="20"/>
      <w:szCs w:val="20"/>
      <w:lang w:eastAsia="en-US"/>
    </w:rPr>
  </w:style>
  <w:style w:type="character" w:customStyle="1" w:styleId="MenuOption">
    <w:name w:val="Menu Option"/>
    <w:basedOn w:val="DefaultParagraphFont"/>
    <w:rsid w:val="005C15A5"/>
    <w:rPr>
      <w:b/>
      <w:smallCaps/>
    </w:rPr>
  </w:style>
  <w:style w:type="paragraph" w:customStyle="1" w:styleId="TableListNumber">
    <w:name w:val="Table List Number"/>
    <w:basedOn w:val="ListNumber"/>
    <w:rsid w:val="005C15A5"/>
    <w:pPr>
      <w:numPr>
        <w:numId w:val="0"/>
      </w:numPr>
    </w:pPr>
  </w:style>
  <w:style w:type="paragraph" w:styleId="TOC4">
    <w:name w:val="toc 4"/>
    <w:basedOn w:val="TOCBase"/>
    <w:next w:val="Normal"/>
    <w:semiHidden/>
    <w:rsid w:val="005C15A5"/>
    <w:pPr>
      <w:tabs>
        <w:tab w:val="right" w:leader="dot" w:pos="9071"/>
      </w:tabs>
      <w:ind w:left="1701"/>
    </w:pPr>
  </w:style>
  <w:style w:type="paragraph" w:customStyle="1" w:styleId="ListAlpha">
    <w:name w:val="List Alpha"/>
    <w:basedOn w:val="List"/>
    <w:rsid w:val="005C15A5"/>
    <w:pPr>
      <w:numPr>
        <w:numId w:val="9"/>
      </w:numPr>
    </w:pPr>
  </w:style>
  <w:style w:type="paragraph" w:customStyle="1" w:styleId="ListAlpha2">
    <w:name w:val="List Alpha 2"/>
    <w:basedOn w:val="List2"/>
    <w:rsid w:val="005C15A5"/>
    <w:pPr>
      <w:numPr>
        <w:numId w:val="8"/>
      </w:numPr>
    </w:pPr>
  </w:style>
  <w:style w:type="paragraph" w:styleId="List2">
    <w:name w:val="List 2"/>
    <w:basedOn w:val="BodyText"/>
    <w:rsid w:val="005C15A5"/>
    <w:pPr>
      <w:tabs>
        <w:tab w:val="left" w:pos="680"/>
      </w:tabs>
      <w:spacing w:before="60" w:after="60"/>
      <w:ind w:left="680" w:hanging="340"/>
    </w:pPr>
  </w:style>
  <w:style w:type="paragraph" w:styleId="List3">
    <w:name w:val="List 3"/>
    <w:basedOn w:val="BodyText"/>
    <w:rsid w:val="005C15A5"/>
    <w:pPr>
      <w:tabs>
        <w:tab w:val="left" w:pos="1021"/>
      </w:tabs>
      <w:spacing w:before="60" w:after="60"/>
      <w:ind w:left="1020" w:hanging="340"/>
    </w:pPr>
  </w:style>
  <w:style w:type="paragraph" w:styleId="List4">
    <w:name w:val="List 4"/>
    <w:basedOn w:val="BodyText"/>
    <w:rsid w:val="005C15A5"/>
    <w:pPr>
      <w:tabs>
        <w:tab w:val="left" w:pos="1361"/>
      </w:tabs>
      <w:spacing w:before="60" w:after="60"/>
      <w:ind w:left="1361" w:hanging="340"/>
    </w:pPr>
  </w:style>
  <w:style w:type="paragraph" w:styleId="List5">
    <w:name w:val="List 5"/>
    <w:basedOn w:val="BodyText"/>
    <w:rsid w:val="005C15A5"/>
    <w:pPr>
      <w:tabs>
        <w:tab w:val="left" w:pos="1701"/>
      </w:tabs>
      <w:spacing w:before="60" w:after="60"/>
      <w:ind w:left="1701" w:hanging="340"/>
    </w:pPr>
  </w:style>
  <w:style w:type="paragraph" w:styleId="ListBullet3">
    <w:name w:val="List Bullet 3"/>
    <w:basedOn w:val="List3"/>
    <w:rsid w:val="005C15A5"/>
    <w:pPr>
      <w:numPr>
        <w:numId w:val="14"/>
      </w:numPr>
      <w:tabs>
        <w:tab w:val="clear" w:pos="1021"/>
      </w:tabs>
      <w:ind w:left="1037" w:hanging="357"/>
    </w:pPr>
  </w:style>
  <w:style w:type="paragraph" w:styleId="ListBullet4">
    <w:name w:val="List Bullet 4"/>
    <w:basedOn w:val="List4"/>
    <w:rsid w:val="005C15A5"/>
    <w:pPr>
      <w:numPr>
        <w:numId w:val="3"/>
      </w:numPr>
      <w:tabs>
        <w:tab w:val="clear" w:pos="1361"/>
      </w:tabs>
    </w:pPr>
  </w:style>
  <w:style w:type="paragraph" w:styleId="ListBullet5">
    <w:name w:val="List Bullet 5"/>
    <w:basedOn w:val="List5"/>
    <w:rsid w:val="005C15A5"/>
    <w:pPr>
      <w:numPr>
        <w:numId w:val="4"/>
      </w:numPr>
    </w:pPr>
  </w:style>
  <w:style w:type="paragraph" w:styleId="ListContinue2">
    <w:name w:val="List Continue 2"/>
    <w:basedOn w:val="List2"/>
    <w:rsid w:val="005C15A5"/>
    <w:pPr>
      <w:ind w:firstLine="0"/>
    </w:pPr>
  </w:style>
  <w:style w:type="paragraph" w:styleId="ListContinue3">
    <w:name w:val="List Continue 3"/>
    <w:basedOn w:val="List3"/>
    <w:rsid w:val="005C15A5"/>
    <w:pPr>
      <w:ind w:left="1021" w:firstLine="0"/>
    </w:pPr>
  </w:style>
  <w:style w:type="paragraph" w:styleId="ListContinue4">
    <w:name w:val="List Continue 4"/>
    <w:basedOn w:val="List4"/>
    <w:rsid w:val="005C15A5"/>
    <w:pPr>
      <w:ind w:firstLine="0"/>
    </w:pPr>
  </w:style>
  <w:style w:type="paragraph" w:styleId="ListContinue5">
    <w:name w:val="List Continue 5"/>
    <w:basedOn w:val="List5"/>
    <w:rsid w:val="005C15A5"/>
    <w:pPr>
      <w:ind w:firstLine="0"/>
    </w:pPr>
  </w:style>
  <w:style w:type="paragraph" w:styleId="ListNumber3">
    <w:name w:val="List Number 3"/>
    <w:basedOn w:val="List3"/>
    <w:rsid w:val="005C15A5"/>
    <w:pPr>
      <w:numPr>
        <w:numId w:val="5"/>
      </w:numPr>
    </w:pPr>
  </w:style>
  <w:style w:type="paragraph" w:styleId="ListNumber4">
    <w:name w:val="List Number 4"/>
    <w:basedOn w:val="List4"/>
    <w:rsid w:val="005C15A5"/>
    <w:pPr>
      <w:numPr>
        <w:numId w:val="6"/>
      </w:numPr>
    </w:pPr>
  </w:style>
  <w:style w:type="paragraph" w:styleId="ListNumber5">
    <w:name w:val="List Number 5"/>
    <w:basedOn w:val="List5"/>
    <w:rsid w:val="005C15A5"/>
    <w:pPr>
      <w:numPr>
        <w:numId w:val="7"/>
      </w:numPr>
    </w:pPr>
  </w:style>
  <w:style w:type="paragraph" w:styleId="BlockText">
    <w:name w:val="Block Text"/>
    <w:basedOn w:val="Normal"/>
    <w:rsid w:val="005C15A5"/>
    <w:pPr>
      <w:spacing w:after="120"/>
      <w:ind w:left="1440" w:right="1440"/>
    </w:pPr>
  </w:style>
  <w:style w:type="character" w:customStyle="1" w:styleId="Subscript">
    <w:name w:val="Subscript"/>
    <w:basedOn w:val="DefaultParagraphFont"/>
    <w:rsid w:val="005C15A5"/>
    <w:rPr>
      <w:sz w:val="16"/>
      <w:vertAlign w:val="subscript"/>
    </w:rPr>
  </w:style>
  <w:style w:type="character" w:customStyle="1" w:styleId="Superscript">
    <w:name w:val="Superscript"/>
    <w:basedOn w:val="DefaultParagraphFont"/>
    <w:rsid w:val="005C15A5"/>
    <w:rPr>
      <w:sz w:val="16"/>
      <w:vertAlign w:val="superscript"/>
    </w:rPr>
  </w:style>
  <w:style w:type="character" w:customStyle="1" w:styleId="Symbols">
    <w:name w:val="Symbols"/>
    <w:basedOn w:val="DefaultParagraphFont"/>
    <w:rsid w:val="005C15A5"/>
    <w:rPr>
      <w:rFonts w:ascii="Symbol" w:hAnsi="Symbol"/>
    </w:rPr>
  </w:style>
  <w:style w:type="character" w:customStyle="1" w:styleId="MenuOptions">
    <w:name w:val="Menu Options"/>
    <w:basedOn w:val="DefaultParagraphFont"/>
    <w:rsid w:val="005C15A5"/>
    <w:rPr>
      <w:rFonts w:ascii="Arial Narrow" w:hAnsi="Arial Narrow"/>
      <w:smallCaps/>
    </w:rPr>
  </w:style>
  <w:style w:type="character" w:customStyle="1" w:styleId="Buttons">
    <w:name w:val="Buttons"/>
    <w:basedOn w:val="DefaultParagraphFont"/>
    <w:rsid w:val="005C15A5"/>
    <w:rPr>
      <w:b/>
    </w:rPr>
  </w:style>
  <w:style w:type="character" w:customStyle="1" w:styleId="Underlined">
    <w:name w:val="Underlined"/>
    <w:basedOn w:val="DefaultParagraphFont"/>
    <w:rsid w:val="005C15A5"/>
    <w:rPr>
      <w:u w:val="single"/>
    </w:rPr>
  </w:style>
  <w:style w:type="paragraph" w:customStyle="1" w:styleId="TableBodyTextRight">
    <w:name w:val="Table Body Text Right"/>
    <w:basedOn w:val="TableBodyText"/>
    <w:rsid w:val="005C15A5"/>
    <w:pPr>
      <w:widowControl w:val="0"/>
      <w:autoSpaceDE w:val="0"/>
      <w:autoSpaceDN w:val="0"/>
      <w:adjustRightInd w:val="0"/>
      <w:jc w:val="right"/>
    </w:pPr>
    <w:rPr>
      <w:rFonts w:cs="Arial"/>
      <w:szCs w:val="18"/>
    </w:rPr>
  </w:style>
  <w:style w:type="paragraph" w:customStyle="1" w:styleId="CopyrightText">
    <w:name w:val="Copyright Text"/>
    <w:basedOn w:val="BodyText"/>
    <w:rsid w:val="005C15A5"/>
    <w:rPr>
      <w:sz w:val="18"/>
    </w:rPr>
  </w:style>
  <w:style w:type="paragraph" w:customStyle="1" w:styleId="BodySmallRight">
    <w:name w:val="Body Small Right"/>
    <w:basedOn w:val="BodyTextRight"/>
    <w:rsid w:val="005C15A5"/>
    <w:rPr>
      <w:sz w:val="18"/>
      <w:szCs w:val="18"/>
    </w:rPr>
  </w:style>
  <w:style w:type="paragraph" w:customStyle="1" w:styleId="MarginEdition">
    <w:name w:val="Margin Edition"/>
    <w:basedOn w:val="MarginNote"/>
    <w:rsid w:val="005C15A5"/>
    <w:pPr>
      <w:spacing w:before="0" w:after="0"/>
    </w:pPr>
    <w:rPr>
      <w:rFonts w:ascii="Times New Roman" w:hAnsi="Times New Roman"/>
      <w:color w:val="999999"/>
    </w:rPr>
  </w:style>
  <w:style w:type="paragraph" w:customStyle="1" w:styleId="Spacer">
    <w:name w:val="Spacer"/>
    <w:basedOn w:val="Normal"/>
    <w:rsid w:val="005C15A5"/>
    <w:rPr>
      <w:sz w:val="2"/>
      <w:szCs w:val="2"/>
    </w:rPr>
  </w:style>
  <w:style w:type="character" w:customStyle="1" w:styleId="Small">
    <w:name w:val="Small"/>
    <w:basedOn w:val="DefaultParagraphFont"/>
    <w:rsid w:val="005C15A5"/>
    <w:rPr>
      <w:sz w:val="16"/>
    </w:rPr>
  </w:style>
  <w:style w:type="paragraph" w:customStyle="1" w:styleId="WideTable">
    <w:name w:val="Wide Table"/>
    <w:basedOn w:val="Normal"/>
    <w:rsid w:val="005C15A5"/>
    <w:pPr>
      <w:ind w:left="-1418"/>
    </w:pPr>
    <w:rPr>
      <w:sz w:val="2"/>
      <w:szCs w:val="2"/>
    </w:rPr>
  </w:style>
  <w:style w:type="character" w:styleId="PageNumber">
    <w:name w:val="page number"/>
    <w:basedOn w:val="DefaultParagraphFont"/>
    <w:rsid w:val="005C15A5"/>
  </w:style>
  <w:style w:type="paragraph" w:styleId="Quote">
    <w:name w:val="Quote"/>
    <w:basedOn w:val="Heading1"/>
    <w:link w:val="QuoteChar"/>
    <w:qFormat/>
    <w:rsid w:val="005C15A5"/>
    <w:rPr>
      <w:b w:val="0"/>
      <w:sz w:val="72"/>
      <w:szCs w:val="72"/>
      <w:lang w:val="en-NZ"/>
    </w:rPr>
  </w:style>
  <w:style w:type="character" w:customStyle="1" w:styleId="QuoteChar">
    <w:name w:val="Quote Char"/>
    <w:basedOn w:val="DefaultParagraphFont"/>
    <w:link w:val="Quote"/>
    <w:rsid w:val="005C1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5A5"/>
    <w:pPr>
      <w:pageBreakBefore/>
    </w:pPr>
  </w:style>
  <w:style w:type="paragraph" w:customStyle="1" w:styleId="Border">
    <w:name w:val="Border"/>
    <w:basedOn w:val="Normal"/>
    <w:qFormat/>
    <w:rsid w:val="005C1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5A5"/>
    <w:rPr>
      <w:b/>
      <w:bCs/>
      <w:i/>
      <w:iCs/>
      <w:color w:val="auto"/>
    </w:rPr>
  </w:style>
  <w:style w:type="paragraph" w:styleId="IntenseQuote">
    <w:name w:val="Intense Quote"/>
    <w:basedOn w:val="Normal"/>
    <w:next w:val="Normal"/>
    <w:link w:val="IntenseQuoteChar"/>
    <w:uiPriority w:val="30"/>
    <w:qFormat/>
    <w:rsid w:val="005C1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5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5A5"/>
    <w:rPr>
      <w:smallCaps/>
      <w:color w:val="auto"/>
      <w:u w:val="single"/>
    </w:rPr>
  </w:style>
  <w:style w:type="character" w:styleId="IntenseReference">
    <w:name w:val="Intense Reference"/>
    <w:basedOn w:val="DefaultParagraphFont"/>
    <w:uiPriority w:val="32"/>
    <w:qFormat/>
    <w:rsid w:val="005C15A5"/>
    <w:rPr>
      <w:b/>
      <w:bCs/>
      <w:smallCaps/>
      <w:color w:val="auto"/>
      <w:spacing w:val="5"/>
      <w:u w:val="single"/>
    </w:rPr>
  </w:style>
  <w:style w:type="paragraph" w:customStyle="1" w:styleId="2ColumnHeading">
    <w:name w:val="2Column Heading"/>
    <w:basedOn w:val="BodyText"/>
    <w:qFormat/>
    <w:rsid w:val="005C15A5"/>
    <w:pPr>
      <w:spacing w:after="60"/>
      <w:ind w:left="-2268"/>
    </w:pPr>
    <w:rPr>
      <w:b/>
    </w:rPr>
  </w:style>
  <w:style w:type="paragraph" w:customStyle="1" w:styleId="Heading1TOC">
    <w:name w:val="Heading1 TOC"/>
    <w:basedOn w:val="Normal"/>
    <w:qFormat/>
    <w:rsid w:val="005C15A5"/>
    <w:pPr>
      <w:spacing w:before="240" w:after="120"/>
    </w:pPr>
    <w:rPr>
      <w:rFonts w:ascii="Times New Roman" w:hAnsi="Times New Roman"/>
      <w:b/>
      <w:sz w:val="32"/>
    </w:rPr>
  </w:style>
  <w:style w:type="paragraph" w:customStyle="1" w:styleId="Heading2TOC">
    <w:name w:val="Heading2 TOC"/>
    <w:basedOn w:val="Normal"/>
    <w:qFormat/>
    <w:rsid w:val="005C15A5"/>
    <w:pPr>
      <w:spacing w:before="240" w:after="60"/>
    </w:pPr>
    <w:rPr>
      <w:rFonts w:ascii="Times New Roman" w:hAnsi="Times New Roman"/>
      <w:b/>
      <w:sz w:val="28"/>
    </w:rPr>
  </w:style>
  <w:style w:type="character" w:customStyle="1" w:styleId="Underline">
    <w:name w:val="Underline"/>
    <w:basedOn w:val="DefaultParagraphFont"/>
    <w:qFormat/>
    <w:rsid w:val="005C15A5"/>
    <w:rPr>
      <w:u w:val="single"/>
    </w:rPr>
  </w:style>
  <w:style w:type="character" w:customStyle="1" w:styleId="BoldandItalics">
    <w:name w:val="Bold and Italics"/>
    <w:qFormat/>
    <w:rsid w:val="005C15A5"/>
    <w:rPr>
      <w:b/>
      <w:i/>
      <w:u w:val="none"/>
    </w:rPr>
  </w:style>
  <w:style w:type="paragraph" w:styleId="BalloonText">
    <w:name w:val="Balloon Text"/>
    <w:basedOn w:val="Normal"/>
    <w:link w:val="BalloonTextChar"/>
    <w:rsid w:val="005C15A5"/>
    <w:rPr>
      <w:rFonts w:ascii="Tahoma" w:hAnsi="Tahoma" w:cs="Tahoma"/>
      <w:sz w:val="16"/>
      <w:szCs w:val="16"/>
    </w:rPr>
  </w:style>
  <w:style w:type="character" w:customStyle="1" w:styleId="BalloonTextChar">
    <w:name w:val="Balloon Text Char"/>
    <w:basedOn w:val="DefaultParagraphFont"/>
    <w:link w:val="BalloonText"/>
    <w:rsid w:val="005C15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5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15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5A5"/>
    <w:rPr>
      <w:b/>
      <w:color w:val="660033"/>
      <w:spacing w:val="0"/>
    </w:rPr>
  </w:style>
  <w:style w:type="paragraph" w:customStyle="1" w:styleId="Nameditemlist">
    <w:name w:val="Named item list"/>
    <w:basedOn w:val="BodyText"/>
    <w:qFormat/>
    <w:rsid w:val="005C15A5"/>
    <w:pPr>
      <w:tabs>
        <w:tab w:val="left" w:pos="2835"/>
      </w:tabs>
      <w:ind w:left="2835" w:hanging="2835"/>
    </w:pPr>
  </w:style>
  <w:style w:type="paragraph" w:customStyle="1" w:styleId="BodyTextnopadding">
    <w:name w:val="Body Text no padding"/>
    <w:basedOn w:val="BodyText"/>
    <w:qFormat/>
    <w:rsid w:val="005C15A5"/>
    <w:pPr>
      <w:spacing w:before="0" w:after="0"/>
    </w:pPr>
  </w:style>
  <w:style w:type="paragraph" w:customStyle="1" w:styleId="BodyTextBold">
    <w:name w:val="Body Text Bold"/>
    <w:basedOn w:val="BodyText"/>
    <w:qFormat/>
    <w:rsid w:val="005C15A5"/>
    <w:rPr>
      <w:b/>
    </w:rPr>
  </w:style>
  <w:style w:type="character" w:styleId="Hyperlink">
    <w:name w:val="Hyperlink"/>
    <w:basedOn w:val="DefaultParagraphFont"/>
    <w:uiPriority w:val="99"/>
    <w:unhideWhenUsed/>
    <w:rsid w:val="00054F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4726</Characters>
  <Application>Microsoft Office Word</Application>
  <DocSecurity>0</DocSecurity>
  <Lines>102</Lines>
  <Paragraphs>73</Paragraphs>
  <ScaleCrop>false</ScaleCrop>
  <Company>Author-it Software Corporation Ltd.</Company>
  <LinksUpToDate>false</LinksUpToDate>
  <CharactersWithSpaces>5388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PMBPROD430 Trial a new die/tool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2023-02-03T05:52:00Z</dcterms:created>
  <dcterms:modified xsi:type="dcterms:W3CDTF">2023-02-03T05:52:00Z</dcterms:modified>
</cp:coreProperties>
</file>