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771" w:rsidP="005F0771">
      <w:pPr>
        <w:pStyle w:val="Title"/>
      </w:pPr>
      <w:r>
        <w:fldChar w:fldCharType="begin"/>
      </w:r>
      <w:r>
        <w:instrText xml:space="preserve"> TITLE   \* MERGEFORMAT </w:instrText>
      </w:r>
      <w:r>
        <w:fldChar w:fldCharType="separate"/>
      </w:r>
      <w:r>
        <w:t>PMBPROD397 Produce composites using moulding compounds</w:t>
      </w:r>
      <w:r>
        <w:fldChar w:fldCharType="end"/>
      </w:r>
    </w:p>
    <w:p w:rsidR="005F0771" w:rsidP="005F0771">
      <w:pPr>
        <w:pStyle w:val="Version"/>
        <w:sectPr w:rsidSect="00905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262" w:rsidP="00905262">
      <w:pPr>
        <w:pStyle w:val="SuperHeading"/>
      </w:pPr>
      <w:r w:rsidRPr="00905262">
        <w:t>PMBPROD397 Produce composites using moulding compounds</w:t>
      </w:r>
    </w:p>
    <w:p w:rsidR="00000000" w:rsidRPr="00905262" w:rsidP="00905262">
      <w:pPr>
        <w:pStyle w:val="Heading1"/>
      </w:pPr>
      <w:bookmarkStart w:id="1" w:name="O_927213"/>
      <w:bookmarkEnd w:id="1"/>
      <w:r w:rsidRPr="00905262">
        <w:t>Modification History</w:t>
      </w:r>
    </w:p>
    <w:p w:rsidR="00000000" w:rsidRPr="00905262" w:rsidP="00905262">
      <w:pPr>
        <w:pStyle w:val="BodyText"/>
      </w:pPr>
      <w:r w:rsidRPr="00905262">
        <w:t>Release 1. Supersedes and is equivalent to PMBPROD397B Produce composites using moulding compounds</w:t>
      </w:r>
    </w:p>
    <w:p w:rsidR="00000000" w:rsidRPr="00905262" w:rsidP="00905262">
      <w:pPr>
        <w:pStyle w:val="AllowPageBreak"/>
      </w:pPr>
    </w:p>
    <w:p w:rsidR="00000000" w:rsidRPr="00905262" w:rsidP="00905262">
      <w:pPr>
        <w:pStyle w:val="Heading1"/>
      </w:pPr>
      <w:bookmarkStart w:id="2" w:name="O_927221"/>
      <w:bookmarkEnd w:id="2"/>
      <w:r w:rsidRPr="00905262">
        <w:t>Application</w:t>
      </w:r>
    </w:p>
    <w:p w:rsidR="00000000" w:rsidRPr="00905262" w:rsidP="00905262">
      <w:pPr>
        <w:pStyle w:val="BodyText"/>
      </w:pPr>
      <w:r w:rsidRPr="00905262">
        <w:t>This unit of competency covers the skills and knowledge required to operate and adjust equi</w:t>
      </w:r>
      <w:r w:rsidRPr="00905262">
        <w:t>pment and processes which use moulding compounds to produce composite product. Moulding compounds may be sheet moulding compound (SMC), bulk moulding compound (BMC), low pressure moulding compound (LPMC) or similar materials.</w:t>
      </w:r>
    </w:p>
    <w:p w:rsidR="00000000" w:rsidRPr="00905262" w:rsidP="00905262">
      <w:pPr>
        <w:pStyle w:val="BodyText"/>
      </w:pPr>
    </w:p>
    <w:p w:rsidR="00000000" w:rsidRPr="00905262" w:rsidP="00905262">
      <w:pPr>
        <w:pStyle w:val="BodyText"/>
      </w:pPr>
      <w:r w:rsidRPr="00905262">
        <w:t>This unit of competency appli</w:t>
      </w:r>
      <w:r w:rsidRPr="00905262">
        <w:t>es to experienced operators who are required to start up and shut down the equipment, monitor equipment operation, maintain continuity of process, make adjustments to remedy faults and non-conformity and solve problems within area of responsibility.</w:t>
      </w:r>
    </w:p>
    <w:p w:rsidR="00000000" w:rsidRPr="00905262" w:rsidP="00905262">
      <w:pPr>
        <w:pStyle w:val="BodyText"/>
      </w:pPr>
    </w:p>
    <w:p w:rsidR="00000000" w:rsidRPr="00905262" w:rsidP="00905262">
      <w:pPr>
        <w:pStyle w:val="BodyText"/>
      </w:pPr>
      <w:r w:rsidRPr="00905262">
        <w:t xml:space="preserve">This </w:t>
      </w:r>
      <w:r w:rsidRPr="00905262">
        <w:t>unit of competency applies to an experienced operator demonstrating theoretical and technical knowledge and well developed skills in situations that require some discretion and judgement. The operator may work alone or as a member of a team or group and wi</w:t>
      </w:r>
      <w:r w:rsidRPr="00905262">
        <w:t>ll work in liaison with other shift team members, team leader and supervisor, as appropriate.</w:t>
      </w:r>
    </w:p>
    <w:p w:rsidR="00000000" w:rsidRPr="00905262" w:rsidP="00905262">
      <w:pPr>
        <w:pStyle w:val="BodyText"/>
      </w:pPr>
    </w:p>
    <w:p w:rsidR="00000000" w:rsidRPr="00905262" w:rsidP="00905262">
      <w:pPr>
        <w:pStyle w:val="BodyText"/>
      </w:pPr>
      <w:r w:rsidRPr="00905262">
        <w:t>No licensing, legislative or certification requirements apply to this unit at the time of publication.</w:t>
      </w:r>
    </w:p>
    <w:p w:rsidR="00000000" w:rsidRPr="00905262" w:rsidP="00905262">
      <w:pPr>
        <w:pStyle w:val="AllowPageBreak"/>
      </w:pPr>
    </w:p>
    <w:p w:rsidR="00000000" w:rsidRPr="00905262" w:rsidP="00905262">
      <w:pPr>
        <w:pStyle w:val="Heading1"/>
      </w:pPr>
      <w:bookmarkStart w:id="3" w:name="O_927220"/>
      <w:bookmarkEnd w:id="3"/>
      <w:r w:rsidRPr="00905262">
        <w:t>Pre-requisite Unit</w:t>
      </w:r>
    </w:p>
    <w:tbl>
      <w:tblPr>
        <w:tblW w:w="0" w:type="auto"/>
        <w:tblCellMar>
          <w:left w:w="62" w:type="dxa"/>
          <w:right w:w="62" w:type="dxa"/>
        </w:tblCellMar>
        <w:tblLook w:val="0000"/>
      </w:tblPr>
      <w:tblGrid>
        <w:gridCol w:w="2163"/>
        <w:gridCol w:w="7033"/>
      </w:tblGrid>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PMBPROD297</w:t>
            </w: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Operate equ</w:t>
            </w:r>
            <w:r w:rsidRPr="00905262">
              <w:t>ipment using moulding compounds</w:t>
            </w:r>
          </w:p>
        </w:tc>
      </w:tr>
    </w:tbl>
    <w:p w:rsidR="00000000" w:rsidRPr="00905262" w:rsidP="00905262">
      <w:pPr>
        <w:pStyle w:val="BodyText"/>
      </w:pPr>
    </w:p>
    <w:p w:rsidR="00000000" w:rsidRPr="00905262" w:rsidP="00905262">
      <w:pPr>
        <w:pStyle w:val="AllowPageBreak"/>
      </w:pPr>
    </w:p>
    <w:p w:rsidR="00000000" w:rsidRPr="00905262" w:rsidP="00905262">
      <w:pPr>
        <w:pStyle w:val="Heading1"/>
      </w:pPr>
      <w:bookmarkStart w:id="4" w:name="O_927219"/>
      <w:bookmarkEnd w:id="4"/>
      <w:r w:rsidRPr="00905262">
        <w:t>Competency Field</w:t>
      </w:r>
    </w:p>
    <w:p w:rsidR="00000000" w:rsidRPr="00905262" w:rsidP="00905262">
      <w:pPr>
        <w:pStyle w:val="BodyText"/>
      </w:pPr>
      <w:r w:rsidRPr="00905262">
        <w:t>Production</w:t>
      </w:r>
    </w:p>
    <w:p w:rsidR="00000000" w:rsidRPr="00905262" w:rsidP="00905262">
      <w:pPr>
        <w:pStyle w:val="AllowPageBreak"/>
      </w:pPr>
    </w:p>
    <w:p w:rsidR="00000000" w:rsidRPr="00905262" w:rsidP="00905262">
      <w:pPr>
        <w:pStyle w:val="Heading1"/>
      </w:pPr>
      <w:bookmarkStart w:id="5" w:name="O_927218"/>
      <w:bookmarkEnd w:id="5"/>
      <w:r w:rsidRPr="00905262">
        <w:t>Unit Sector</w:t>
      </w:r>
    </w:p>
    <w:p w:rsidR="00000000" w:rsidRPr="00905262" w:rsidP="00905262">
      <w:pPr>
        <w:pStyle w:val="BodyText"/>
      </w:pPr>
      <w:r w:rsidRPr="00905262">
        <w:t>Not applicable</w:t>
      </w:r>
    </w:p>
    <w:p w:rsidR="00000000" w:rsidRPr="00905262" w:rsidP="00905262">
      <w:pPr>
        <w:pStyle w:val="AllowPageBreak"/>
      </w:pPr>
    </w:p>
    <w:p w:rsidR="00000000" w:rsidRPr="00905262" w:rsidP="00905262">
      <w:pPr>
        <w:pStyle w:val="Heading1"/>
      </w:pPr>
      <w:bookmarkStart w:id="6" w:name="O_927217"/>
      <w:bookmarkEnd w:id="6"/>
      <w:r w:rsidRPr="009052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52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Performance criteria describe the performance needed to demonstrate achievement of the element.</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1</w:t>
            </w:r>
          </w:p>
        </w:tc>
        <w:tc>
          <w:tcPr>
            <w:tcW w:w="1962" w:type="dxa"/>
            <w:vMerge w:val="restart"/>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1.1</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Identify equipment and processes used for production process and upstream and downstream operations from production plan or r</w:t>
            </w:r>
            <w:r w:rsidRPr="00905262">
              <w:t>equest</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1.2</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Identify materials required, including additives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1.3</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Recognise hazards and follow appropriate hazard control/minimisation methods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1.4</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Identify and check emergency stops, guards and controls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1.5</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Identify requirements for materials, quality, production and equipment checks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1.6</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Identify materials, waste management and housekeeping needs</w:t>
            </w:r>
          </w:p>
        </w:tc>
      </w:tr>
      <w:tr w:rsidTr="009052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5262">
            <w:pPr>
              <w:pStyle w:val="BodyText"/>
              <w:rPr>
                <w:lang w:val="en-NZ"/>
              </w:rPr>
            </w:pP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2</w:t>
            </w:r>
          </w:p>
        </w:tc>
        <w:tc>
          <w:tcPr>
            <w:tcW w:w="1962" w:type="dxa"/>
            <w:vMerge w:val="restart"/>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Check composites forming process set-up</w:t>
            </w: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2.1</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Determine equipment requirements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2.2</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Adjust control panel to required setting</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2.3</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Check equipment, raw material and die/tool all match job requirements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2.4</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Check materials, moulding compounds, release agents, and so on, are correct</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2.5</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Discard, or make adjustments to the process for, non-conforming materials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2.6</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Set up date, batch and materials markings to specifications, as required</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2.7</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Complete other pre-start checks in accordance with procedures</w:t>
            </w:r>
          </w:p>
        </w:tc>
      </w:tr>
      <w:tr w:rsidTr="009052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5262">
            <w:pPr>
              <w:pStyle w:val="BodyText"/>
              <w:rPr>
                <w:lang w:val="en-NZ"/>
              </w:rPr>
            </w:pP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3</w:t>
            </w:r>
          </w:p>
        </w:tc>
        <w:tc>
          <w:tcPr>
            <w:tcW w:w="1962" w:type="dxa"/>
            <w:vMerge w:val="restart"/>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 xml:space="preserve">Operate and make adjustments as required to the </w:t>
            </w:r>
            <w:r w:rsidRPr="00905262">
              <w:rPr>
                <w:rStyle w:val="SpecialBold"/>
              </w:rPr>
              <w:t>process</w:t>
            </w: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3.1</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Operate composites forming equipment, noting key variables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3.2</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Monitor controls/displays/terminals for production/process data</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3.3</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Monitor product/process quality, thickness and integrity to procedures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3.4</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Make adjustments to remedy faults and non-conformity to standard as required</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3.5</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Maintain continuity of process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3.6</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Collect and reprocess/discard scrap/trim and other mater</w:t>
            </w:r>
            <w:r w:rsidRPr="00905262">
              <w:t>ials in accordance with procedures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3.7</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Clean, adjust and lubricate equipment as required</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3.8</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Pause equipment, or stop equipment in an emergency, following procedures</w:t>
            </w:r>
          </w:p>
        </w:tc>
      </w:tr>
      <w:tr w:rsidTr="009052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5262">
            <w:pPr>
              <w:pStyle w:val="BodyText"/>
              <w:rPr>
                <w:lang w:val="en-NZ"/>
              </w:rPr>
            </w:pP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4</w:t>
            </w:r>
          </w:p>
        </w:tc>
        <w:tc>
          <w:tcPr>
            <w:tcW w:w="1962" w:type="dxa"/>
            <w:vMerge w:val="restart"/>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4.1</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Determine type of shutdown</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4.2</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Select appropriate cleaning method</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4.3</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Clean efficiently and adequately as required</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4.4</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Leave machine in appropriate condition and with appropriate locks, tags or notices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4.5</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Complete relevant documentation</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4.6</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Ensure area is clean and clear after the shut down, in readiness for the next start-up</w:t>
            </w:r>
          </w:p>
        </w:tc>
      </w:tr>
      <w:tr w:rsidTr="009052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5262">
            <w:pPr>
              <w:pStyle w:val="BodyText"/>
              <w:rPr>
                <w:lang w:val="en-NZ"/>
              </w:rPr>
            </w:pP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5</w:t>
            </w:r>
          </w:p>
        </w:tc>
        <w:tc>
          <w:tcPr>
            <w:tcW w:w="1962" w:type="dxa"/>
            <w:vMerge w:val="restart"/>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5.1</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Recognise a problem or a potential problem</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5.2</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Determine problems needing priority action</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5.3</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Refer problems outside area of responsibility to appropriate person, with possible causes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5.4</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Seek information and assistance as required to solve problems</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5.5</w:t>
            </w:r>
          </w:p>
        </w:tc>
        <w:tc>
          <w:tcPr>
            <w:tcW w:w="561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Solve problems within area of responsibility</w:t>
            </w:r>
          </w:p>
        </w:tc>
      </w:tr>
      <w:tr w:rsidTr="009052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5.6</w:t>
            </w:r>
          </w:p>
        </w:tc>
        <w:tc>
          <w:tcPr>
            <w:tcW w:w="5610" w:type="dxa"/>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Follow through items initiated until f</w:t>
            </w:r>
            <w:r w:rsidRPr="00905262">
              <w:t>inal resolution has occurred</w:t>
            </w:r>
          </w:p>
        </w:tc>
      </w:tr>
    </w:tbl>
    <w:p w:rsidR="005F0771" w:rsidP="00905262">
      <w:pPr>
        <w:pStyle w:val="BodyText"/>
      </w:pPr>
    </w:p>
    <w:p w:rsidR="005F0771" w:rsidP="00905262">
      <w:pPr>
        <w:pStyle w:val="BodyText"/>
      </w:pPr>
    </w:p>
    <w:p w:rsidR="00000000" w:rsidRPr="00905262" w:rsidP="00905262">
      <w:pPr>
        <w:pStyle w:val="Heading1"/>
      </w:pPr>
      <w:bookmarkStart w:id="7" w:name="O_927216"/>
      <w:bookmarkEnd w:id="7"/>
      <w:r w:rsidRPr="00905262">
        <w:t>Foundation Skills</w:t>
      </w:r>
    </w:p>
    <w:p w:rsidR="00000000" w:rsidRPr="00905262" w:rsidP="00905262">
      <w:pPr>
        <w:pStyle w:val="BodyText"/>
      </w:pPr>
      <w:r w:rsidRPr="00905262">
        <w:t>This section describes those required skills (language, literacy and numeracy) that are essential to performance.</w:t>
      </w:r>
    </w:p>
    <w:p w:rsidR="00000000" w:rsidRPr="00905262" w:rsidP="00905262">
      <w:pPr>
        <w:pStyle w:val="BodyText"/>
      </w:pPr>
    </w:p>
    <w:p w:rsidR="00000000" w:rsidRPr="00905262" w:rsidP="00905262">
      <w:pPr>
        <w:pStyle w:val="BodyText"/>
      </w:pPr>
      <w:r w:rsidRPr="00905262">
        <w:t>Foundation skills essential to performance are explicit in the performance criteria of this unit of competency.</w:t>
      </w:r>
    </w:p>
    <w:p w:rsidR="00000000" w:rsidRPr="00905262" w:rsidP="00905262">
      <w:pPr>
        <w:pStyle w:val="AllowPageBreak"/>
      </w:pPr>
    </w:p>
    <w:p w:rsidR="00000000" w:rsidRPr="00905262" w:rsidP="00905262">
      <w:pPr>
        <w:pStyle w:val="Heading1"/>
      </w:pPr>
      <w:bookmarkStart w:id="8" w:name="O_927215"/>
      <w:bookmarkEnd w:id="8"/>
      <w:r w:rsidRPr="00905262">
        <w:t>Range of Conditions</w:t>
      </w:r>
    </w:p>
    <w:tbl>
      <w:tblPr>
        <w:tblW w:w="0" w:type="auto"/>
        <w:tblCellMar>
          <w:left w:w="62" w:type="dxa"/>
          <w:right w:w="62" w:type="dxa"/>
        </w:tblCellMar>
        <w:tblLook w:val="0000"/>
      </w:tblPr>
      <w:tblGrid>
        <w:gridCol w:w="2163"/>
        <w:gridCol w:w="7033"/>
      </w:tblGrid>
      <w:tr w:rsidTr="005F07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t>This field allows for different work environments and conditions that may affect performance. Essential ope</w:t>
            </w:r>
            <w:r w:rsidRPr="00905262">
              <w:t>rating conditions that may be present (depending on the work situation, needs of the candidate, accessibility of the item, and local industry and regional contexts) are included.</w:t>
            </w:r>
          </w:p>
        </w:tc>
      </w:tr>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 xml:space="preserve">The latest version of all legislation, regulations, </w:t>
            </w:r>
            <w:r w:rsidRPr="00905262">
              <w:t>industry codes of practice and Australian/international standards, or the version specified by the local regulatory authority, must be used.</w:t>
            </w:r>
          </w:p>
          <w:p w:rsidR="00000000" w:rsidRPr="00905262" w:rsidP="00905262">
            <w:pPr>
              <w:pStyle w:val="BodyText"/>
            </w:pPr>
          </w:p>
          <w:p w:rsidR="00000000" w:rsidRPr="00905262" w:rsidP="00905262">
            <w:pPr>
              <w:pStyle w:val="BodyText"/>
            </w:pPr>
            <w:r w:rsidRPr="00905262">
              <w:t>Applicable legislation, regulations, standards and codes of practice include:</w:t>
            </w:r>
          </w:p>
          <w:p w:rsidR="00000000" w:rsidRPr="00905262" w:rsidP="00905262">
            <w:pPr>
              <w:pStyle w:val="ListBullet"/>
            </w:pPr>
            <w:r w:rsidRPr="00905262">
              <w:t>health, safety and environmental (H</w:t>
            </w:r>
            <w:r w:rsidRPr="00905262">
              <w:t xml:space="preserve">SE) legislation, regulations and codes of practice relevant to the workplace, manual handling and hazardous materials </w:t>
            </w:r>
          </w:p>
          <w:p w:rsidR="00000000" w:rsidRPr="00905262" w:rsidP="00905262">
            <w:pPr>
              <w:pStyle w:val="ListBullet"/>
            </w:pPr>
            <w:r w:rsidRPr="00905262">
              <w:t xml:space="preserve">Australian/international standards relevant to the materials being used and products being made </w:t>
            </w:r>
          </w:p>
          <w:p w:rsidR="00000000" w:rsidRPr="00905262" w:rsidP="00905262">
            <w:pPr>
              <w:pStyle w:val="ListBullet"/>
            </w:pPr>
            <w:r w:rsidRPr="00905262">
              <w:t>any relevant licence and certification requirements.</w:t>
            </w:r>
          </w:p>
          <w:p w:rsidR="00000000" w:rsidRPr="00905262" w:rsidP="00905262">
            <w:pPr>
              <w:pStyle w:val="BodyText"/>
            </w:pPr>
          </w:p>
          <w:p w:rsidR="00000000" w:rsidRPr="00905262" w:rsidP="00905262">
            <w:pPr>
              <w:pStyle w:val="BodyText"/>
            </w:pPr>
            <w:r w:rsidRPr="00905262">
              <w:t>All operations to which this unit applies are subject to stringent HSE requirements, which may be imposed through state/territory or federal legislation, and these must not be compromised at any time. W</w:t>
            </w:r>
            <w:r w:rsidRPr="00905262">
              <w:t>here there is an apparent conflict between performance criteria and such requirements the legislative requirements take precedence.</w:t>
            </w:r>
          </w:p>
          <w:p w:rsidR="00000000" w:rsidP="00905262">
            <w:pPr>
              <w:pStyle w:val="BodyText"/>
              <w:rPr>
                <w:lang w:val="en-NZ"/>
              </w:rPr>
            </w:pPr>
          </w:p>
        </w:tc>
      </w:tr>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All operations must be performed in accordance with relevant procedures.</w:t>
            </w:r>
          </w:p>
          <w:p w:rsidR="00000000" w:rsidRPr="00905262" w:rsidP="00905262">
            <w:pPr>
              <w:pStyle w:val="BodyText"/>
            </w:pPr>
          </w:p>
          <w:p w:rsidR="00000000" w:rsidRPr="00905262" w:rsidP="00905262">
            <w:pPr>
              <w:pStyle w:val="BodyText"/>
            </w:pPr>
            <w:r w:rsidRPr="00905262">
              <w:t>Procedures are written, verbal, visua</w:t>
            </w:r>
            <w:r w:rsidRPr="00905262">
              <w:t>l, computer-based or in some other form, and include one or any combination of:</w:t>
            </w:r>
          </w:p>
          <w:p w:rsidR="00000000" w:rsidRPr="00905262" w:rsidP="00905262">
            <w:pPr>
              <w:pStyle w:val="ListBullet"/>
            </w:pPr>
            <w:r w:rsidRPr="00905262">
              <w:t>emergency procedures</w:t>
            </w:r>
          </w:p>
          <w:p w:rsidR="00000000" w:rsidRPr="00905262" w:rsidP="00905262">
            <w:pPr>
              <w:pStyle w:val="ListBullet"/>
            </w:pPr>
            <w:r w:rsidRPr="00905262">
              <w:t>work instructions</w:t>
            </w:r>
          </w:p>
          <w:p w:rsidR="00000000" w:rsidRPr="00905262" w:rsidP="00905262">
            <w:pPr>
              <w:pStyle w:val="ListBullet"/>
            </w:pPr>
            <w:r w:rsidRPr="00905262">
              <w:t>standard operating procedures (SOPs)</w:t>
            </w:r>
          </w:p>
          <w:p w:rsidR="00000000" w:rsidRPr="00905262" w:rsidP="00905262">
            <w:pPr>
              <w:pStyle w:val="ListBullet"/>
            </w:pPr>
            <w:r w:rsidRPr="00905262">
              <w:t>safe work method statements (SWMS)</w:t>
            </w:r>
          </w:p>
          <w:p w:rsidR="00000000" w:rsidRPr="00905262" w:rsidP="00905262">
            <w:pPr>
              <w:pStyle w:val="ListBullet"/>
            </w:pPr>
            <w:r w:rsidRPr="00905262">
              <w:t>formulas/recipes</w:t>
            </w:r>
          </w:p>
          <w:p w:rsidR="00000000" w:rsidRPr="00905262" w:rsidP="00905262">
            <w:pPr>
              <w:pStyle w:val="ListBullet"/>
            </w:pPr>
            <w:r w:rsidRPr="00905262">
              <w:t>batch sheets</w:t>
            </w:r>
          </w:p>
          <w:p w:rsidR="00000000" w:rsidRPr="00905262" w:rsidP="00905262">
            <w:pPr>
              <w:pStyle w:val="ListBullet"/>
            </w:pPr>
            <w:r w:rsidRPr="00905262">
              <w:t>temporary instructions</w:t>
            </w:r>
          </w:p>
          <w:p w:rsidR="00000000" w:rsidRPr="00905262" w:rsidP="00905262">
            <w:pPr>
              <w:pStyle w:val="ListBullet"/>
            </w:pPr>
            <w:r w:rsidRPr="00905262">
              <w:t>any similar instructions provided for the smooth running of the plant.</w:t>
            </w:r>
          </w:p>
          <w:p w:rsidR="00000000" w:rsidP="00905262">
            <w:pPr>
              <w:pStyle w:val="BodyText"/>
              <w:rPr>
                <w:lang w:val="en-NZ"/>
              </w:rPr>
            </w:pPr>
          </w:p>
        </w:tc>
      </w:tr>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Tools and equipment include:</w:t>
            </w:r>
          </w:p>
          <w:p w:rsidR="00000000" w:rsidRPr="00905262" w:rsidP="00905262">
            <w:pPr>
              <w:pStyle w:val="ListBullet"/>
            </w:pPr>
            <w:r w:rsidRPr="00905262">
              <w:t>moulds</w:t>
            </w:r>
          </w:p>
          <w:p w:rsidR="00000000" w:rsidRPr="00905262" w:rsidP="00905262">
            <w:pPr>
              <w:pStyle w:val="ListBullet"/>
            </w:pPr>
            <w:r w:rsidRPr="00905262">
              <w:t xml:space="preserve">moulding equipment, press and closures </w:t>
            </w:r>
          </w:p>
          <w:p w:rsidR="00000000" w:rsidRPr="00905262" w:rsidP="00905262">
            <w:pPr>
              <w:pStyle w:val="ListBullet"/>
            </w:pPr>
            <w:r w:rsidRPr="00905262">
              <w:t>programmable logic controllers (PLC) if fitted</w:t>
            </w:r>
          </w:p>
          <w:p w:rsidR="00000000" w:rsidRPr="00905262" w:rsidP="00905262">
            <w:pPr>
              <w:pStyle w:val="ListBullet"/>
            </w:pPr>
            <w:r w:rsidRPr="00905262">
              <w:t>ancillary equipment that is integral to</w:t>
            </w:r>
            <w:r w:rsidRPr="00905262">
              <w:t xml:space="preserve"> the process</w:t>
            </w:r>
          </w:p>
          <w:p w:rsidR="00000000" w:rsidRPr="00905262" w:rsidP="00905262">
            <w:pPr>
              <w:pStyle w:val="ListBullet"/>
            </w:pPr>
            <w:r w:rsidRPr="00905262">
              <w:t>hand tools used in the this process.</w:t>
            </w:r>
          </w:p>
          <w:p w:rsidR="00000000" w:rsidRPr="00905262" w:rsidP="00905262">
            <w:pPr>
              <w:pStyle w:val="BodyText"/>
            </w:pPr>
          </w:p>
          <w:p w:rsidR="00000000" w:rsidRPr="00905262" w:rsidP="00905262">
            <w:pPr>
              <w:pStyle w:val="BodyText"/>
            </w:pPr>
            <w:r w:rsidRPr="00905262">
              <w:t>Additional tools and equipment will be selected as required from:</w:t>
            </w:r>
          </w:p>
          <w:p w:rsidR="00000000" w:rsidRPr="00905262" w:rsidP="00905262">
            <w:pPr>
              <w:pStyle w:val="ListBullet"/>
            </w:pPr>
            <w:r w:rsidRPr="00905262">
              <w:t xml:space="preserve">hoists/lifting equipment not requiring any special permits or licences </w:t>
            </w:r>
          </w:p>
          <w:p w:rsidR="00000000" w:rsidRPr="00905262" w:rsidP="00905262">
            <w:pPr>
              <w:pStyle w:val="ListBullet"/>
            </w:pPr>
            <w:r w:rsidRPr="00905262">
              <w:t>manual handling aids, such as hand carts and trolleys</w:t>
            </w:r>
          </w:p>
          <w:p w:rsidR="00000000" w:rsidRPr="00905262" w:rsidP="00905262">
            <w:pPr>
              <w:pStyle w:val="ListBullet"/>
            </w:pPr>
            <w:r w:rsidRPr="00905262">
              <w:t>relevant personal protective equipment (PPE).</w:t>
            </w:r>
          </w:p>
          <w:p w:rsidR="00000000" w:rsidP="00905262">
            <w:pPr>
              <w:pStyle w:val="BodyText"/>
              <w:rPr>
                <w:lang w:val="en-NZ"/>
              </w:rPr>
            </w:pPr>
          </w:p>
        </w:tc>
      </w:tr>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Hazards must be identified and controlled. Identifying hazards requires consideration of:</w:t>
            </w:r>
          </w:p>
          <w:p w:rsidR="00000000" w:rsidRPr="00905262" w:rsidP="00905262">
            <w:pPr>
              <w:pStyle w:val="ListBullet"/>
            </w:pPr>
            <w:r w:rsidRPr="00905262">
              <w:t>hazardous products and materials</w:t>
            </w:r>
          </w:p>
          <w:p w:rsidR="00000000" w:rsidRPr="00905262" w:rsidP="00905262">
            <w:pPr>
              <w:pStyle w:val="ListBullet"/>
            </w:pPr>
            <w:r w:rsidRPr="00905262">
              <w:t>sharp edges, swarf and scrap</w:t>
            </w:r>
          </w:p>
          <w:p w:rsidR="00000000" w:rsidRPr="00905262" w:rsidP="00905262">
            <w:pPr>
              <w:pStyle w:val="ListBullet"/>
            </w:pPr>
            <w:r w:rsidRPr="00905262">
              <w:t>protrusions or obstructions</w:t>
            </w:r>
          </w:p>
          <w:p w:rsidR="00000000" w:rsidRPr="00905262" w:rsidP="00905262">
            <w:pPr>
              <w:pStyle w:val="ListBullet"/>
            </w:pPr>
            <w:r w:rsidRPr="00905262">
              <w:t xml:space="preserve">slippery surfaces, </w:t>
            </w:r>
            <w:r w:rsidRPr="00905262">
              <w:t>spills or leaks</w:t>
            </w:r>
          </w:p>
          <w:p w:rsidR="00000000" w:rsidRPr="00905262" w:rsidP="00905262">
            <w:pPr>
              <w:pStyle w:val="ListBullet"/>
            </w:pPr>
            <w:r w:rsidRPr="00905262">
              <w:t>rotational equipment or vibration</w:t>
            </w:r>
          </w:p>
          <w:p w:rsidR="00000000" w:rsidRPr="00905262" w:rsidP="00905262">
            <w:pPr>
              <w:pStyle w:val="ListBullet"/>
            </w:pPr>
            <w:r w:rsidRPr="00905262">
              <w:t>smoke, dust, vapours or other atmospheric hazards</w:t>
            </w:r>
          </w:p>
          <w:p w:rsidR="00000000" w:rsidRPr="00905262" w:rsidP="00905262">
            <w:pPr>
              <w:pStyle w:val="ListBullet"/>
            </w:pPr>
            <w:r w:rsidRPr="00905262">
              <w:t>high temperatures</w:t>
            </w:r>
          </w:p>
          <w:p w:rsidR="00000000" w:rsidRPr="00905262" w:rsidP="00905262">
            <w:pPr>
              <w:pStyle w:val="ListBullet"/>
            </w:pPr>
            <w:r w:rsidRPr="00905262">
              <w:t>electricity</w:t>
            </w:r>
          </w:p>
          <w:p w:rsidR="00000000" w:rsidRPr="00905262" w:rsidP="00905262">
            <w:pPr>
              <w:pStyle w:val="ListBullet"/>
            </w:pPr>
            <w:r w:rsidRPr="00905262">
              <w:t>gas</w:t>
            </w:r>
          </w:p>
          <w:p w:rsidR="00000000" w:rsidRPr="00905262" w:rsidP="00905262">
            <w:pPr>
              <w:pStyle w:val="ListBullet"/>
            </w:pPr>
            <w:r w:rsidRPr="00905262">
              <w:t xml:space="preserve">gases and liquids under pressure </w:t>
            </w:r>
          </w:p>
          <w:p w:rsidR="00000000" w:rsidRPr="00905262" w:rsidP="00905262">
            <w:pPr>
              <w:pStyle w:val="ListBullet"/>
            </w:pPr>
            <w:r w:rsidRPr="00905262">
              <w:t>structural hazards</w:t>
            </w:r>
          </w:p>
          <w:p w:rsidR="00000000" w:rsidRPr="00905262" w:rsidP="00905262">
            <w:pPr>
              <w:pStyle w:val="ListBullet"/>
            </w:pPr>
            <w:r w:rsidRPr="00905262">
              <w:t>equipment failures</w:t>
            </w:r>
          </w:p>
          <w:p w:rsidR="00000000" w:rsidRPr="00905262" w:rsidP="00905262">
            <w:pPr>
              <w:pStyle w:val="ListBullet"/>
            </w:pPr>
            <w:r w:rsidRPr="00905262">
              <w:t>machinery, equipment and product mass</w:t>
            </w:r>
          </w:p>
          <w:p w:rsidR="00000000" w:rsidRPr="00905262" w:rsidP="00905262">
            <w:pPr>
              <w:pStyle w:val="ListBullet"/>
            </w:pPr>
            <w:r w:rsidRPr="00905262">
              <w:t>other hazards that might arise.</w:t>
            </w:r>
          </w:p>
          <w:p w:rsidR="00000000" w:rsidP="00905262">
            <w:pPr>
              <w:pStyle w:val="BodyText"/>
              <w:rPr>
                <w:lang w:val="en-NZ"/>
              </w:rPr>
            </w:pPr>
          </w:p>
        </w:tc>
      </w:tr>
      <w:tr w:rsidTr="005F0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262">
            <w:pPr>
              <w:pStyle w:val="BodyText"/>
              <w:rPr>
                <w:lang w:val="en-NZ"/>
              </w:rPr>
            </w:pPr>
            <w:r w:rsidRPr="0090526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05262" w:rsidP="00905262">
            <w:pPr>
              <w:pStyle w:val="BodyText"/>
            </w:pPr>
            <w:r w:rsidRPr="00905262">
              <w:t>Non-routine problems must be resolved by applying operational knowledge to develop new solutions, either individually or in collaboration with relevant experts, to:</w:t>
            </w:r>
          </w:p>
          <w:p w:rsidR="00000000" w:rsidRPr="00905262" w:rsidP="00905262">
            <w:pPr>
              <w:pStyle w:val="ListBullet"/>
            </w:pPr>
            <w:r w:rsidRPr="00905262">
              <w:t>determine problems needing action</w:t>
            </w:r>
          </w:p>
          <w:p w:rsidR="00000000" w:rsidRPr="00905262" w:rsidP="00905262">
            <w:pPr>
              <w:pStyle w:val="ListBullet"/>
            </w:pPr>
            <w:r w:rsidRPr="00905262">
              <w:t>determine pos</w:t>
            </w:r>
            <w:r w:rsidRPr="00905262">
              <w:t>sible fault causes</w:t>
            </w:r>
          </w:p>
          <w:p w:rsidR="00000000" w:rsidRPr="00905262" w:rsidP="00905262">
            <w:pPr>
              <w:pStyle w:val="ListBullet"/>
            </w:pPr>
            <w:r w:rsidRPr="00905262">
              <w:t>develop solutions to problems which do not have a known solution</w:t>
            </w:r>
          </w:p>
          <w:p w:rsidR="00000000" w:rsidRPr="00905262" w:rsidP="00905262">
            <w:pPr>
              <w:pStyle w:val="ListBullet"/>
            </w:pPr>
            <w:r w:rsidRPr="00905262">
              <w:t>follow through items initiated until final resolution has occurred</w:t>
            </w:r>
          </w:p>
          <w:p w:rsidR="00000000" w:rsidRPr="00905262" w:rsidP="00905262">
            <w:pPr>
              <w:pStyle w:val="ListBullet"/>
            </w:pPr>
            <w:r w:rsidRPr="00905262">
              <w:t>report problems outside area of responsibility to designated person.</w:t>
            </w:r>
          </w:p>
          <w:p w:rsidR="00000000" w:rsidRPr="00905262" w:rsidP="00905262">
            <w:pPr>
              <w:pStyle w:val="BodyText"/>
            </w:pPr>
          </w:p>
          <w:p w:rsidR="00000000" w:rsidRPr="00905262" w:rsidP="00905262">
            <w:pPr>
              <w:pStyle w:val="BodyText"/>
            </w:pPr>
            <w:r w:rsidRPr="00905262">
              <w:t>Non-routine problems are unexpected problems or variations of previous problems and include one or more of:</w:t>
            </w:r>
          </w:p>
          <w:p w:rsidR="00000000" w:rsidRPr="00905262" w:rsidP="00905262">
            <w:pPr>
              <w:pStyle w:val="ListBullet"/>
            </w:pPr>
            <w:r w:rsidRPr="00905262">
              <w:t xml:space="preserve">unstable process variables </w:t>
            </w:r>
          </w:p>
          <w:p w:rsidR="00000000" w:rsidRPr="00905262" w:rsidP="00905262">
            <w:pPr>
              <w:pStyle w:val="ListBullet"/>
            </w:pPr>
            <w:r w:rsidRPr="00905262">
              <w:t xml:space="preserve">sub-optimal operation </w:t>
            </w:r>
          </w:p>
          <w:p w:rsidR="00000000" w:rsidRPr="00905262" w:rsidP="00905262">
            <w:pPr>
              <w:pStyle w:val="ListBullet"/>
            </w:pPr>
            <w:r w:rsidRPr="00905262">
              <w:t>variations in quality</w:t>
            </w:r>
          </w:p>
          <w:p w:rsidR="00000000" w:rsidRPr="00905262" w:rsidP="00905262">
            <w:pPr>
              <w:pStyle w:val="ListBullet"/>
            </w:pPr>
            <w:r w:rsidRPr="00905262">
              <w:t>emergency situations</w:t>
            </w:r>
          </w:p>
          <w:p w:rsidR="00000000" w:rsidRPr="00905262" w:rsidP="00905262">
            <w:pPr>
              <w:pStyle w:val="ListBullet"/>
            </w:pPr>
            <w:r w:rsidRPr="00905262">
              <w:t>warped moulds or dies</w:t>
            </w:r>
          </w:p>
          <w:p w:rsidR="00000000" w:rsidRPr="00905262" w:rsidP="00905262">
            <w:pPr>
              <w:pStyle w:val="ListBullet"/>
            </w:pPr>
            <w:r w:rsidRPr="00905262">
              <w:t xml:space="preserve">worn or damaged mould parts or </w:t>
            </w:r>
            <w:r w:rsidRPr="00905262">
              <w:t>fittings</w:t>
            </w:r>
          </w:p>
          <w:p w:rsidR="00000000" w:rsidRPr="00905262" w:rsidP="00905262">
            <w:pPr>
              <w:pStyle w:val="ListBullet"/>
            </w:pPr>
            <w:r w:rsidRPr="00905262">
              <w:t>intermittent faults.</w:t>
            </w:r>
          </w:p>
          <w:p w:rsidR="00000000" w:rsidRPr="00905262" w:rsidP="00905262">
            <w:pPr>
              <w:pStyle w:val="BodyText"/>
            </w:pPr>
          </w:p>
          <w:p w:rsidR="00000000" w:rsidRPr="00905262" w:rsidP="00905262">
            <w:pPr>
              <w:pStyle w:val="BodyText"/>
            </w:pPr>
            <w:r w:rsidRPr="00905262">
              <w:t>Operational knowledge includes one or more of:</w:t>
            </w:r>
          </w:p>
          <w:p w:rsidR="00000000" w:rsidRPr="00905262" w:rsidP="00905262">
            <w:pPr>
              <w:pStyle w:val="ListBullet"/>
            </w:pPr>
            <w:r w:rsidRPr="00905262">
              <w:t>procedures</w:t>
            </w:r>
          </w:p>
          <w:p w:rsidR="00000000" w:rsidRPr="00905262" w:rsidP="00905262">
            <w:pPr>
              <w:pStyle w:val="ListBullet"/>
            </w:pPr>
            <w:r w:rsidRPr="00905262">
              <w:t>training</w:t>
            </w:r>
          </w:p>
          <w:p w:rsidR="00000000" w:rsidRPr="00905262" w:rsidP="00905262">
            <w:pPr>
              <w:pStyle w:val="ListBullet"/>
            </w:pPr>
            <w:r w:rsidRPr="00905262">
              <w:t>technical information, such as journals and engineering specifications</w:t>
            </w:r>
          </w:p>
          <w:p w:rsidR="00000000" w:rsidRPr="00905262" w:rsidP="00905262">
            <w:pPr>
              <w:pStyle w:val="ListBullet"/>
            </w:pPr>
            <w:r w:rsidRPr="00905262">
              <w:t>remembered experience</w:t>
            </w:r>
          </w:p>
          <w:p w:rsidR="00000000" w:rsidRPr="00905262" w:rsidP="00905262">
            <w:pPr>
              <w:pStyle w:val="ListBullet"/>
            </w:pPr>
            <w:r w:rsidRPr="00905262">
              <w:t>relevant knowledge obtained from appropriate people.</w:t>
            </w:r>
          </w:p>
        </w:tc>
      </w:tr>
    </w:tbl>
    <w:p w:rsidR="00000000" w:rsidRPr="00905262" w:rsidP="00905262">
      <w:pPr>
        <w:pStyle w:val="BodyText"/>
      </w:pPr>
    </w:p>
    <w:p w:rsidR="00000000" w:rsidRPr="00905262" w:rsidP="00905262">
      <w:pPr>
        <w:pStyle w:val="AllowPageBreak"/>
      </w:pPr>
    </w:p>
    <w:p w:rsidR="00000000" w:rsidRPr="00905262" w:rsidP="00905262">
      <w:pPr>
        <w:pStyle w:val="Heading1"/>
      </w:pPr>
      <w:bookmarkStart w:id="9" w:name="O_927214"/>
      <w:bookmarkEnd w:id="9"/>
      <w:r w:rsidRPr="00905262">
        <w:t>Unit Mapping Information</w:t>
      </w:r>
    </w:p>
    <w:p w:rsidR="00000000" w:rsidRPr="00905262" w:rsidP="00905262">
      <w:pPr>
        <w:pStyle w:val="BodyText"/>
      </w:pPr>
      <w:r w:rsidRPr="00905262">
        <w:t>Release 1. Supersedes and is equivalent to PMBPROD397B Produce composites using moulding compounds</w:t>
      </w:r>
    </w:p>
    <w:p w:rsidR="00000000" w:rsidRPr="00905262" w:rsidP="00905262">
      <w:pPr>
        <w:pStyle w:val="AllowPageBreak"/>
      </w:pPr>
    </w:p>
    <w:p w:rsidR="00000000" w:rsidRPr="00905262" w:rsidP="00905262">
      <w:pPr>
        <w:pStyle w:val="Heading1"/>
      </w:pPr>
      <w:bookmarkStart w:id="10" w:name="O_927207"/>
      <w:bookmarkEnd w:id="10"/>
      <w:r w:rsidRPr="00905262">
        <w:t>Links</w:t>
      </w:r>
    </w:p>
    <w:p w:rsidR="00000000" w:rsidRPr="00905262" w:rsidP="00905262">
      <w:pPr>
        <w:pStyle w:val="BodyText"/>
      </w:pPr>
      <w:r w:rsidRPr="00905262">
        <w:t>MSA Training Package Implementation Guides - http://mskills.org.au/training-packages/info/</w:t>
      </w:r>
    </w:p>
    <w:p w:rsidR="00000000" w:rsidRPr="00905262" w:rsidP="00905262"/>
    <w:sectPr w:rsidSect="00905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rsidRPr="005F0771" w:rsidP="005F0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71" w:rsidP="00905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0771" w:rsidP="0090526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0771" w:rsidP="009052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rsidRPr="005F0771" w:rsidP="005F07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71" w:rsidRPr="002D2AF8" w:rsidP="00905262">
    <w:pPr>
      <w:pStyle w:val="Header"/>
      <w:framePr w:wrap="around"/>
    </w:pPr>
    <w:r>
      <w:fldChar w:fldCharType="begin"/>
    </w:r>
    <w:r>
      <w:instrText xml:space="preserve"> TITLE   \* MERGEFORMAT </w:instrText>
    </w:r>
    <w:r>
      <w:fldChar w:fldCharType="separate"/>
    </w:r>
    <w:r>
      <w:t>PMBPROD397 Produce composites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F0771" w:rsidP="00905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E7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DAC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262"/>
    <w:pPr>
      <w:spacing w:before="360" w:after="60"/>
      <w:outlineLvl w:val="0"/>
    </w:pPr>
    <w:rPr>
      <w:sz w:val="32"/>
    </w:rPr>
  </w:style>
  <w:style w:type="paragraph" w:styleId="Heading2">
    <w:name w:val="heading 2"/>
    <w:basedOn w:val="HeadingBase"/>
    <w:next w:val="BodyText"/>
    <w:link w:val="Heading2Char"/>
    <w:qFormat/>
    <w:rsid w:val="00905262"/>
    <w:pPr>
      <w:keepLines/>
      <w:spacing w:before="240" w:after="120"/>
      <w:outlineLvl w:val="1"/>
    </w:pPr>
    <w:rPr>
      <w:sz w:val="28"/>
      <w:szCs w:val="40"/>
    </w:rPr>
  </w:style>
  <w:style w:type="paragraph" w:styleId="Heading3">
    <w:name w:val="heading 3"/>
    <w:basedOn w:val="HeadingBase"/>
    <w:next w:val="BodyText"/>
    <w:link w:val="Heading3Char"/>
    <w:qFormat/>
    <w:rsid w:val="00905262"/>
    <w:pPr>
      <w:spacing w:before="180" w:after="120"/>
      <w:outlineLvl w:val="2"/>
    </w:pPr>
    <w:rPr>
      <w:spacing w:val="-10"/>
      <w:kern w:val="32"/>
    </w:rPr>
  </w:style>
  <w:style w:type="paragraph" w:styleId="Heading4">
    <w:name w:val="heading 4"/>
    <w:basedOn w:val="HeadingBase"/>
    <w:next w:val="BodyText"/>
    <w:link w:val="Heading4Char"/>
    <w:qFormat/>
    <w:rsid w:val="00905262"/>
    <w:pPr>
      <w:spacing w:before="160" w:after="120"/>
      <w:outlineLvl w:val="3"/>
    </w:pPr>
    <w:rPr>
      <w:sz w:val="22"/>
    </w:rPr>
  </w:style>
  <w:style w:type="paragraph" w:styleId="Heading5">
    <w:name w:val="heading 5"/>
    <w:basedOn w:val="HeadingBase"/>
    <w:next w:val="Normal"/>
    <w:link w:val="Heading5Char"/>
    <w:qFormat/>
    <w:rsid w:val="00905262"/>
    <w:pPr>
      <w:spacing w:before="80"/>
      <w:outlineLvl w:val="4"/>
    </w:pPr>
    <w:rPr>
      <w:color w:val="918585"/>
      <w:sz w:val="20"/>
    </w:rPr>
  </w:style>
  <w:style w:type="paragraph" w:styleId="Heading6">
    <w:name w:val="heading 6"/>
    <w:basedOn w:val="HeadingBase"/>
    <w:next w:val="Normal"/>
    <w:link w:val="Heading6Char"/>
    <w:qFormat/>
    <w:rsid w:val="00905262"/>
    <w:pPr>
      <w:spacing w:before="60"/>
      <w:outlineLvl w:val="5"/>
    </w:pPr>
    <w:rPr>
      <w:color w:val="918585"/>
      <w:sz w:val="20"/>
    </w:rPr>
  </w:style>
  <w:style w:type="paragraph" w:styleId="Heading7">
    <w:name w:val="heading 7"/>
    <w:basedOn w:val="Normal"/>
    <w:next w:val="Normal"/>
    <w:link w:val="Heading7Char"/>
    <w:qFormat/>
    <w:rsid w:val="00905262"/>
    <w:pPr>
      <w:ind w:left="720"/>
      <w:outlineLvl w:val="6"/>
    </w:pPr>
    <w:rPr>
      <w:i/>
    </w:rPr>
  </w:style>
  <w:style w:type="paragraph" w:styleId="Heading8">
    <w:name w:val="heading 8"/>
    <w:basedOn w:val="Normal"/>
    <w:next w:val="Normal"/>
    <w:link w:val="Heading8Char"/>
    <w:qFormat/>
    <w:rsid w:val="00905262"/>
    <w:pPr>
      <w:ind w:left="720"/>
      <w:outlineLvl w:val="7"/>
    </w:pPr>
    <w:rPr>
      <w:i/>
    </w:rPr>
  </w:style>
  <w:style w:type="paragraph" w:styleId="Heading9">
    <w:name w:val="heading 9"/>
    <w:basedOn w:val="Normal"/>
    <w:next w:val="Normal"/>
    <w:link w:val="Heading9Char"/>
    <w:qFormat/>
    <w:rsid w:val="00905262"/>
    <w:pPr>
      <w:ind w:left="720"/>
      <w:outlineLvl w:val="8"/>
    </w:pPr>
    <w:rPr>
      <w:i/>
    </w:rPr>
  </w:style>
  <w:style w:type="character" w:default="1" w:styleId="DefaultParagraphFont">
    <w:name w:val="Default Paragraph Font"/>
    <w:uiPriority w:val="1"/>
    <w:unhideWhenUsed/>
    <w:rsid w:val="00905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262"/>
  </w:style>
  <w:style w:type="character" w:customStyle="1" w:styleId="Heading1Char">
    <w:name w:val="Heading 1 Char"/>
    <w:basedOn w:val="DefaultParagraphFont"/>
    <w:link w:val="Heading1"/>
    <w:rsid w:val="00905262"/>
    <w:rPr>
      <w:rFonts w:ascii="Times New Roman" w:eastAsia="Times New Roman" w:hAnsi="Times New Roman" w:cs="Times New Roman"/>
      <w:b/>
      <w:sz w:val="32"/>
      <w:szCs w:val="20"/>
      <w:lang w:eastAsia="en-US"/>
    </w:rPr>
  </w:style>
  <w:style w:type="paragraph" w:styleId="BodyText">
    <w:name w:val="Body Text"/>
    <w:basedOn w:val="Normal"/>
    <w:link w:val="BodyTextChar"/>
    <w:rsid w:val="00905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262"/>
    <w:rPr>
      <w:rFonts w:ascii="Times New Roman" w:eastAsia="Times New Roman" w:hAnsi="Times New Roman" w:cs="Times New Roman"/>
      <w:sz w:val="24"/>
      <w:lang w:eastAsia="en-US"/>
    </w:rPr>
  </w:style>
  <w:style w:type="paragraph" w:styleId="ListBullet">
    <w:name w:val="List Bullet"/>
    <w:basedOn w:val="List"/>
    <w:rsid w:val="00905262"/>
    <w:pPr>
      <w:numPr>
        <w:numId w:val="12"/>
      </w:numPr>
      <w:tabs>
        <w:tab w:val="clear" w:pos="340"/>
      </w:tabs>
      <w:spacing w:before="40" w:after="40"/>
    </w:pPr>
  </w:style>
  <w:style w:type="character" w:customStyle="1" w:styleId="SpecialBold">
    <w:name w:val="Special Bold"/>
    <w:basedOn w:val="DefaultParagraphFont"/>
    <w:rsid w:val="00905262"/>
    <w:rPr>
      <w:b/>
      <w:spacing w:val="0"/>
    </w:rPr>
  </w:style>
  <w:style w:type="paragraph" w:customStyle="1" w:styleId="SuperHeading">
    <w:name w:val="SuperHeading"/>
    <w:basedOn w:val="Normal"/>
    <w:rsid w:val="00905262"/>
    <w:pPr>
      <w:spacing w:before="240" w:after="120"/>
      <w:outlineLvl w:val="0"/>
    </w:pPr>
    <w:rPr>
      <w:rFonts w:ascii="Times New Roman" w:hAnsi="Times New Roman"/>
      <w:b/>
      <w:sz w:val="32"/>
    </w:rPr>
  </w:style>
  <w:style w:type="paragraph" w:customStyle="1" w:styleId="AllowPageBreak">
    <w:name w:val="AllowPageBreak"/>
    <w:rsid w:val="00905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262"/>
    <w:rPr>
      <w:rFonts w:ascii="Courier New" w:eastAsia="Times New Roman" w:hAnsi="Courier New" w:cs="Times New Roman"/>
      <w:i/>
      <w:szCs w:val="20"/>
      <w:lang w:eastAsia="en-US"/>
    </w:rPr>
  </w:style>
  <w:style w:type="paragraph" w:customStyle="1" w:styleId="HeadingBase">
    <w:name w:val="Heading Base"/>
    <w:rsid w:val="00905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262"/>
    <w:pPr>
      <w:tabs>
        <w:tab w:val="right" w:leader="dot" w:pos="9072"/>
      </w:tabs>
      <w:ind w:left="567"/>
    </w:pPr>
    <w:rPr>
      <w:szCs w:val="22"/>
    </w:rPr>
  </w:style>
  <w:style w:type="paragraph" w:customStyle="1" w:styleId="TOCBase">
    <w:name w:val="TOC Base"/>
    <w:rsid w:val="00905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262"/>
    <w:pPr>
      <w:tabs>
        <w:tab w:val="right" w:leader="dot" w:pos="9072"/>
      </w:tabs>
      <w:spacing w:before="40" w:after="40"/>
      <w:ind w:left="284"/>
    </w:pPr>
    <w:rPr>
      <w:rFonts w:ascii="Times New Roman" w:hAnsi="Times New Roman"/>
    </w:rPr>
  </w:style>
  <w:style w:type="paragraph" w:styleId="TOC1">
    <w:name w:val="toc 1"/>
    <w:basedOn w:val="TOCBase"/>
    <w:next w:val="Normal"/>
    <w:rsid w:val="009052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262"/>
    <w:rPr>
      <w:rFonts w:ascii="Times New Roman" w:eastAsia="Times New Roman" w:hAnsi="Times New Roman" w:cs="Times New Roman"/>
      <w:sz w:val="16"/>
      <w:lang w:eastAsia="en-US"/>
    </w:rPr>
  </w:style>
  <w:style w:type="paragraph" w:styleId="Title">
    <w:name w:val="Title"/>
    <w:basedOn w:val="HeadingBase"/>
    <w:link w:val="TitleChar"/>
    <w:qFormat/>
    <w:rsid w:val="00905262"/>
    <w:pPr>
      <w:spacing w:before="5040"/>
      <w:jc w:val="center"/>
    </w:pPr>
    <w:rPr>
      <w:sz w:val="48"/>
      <w:szCs w:val="72"/>
      <w:lang w:val="en-US"/>
    </w:rPr>
  </w:style>
  <w:style w:type="character" w:customStyle="1" w:styleId="TitleChar">
    <w:name w:val="Title Char"/>
    <w:basedOn w:val="DefaultParagraphFont"/>
    <w:link w:val="Title"/>
    <w:rsid w:val="00905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262"/>
    <w:pPr>
      <w:tabs>
        <w:tab w:val="left" w:pos="3600"/>
        <w:tab w:val="left" w:pos="3958"/>
      </w:tabs>
    </w:pPr>
  </w:style>
  <w:style w:type="paragraph" w:styleId="List">
    <w:name w:val="List"/>
    <w:basedOn w:val="BodyText"/>
    <w:next w:val="BodyText"/>
    <w:rsid w:val="00905262"/>
    <w:pPr>
      <w:tabs>
        <w:tab w:val="left" w:pos="340"/>
      </w:tabs>
      <w:spacing w:before="60" w:after="60"/>
      <w:ind w:left="340" w:hanging="340"/>
    </w:pPr>
  </w:style>
  <w:style w:type="paragraph" w:customStyle="1" w:styleId="Note">
    <w:name w:val="Note"/>
    <w:basedOn w:val="BodyText"/>
    <w:rsid w:val="00905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262"/>
    <w:pPr>
      <w:framePr w:wrap="auto" w:hAnchor="text" w:y="6049"/>
    </w:pPr>
    <w:rPr>
      <w:color w:val="000000"/>
      <w:sz w:val="40"/>
    </w:rPr>
  </w:style>
  <w:style w:type="paragraph" w:customStyle="1" w:styleId="TOCTitle">
    <w:name w:val="TOCTitle"/>
    <w:basedOn w:val="Heading1"/>
    <w:rsid w:val="00905262"/>
    <w:pPr>
      <w:spacing w:after="240"/>
      <w:jc w:val="center"/>
      <w:outlineLvl w:val="9"/>
    </w:pPr>
    <w:rPr>
      <w:caps/>
    </w:rPr>
  </w:style>
  <w:style w:type="paragraph" w:customStyle="1" w:styleId="Version">
    <w:name w:val="Version"/>
    <w:rsid w:val="009052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262"/>
    <w:pPr>
      <w:numPr>
        <w:numId w:val="13"/>
      </w:numPr>
      <w:tabs>
        <w:tab w:val="clear" w:pos="680"/>
      </w:tabs>
    </w:pPr>
  </w:style>
  <w:style w:type="paragraph" w:styleId="Index1">
    <w:name w:val="index 1"/>
    <w:basedOn w:val="Normal"/>
    <w:next w:val="Normal"/>
    <w:semiHidden/>
    <w:rsid w:val="00905262"/>
    <w:pPr>
      <w:keepNext w:val="0"/>
      <w:tabs>
        <w:tab w:val="right" w:pos="4176"/>
      </w:tabs>
      <w:ind w:left="198" w:hanging="198"/>
    </w:pPr>
    <w:rPr>
      <w:rFonts w:ascii="Garamond" w:hAnsi="Garamond"/>
    </w:rPr>
  </w:style>
  <w:style w:type="paragraph" w:styleId="IndexHeading">
    <w:name w:val="index heading"/>
    <w:basedOn w:val="Normal"/>
    <w:next w:val="Index1"/>
    <w:semiHidden/>
    <w:rsid w:val="00905262"/>
    <w:pPr>
      <w:spacing w:before="120" w:after="120"/>
    </w:pPr>
    <w:rPr>
      <w:rFonts w:ascii="Arial" w:hAnsi="Arial"/>
      <w:b/>
      <w:color w:val="918585"/>
      <w:sz w:val="24"/>
    </w:rPr>
  </w:style>
  <w:style w:type="paragraph" w:styleId="Header">
    <w:name w:val="header"/>
    <w:basedOn w:val="Normal"/>
    <w:link w:val="HeaderChar"/>
    <w:rsid w:val="00905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262"/>
    <w:rPr>
      <w:rFonts w:ascii="Times New Roman" w:eastAsia="Times New Roman" w:hAnsi="Times New Roman" w:cs="Times New Roman"/>
      <w:sz w:val="16"/>
      <w:szCs w:val="20"/>
      <w:lang w:val="en-GB" w:eastAsia="en-US"/>
    </w:rPr>
  </w:style>
  <w:style w:type="paragraph" w:customStyle="1" w:styleId="Chapter">
    <w:name w:val="Chapter"/>
    <w:basedOn w:val="Normal"/>
    <w:rsid w:val="00905262"/>
    <w:pPr>
      <w:spacing w:before="240"/>
    </w:pPr>
    <w:rPr>
      <w:rFonts w:ascii="Times New Roman" w:hAnsi="Times New Roman"/>
      <w:smallCaps/>
      <w:spacing w:val="80"/>
      <w:sz w:val="28"/>
    </w:rPr>
  </w:style>
  <w:style w:type="paragraph" w:customStyle="1" w:styleId="InChapter">
    <w:name w:val="InChapter"/>
    <w:basedOn w:val="Heading3"/>
    <w:rsid w:val="00905262"/>
    <w:pPr>
      <w:spacing w:after="240"/>
      <w:outlineLvl w:val="9"/>
    </w:pPr>
    <w:rPr>
      <w:noProof/>
    </w:rPr>
  </w:style>
  <w:style w:type="paragraph" w:styleId="Index2">
    <w:name w:val="index 2"/>
    <w:basedOn w:val="Normal"/>
    <w:next w:val="Normal"/>
    <w:semiHidden/>
    <w:rsid w:val="00905262"/>
    <w:pPr>
      <w:tabs>
        <w:tab w:val="right" w:pos="4176"/>
      </w:tabs>
      <w:ind w:left="568" w:hanging="284"/>
    </w:pPr>
    <w:rPr>
      <w:rFonts w:ascii="Garamond" w:hAnsi="Garamond"/>
    </w:rPr>
  </w:style>
  <w:style w:type="paragraph" w:customStyle="1" w:styleId="Byline">
    <w:name w:val="Byline"/>
    <w:rsid w:val="00905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262"/>
    <w:pPr>
      <w:tabs>
        <w:tab w:val="clear" w:pos="3600"/>
        <w:tab w:val="clear" w:pos="3958"/>
      </w:tabs>
      <w:jc w:val="right"/>
    </w:pPr>
  </w:style>
  <w:style w:type="character" w:styleId="Emphasis">
    <w:name w:val="Emphasis"/>
    <w:basedOn w:val="DefaultParagraphFont"/>
    <w:qFormat/>
    <w:rsid w:val="00905262"/>
    <w:rPr>
      <w:i/>
    </w:rPr>
  </w:style>
  <w:style w:type="paragraph" w:styleId="Caption">
    <w:name w:val="caption"/>
    <w:basedOn w:val="BodyText"/>
    <w:next w:val="Normal"/>
    <w:qFormat/>
    <w:rsid w:val="00905262"/>
    <w:pPr>
      <w:framePr w:w="2268" w:hSpace="181" w:vSpace="181" w:wrap="around" w:vAnchor="text" w:hAnchor="page" w:x="1135" w:y="285" w:anchorLock="1"/>
    </w:pPr>
    <w:rPr>
      <w:i/>
    </w:rPr>
  </w:style>
  <w:style w:type="paragraph" w:customStyle="1" w:styleId="MiniTOCTitle">
    <w:name w:val="MiniTOCTitle"/>
    <w:basedOn w:val="Heading4"/>
    <w:rsid w:val="00905262"/>
    <w:pPr>
      <w:spacing w:before="240"/>
      <w:outlineLvl w:val="9"/>
    </w:pPr>
    <w:rPr>
      <w:noProof/>
      <w:sz w:val="24"/>
    </w:rPr>
  </w:style>
  <w:style w:type="paragraph" w:customStyle="1" w:styleId="MiniTOCItem">
    <w:name w:val="MiniTOCItem"/>
    <w:basedOn w:val="ListBullet"/>
    <w:rsid w:val="00905262"/>
    <w:pPr>
      <w:numPr>
        <w:numId w:val="0"/>
      </w:numPr>
      <w:tabs>
        <w:tab w:val="right" w:leader="dot" w:pos="6521"/>
      </w:tabs>
      <w:spacing w:before="0" w:after="0"/>
    </w:pPr>
  </w:style>
  <w:style w:type="paragraph" w:customStyle="1" w:styleId="TOFTitle">
    <w:name w:val="TOFTitle"/>
    <w:basedOn w:val="TOCTitle"/>
    <w:rsid w:val="00905262"/>
  </w:style>
  <w:style w:type="paragraph" w:styleId="TableofFigures">
    <w:name w:val="table of figures"/>
    <w:basedOn w:val="Normal"/>
    <w:next w:val="Normal"/>
    <w:semiHidden/>
    <w:rsid w:val="00905262"/>
    <w:pPr>
      <w:tabs>
        <w:tab w:val="right" w:leader="dot" w:pos="9072"/>
      </w:tabs>
      <w:ind w:left="970" w:hanging="403"/>
    </w:pPr>
    <w:rPr>
      <w:rFonts w:ascii="Times New Roman" w:hAnsi="Times New Roman"/>
      <w:b/>
    </w:rPr>
  </w:style>
  <w:style w:type="paragraph" w:styleId="ListNumber">
    <w:name w:val="List Number"/>
    <w:basedOn w:val="List"/>
    <w:rsid w:val="00905262"/>
    <w:pPr>
      <w:numPr>
        <w:numId w:val="10"/>
      </w:numPr>
    </w:pPr>
  </w:style>
  <w:style w:type="character" w:customStyle="1" w:styleId="WingdingSymbols">
    <w:name w:val="Wingding Symbols"/>
    <w:rsid w:val="00905262"/>
    <w:rPr>
      <w:rFonts w:ascii="Wingdings" w:hAnsi="Wingdings"/>
    </w:rPr>
  </w:style>
  <w:style w:type="paragraph" w:customStyle="1" w:styleId="TableHeading">
    <w:name w:val="Table Heading"/>
    <w:basedOn w:val="HeadingBase"/>
    <w:rsid w:val="00905262"/>
    <w:pPr>
      <w:keepLines/>
      <w:pBdr>
        <w:bottom w:val="single" w:sz="6" w:space="1" w:color="918585"/>
      </w:pBdr>
      <w:spacing w:before="240"/>
    </w:pPr>
  </w:style>
  <w:style w:type="character" w:customStyle="1" w:styleId="HotSpot">
    <w:name w:val="HotSpot"/>
    <w:rsid w:val="00905262"/>
    <w:rPr>
      <w:color w:val="0033CC"/>
      <w:u w:val="none"/>
    </w:rPr>
  </w:style>
  <w:style w:type="paragraph" w:customStyle="1" w:styleId="BodyTextRight">
    <w:name w:val="Body Text Right"/>
    <w:basedOn w:val="BodyText"/>
    <w:rsid w:val="00905262"/>
    <w:pPr>
      <w:spacing w:before="0" w:after="0"/>
      <w:jc w:val="right"/>
    </w:pPr>
  </w:style>
  <w:style w:type="paragraph" w:styleId="Index3">
    <w:name w:val="index 3"/>
    <w:basedOn w:val="ListNumber2"/>
    <w:next w:val="Normal"/>
    <w:semiHidden/>
    <w:rsid w:val="00905262"/>
    <w:pPr>
      <w:numPr>
        <w:numId w:val="0"/>
      </w:numPr>
      <w:tabs>
        <w:tab w:val="right" w:leader="dot" w:pos="4176"/>
      </w:tabs>
    </w:pPr>
  </w:style>
  <w:style w:type="paragraph" w:styleId="ListNumber2">
    <w:name w:val="List Number 2"/>
    <w:basedOn w:val="List2"/>
    <w:rsid w:val="00905262"/>
    <w:pPr>
      <w:numPr>
        <w:numId w:val="9"/>
      </w:numPr>
      <w:tabs>
        <w:tab w:val="clear" w:pos="1060"/>
      </w:tabs>
    </w:pPr>
  </w:style>
  <w:style w:type="paragraph" w:customStyle="1" w:styleId="MarginNote">
    <w:name w:val="Margin Note"/>
    <w:basedOn w:val="BodyText"/>
    <w:rsid w:val="00905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262"/>
    <w:rPr>
      <w:sz w:val="32"/>
    </w:rPr>
  </w:style>
  <w:style w:type="paragraph" w:customStyle="1" w:styleId="HeadingProcedure">
    <w:name w:val="Heading Procedure"/>
    <w:basedOn w:val="HeadingBase"/>
    <w:next w:val="Normal"/>
    <w:rsid w:val="00905262"/>
    <w:pPr>
      <w:tabs>
        <w:tab w:val="left" w:pos="0"/>
      </w:tabs>
      <w:spacing w:before="120" w:after="60"/>
    </w:pPr>
    <w:rPr>
      <w:i/>
      <w:color w:val="918585"/>
      <w:sz w:val="22"/>
    </w:rPr>
  </w:style>
  <w:style w:type="paragraph" w:customStyle="1" w:styleId="TableBodyText">
    <w:name w:val="Table Body Text"/>
    <w:basedOn w:val="BodyText"/>
    <w:rsid w:val="00905262"/>
    <w:pPr>
      <w:spacing w:before="60" w:after="60"/>
    </w:pPr>
  </w:style>
  <w:style w:type="paragraph" w:styleId="ListContinue">
    <w:name w:val="List Continue"/>
    <w:basedOn w:val="List"/>
    <w:rsid w:val="00905262"/>
    <w:pPr>
      <w:ind w:firstLine="0"/>
    </w:pPr>
  </w:style>
  <w:style w:type="paragraph" w:customStyle="1" w:styleId="ListNote">
    <w:name w:val="List Note"/>
    <w:basedOn w:val="List"/>
    <w:rsid w:val="00905262"/>
    <w:pPr>
      <w:pBdr>
        <w:top w:val="single" w:sz="6" w:space="2" w:color="918585"/>
        <w:bottom w:val="single" w:sz="6" w:space="2" w:color="918585"/>
      </w:pBdr>
      <w:tabs>
        <w:tab w:val="left" w:pos="1021"/>
      </w:tabs>
      <w:ind w:firstLine="0"/>
    </w:pPr>
  </w:style>
  <w:style w:type="paragraph" w:customStyle="1" w:styleId="Warning">
    <w:name w:val="Warning"/>
    <w:basedOn w:val="BodyText"/>
    <w:rsid w:val="00905262"/>
    <w:pPr>
      <w:shd w:val="clear" w:color="auto" w:fill="D9D9D9"/>
      <w:tabs>
        <w:tab w:val="left" w:pos="992"/>
      </w:tabs>
      <w:ind w:left="119" w:right="119"/>
    </w:pPr>
    <w:rPr>
      <w:sz w:val="20"/>
    </w:rPr>
  </w:style>
  <w:style w:type="paragraph" w:customStyle="1" w:styleId="MarginIcons">
    <w:name w:val="Margin Icons"/>
    <w:basedOn w:val="BodyText"/>
    <w:rsid w:val="00905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262"/>
    <w:rPr>
      <w:rFonts w:ascii="Courier New" w:hAnsi="Courier New"/>
    </w:rPr>
  </w:style>
  <w:style w:type="paragraph" w:customStyle="1" w:styleId="NoteBullet">
    <w:name w:val="Note Bullet"/>
    <w:basedOn w:val="Note"/>
    <w:rsid w:val="00905262"/>
    <w:pPr>
      <w:tabs>
        <w:tab w:val="clear" w:pos="680"/>
      </w:tabs>
      <w:spacing w:before="60" w:after="60"/>
    </w:pPr>
  </w:style>
  <w:style w:type="paragraph" w:customStyle="1" w:styleId="SubHeading2">
    <w:name w:val="SubHeading2"/>
    <w:basedOn w:val="HeadingBase"/>
    <w:rsid w:val="00905262"/>
    <w:pPr>
      <w:spacing w:before="240" w:after="60"/>
    </w:pPr>
    <w:rPr>
      <w:sz w:val="20"/>
    </w:rPr>
  </w:style>
  <w:style w:type="paragraph" w:customStyle="1" w:styleId="SubHeading1">
    <w:name w:val="SubHeading1"/>
    <w:basedOn w:val="HeadingBase"/>
    <w:rsid w:val="00905262"/>
    <w:pPr>
      <w:spacing w:before="240" w:after="60"/>
    </w:pPr>
    <w:rPr>
      <w:color w:val="918585"/>
      <w:sz w:val="22"/>
    </w:rPr>
  </w:style>
  <w:style w:type="paragraph" w:customStyle="1" w:styleId="SideHeading">
    <w:name w:val="Side Heading"/>
    <w:basedOn w:val="HeadingBase"/>
    <w:rsid w:val="00905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262"/>
    <w:pPr>
      <w:tabs>
        <w:tab w:val="num" w:pos="360"/>
      </w:tabs>
    </w:pPr>
  </w:style>
  <w:style w:type="paragraph" w:styleId="PlainText">
    <w:name w:val="Plain Text"/>
    <w:basedOn w:val="Normal"/>
    <w:link w:val="PlainTextChar"/>
    <w:rsid w:val="00905262"/>
    <w:rPr>
      <w:sz w:val="20"/>
    </w:rPr>
  </w:style>
  <w:style w:type="character" w:customStyle="1" w:styleId="PlainTextChar">
    <w:name w:val="Plain Text Char"/>
    <w:basedOn w:val="DefaultParagraphFont"/>
    <w:link w:val="PlainText"/>
    <w:rsid w:val="00905262"/>
    <w:rPr>
      <w:rFonts w:ascii="Courier New" w:eastAsia="Times New Roman" w:hAnsi="Courier New" w:cs="Times New Roman"/>
      <w:sz w:val="20"/>
      <w:szCs w:val="20"/>
      <w:lang w:eastAsia="en-US"/>
    </w:rPr>
  </w:style>
  <w:style w:type="character" w:customStyle="1" w:styleId="MenuOption">
    <w:name w:val="Menu Option"/>
    <w:basedOn w:val="DefaultParagraphFont"/>
    <w:rsid w:val="00905262"/>
    <w:rPr>
      <w:b/>
      <w:smallCaps/>
    </w:rPr>
  </w:style>
  <w:style w:type="paragraph" w:customStyle="1" w:styleId="TableListNumber">
    <w:name w:val="Table List Number"/>
    <w:basedOn w:val="ListNumber"/>
    <w:rsid w:val="00905262"/>
    <w:pPr>
      <w:numPr>
        <w:numId w:val="0"/>
      </w:numPr>
    </w:pPr>
  </w:style>
  <w:style w:type="paragraph" w:styleId="TOC4">
    <w:name w:val="toc 4"/>
    <w:basedOn w:val="TOCBase"/>
    <w:next w:val="Normal"/>
    <w:semiHidden/>
    <w:rsid w:val="00905262"/>
    <w:pPr>
      <w:tabs>
        <w:tab w:val="right" w:leader="dot" w:pos="9071"/>
      </w:tabs>
      <w:ind w:left="1701"/>
    </w:pPr>
  </w:style>
  <w:style w:type="paragraph" w:customStyle="1" w:styleId="ListAlpha">
    <w:name w:val="List Alpha"/>
    <w:basedOn w:val="List"/>
    <w:rsid w:val="00905262"/>
    <w:pPr>
      <w:numPr>
        <w:numId w:val="8"/>
      </w:numPr>
    </w:pPr>
  </w:style>
  <w:style w:type="paragraph" w:customStyle="1" w:styleId="ListAlpha2">
    <w:name w:val="List Alpha 2"/>
    <w:basedOn w:val="List2"/>
    <w:rsid w:val="00905262"/>
    <w:pPr>
      <w:numPr>
        <w:numId w:val="7"/>
      </w:numPr>
    </w:pPr>
  </w:style>
  <w:style w:type="paragraph" w:styleId="List2">
    <w:name w:val="List 2"/>
    <w:basedOn w:val="BodyText"/>
    <w:rsid w:val="00905262"/>
    <w:pPr>
      <w:tabs>
        <w:tab w:val="left" w:pos="680"/>
      </w:tabs>
      <w:spacing w:before="60" w:after="60"/>
      <w:ind w:left="680" w:hanging="340"/>
    </w:pPr>
  </w:style>
  <w:style w:type="paragraph" w:styleId="List3">
    <w:name w:val="List 3"/>
    <w:basedOn w:val="BodyText"/>
    <w:rsid w:val="00905262"/>
    <w:pPr>
      <w:tabs>
        <w:tab w:val="left" w:pos="1021"/>
      </w:tabs>
      <w:spacing w:before="60" w:after="60"/>
      <w:ind w:left="1020" w:hanging="340"/>
    </w:pPr>
  </w:style>
  <w:style w:type="paragraph" w:styleId="List4">
    <w:name w:val="List 4"/>
    <w:basedOn w:val="BodyText"/>
    <w:rsid w:val="00905262"/>
    <w:pPr>
      <w:tabs>
        <w:tab w:val="left" w:pos="1361"/>
      </w:tabs>
      <w:spacing w:before="60" w:after="60"/>
      <w:ind w:left="1361" w:hanging="340"/>
    </w:pPr>
  </w:style>
  <w:style w:type="paragraph" w:styleId="List5">
    <w:name w:val="List 5"/>
    <w:basedOn w:val="BodyText"/>
    <w:rsid w:val="00905262"/>
    <w:pPr>
      <w:tabs>
        <w:tab w:val="left" w:pos="1701"/>
      </w:tabs>
      <w:spacing w:before="60" w:after="60"/>
      <w:ind w:left="1701" w:hanging="340"/>
    </w:pPr>
  </w:style>
  <w:style w:type="paragraph" w:styleId="ListBullet3">
    <w:name w:val="List Bullet 3"/>
    <w:basedOn w:val="List3"/>
    <w:rsid w:val="00905262"/>
    <w:pPr>
      <w:numPr>
        <w:numId w:val="14"/>
      </w:numPr>
      <w:tabs>
        <w:tab w:val="clear" w:pos="1021"/>
      </w:tabs>
      <w:ind w:left="1037" w:hanging="357"/>
    </w:pPr>
  </w:style>
  <w:style w:type="paragraph" w:styleId="ListBullet4">
    <w:name w:val="List Bullet 4"/>
    <w:basedOn w:val="List4"/>
    <w:rsid w:val="00905262"/>
    <w:pPr>
      <w:numPr>
        <w:numId w:val="2"/>
      </w:numPr>
      <w:tabs>
        <w:tab w:val="clear" w:pos="1361"/>
      </w:tabs>
    </w:pPr>
  </w:style>
  <w:style w:type="paragraph" w:styleId="ListBullet5">
    <w:name w:val="List Bullet 5"/>
    <w:basedOn w:val="List5"/>
    <w:rsid w:val="00905262"/>
    <w:pPr>
      <w:numPr>
        <w:numId w:val="3"/>
      </w:numPr>
    </w:pPr>
  </w:style>
  <w:style w:type="paragraph" w:styleId="ListContinue2">
    <w:name w:val="List Continue 2"/>
    <w:basedOn w:val="List2"/>
    <w:rsid w:val="00905262"/>
    <w:pPr>
      <w:ind w:firstLine="0"/>
    </w:pPr>
  </w:style>
  <w:style w:type="paragraph" w:styleId="ListContinue3">
    <w:name w:val="List Continue 3"/>
    <w:basedOn w:val="List3"/>
    <w:rsid w:val="00905262"/>
    <w:pPr>
      <w:ind w:left="1021" w:firstLine="0"/>
    </w:pPr>
  </w:style>
  <w:style w:type="paragraph" w:styleId="ListContinue4">
    <w:name w:val="List Continue 4"/>
    <w:basedOn w:val="List4"/>
    <w:rsid w:val="00905262"/>
    <w:pPr>
      <w:ind w:firstLine="0"/>
    </w:pPr>
  </w:style>
  <w:style w:type="paragraph" w:styleId="ListContinue5">
    <w:name w:val="List Continue 5"/>
    <w:basedOn w:val="List5"/>
    <w:rsid w:val="00905262"/>
    <w:pPr>
      <w:ind w:firstLine="0"/>
    </w:pPr>
  </w:style>
  <w:style w:type="paragraph" w:styleId="ListNumber3">
    <w:name w:val="List Number 3"/>
    <w:basedOn w:val="List3"/>
    <w:rsid w:val="00905262"/>
    <w:pPr>
      <w:numPr>
        <w:numId w:val="4"/>
      </w:numPr>
    </w:pPr>
  </w:style>
  <w:style w:type="paragraph" w:styleId="ListNumber4">
    <w:name w:val="List Number 4"/>
    <w:basedOn w:val="List4"/>
    <w:rsid w:val="00905262"/>
    <w:pPr>
      <w:numPr>
        <w:numId w:val="5"/>
      </w:numPr>
    </w:pPr>
  </w:style>
  <w:style w:type="paragraph" w:styleId="ListNumber5">
    <w:name w:val="List Number 5"/>
    <w:basedOn w:val="List5"/>
    <w:rsid w:val="00905262"/>
    <w:pPr>
      <w:numPr>
        <w:numId w:val="6"/>
      </w:numPr>
    </w:pPr>
  </w:style>
  <w:style w:type="paragraph" w:styleId="BlockText">
    <w:name w:val="Block Text"/>
    <w:basedOn w:val="Normal"/>
    <w:rsid w:val="00905262"/>
    <w:pPr>
      <w:spacing w:after="120"/>
      <w:ind w:left="1440" w:right="1440"/>
    </w:pPr>
  </w:style>
  <w:style w:type="character" w:customStyle="1" w:styleId="Subscript">
    <w:name w:val="Subscript"/>
    <w:basedOn w:val="DefaultParagraphFont"/>
    <w:rsid w:val="00905262"/>
    <w:rPr>
      <w:sz w:val="16"/>
      <w:vertAlign w:val="subscript"/>
    </w:rPr>
  </w:style>
  <w:style w:type="character" w:customStyle="1" w:styleId="Superscript">
    <w:name w:val="Superscript"/>
    <w:basedOn w:val="DefaultParagraphFont"/>
    <w:rsid w:val="00905262"/>
    <w:rPr>
      <w:sz w:val="16"/>
      <w:vertAlign w:val="superscript"/>
    </w:rPr>
  </w:style>
  <w:style w:type="character" w:customStyle="1" w:styleId="Symbols">
    <w:name w:val="Symbols"/>
    <w:basedOn w:val="DefaultParagraphFont"/>
    <w:rsid w:val="00905262"/>
    <w:rPr>
      <w:rFonts w:ascii="Symbol" w:hAnsi="Symbol"/>
    </w:rPr>
  </w:style>
  <w:style w:type="character" w:customStyle="1" w:styleId="MenuOptions">
    <w:name w:val="Menu Options"/>
    <w:basedOn w:val="DefaultParagraphFont"/>
    <w:rsid w:val="00905262"/>
    <w:rPr>
      <w:rFonts w:ascii="Arial Narrow" w:hAnsi="Arial Narrow"/>
      <w:smallCaps/>
    </w:rPr>
  </w:style>
  <w:style w:type="character" w:customStyle="1" w:styleId="Buttons">
    <w:name w:val="Buttons"/>
    <w:basedOn w:val="DefaultParagraphFont"/>
    <w:rsid w:val="00905262"/>
    <w:rPr>
      <w:b/>
    </w:rPr>
  </w:style>
  <w:style w:type="character" w:customStyle="1" w:styleId="Underlined">
    <w:name w:val="Underlined"/>
    <w:basedOn w:val="DefaultParagraphFont"/>
    <w:rsid w:val="00905262"/>
    <w:rPr>
      <w:u w:val="single"/>
    </w:rPr>
  </w:style>
  <w:style w:type="paragraph" w:customStyle="1" w:styleId="TableBodyTextRight">
    <w:name w:val="Table Body Text Right"/>
    <w:basedOn w:val="TableBodyText"/>
    <w:rsid w:val="00905262"/>
    <w:pPr>
      <w:widowControl w:val="0"/>
      <w:autoSpaceDE w:val="0"/>
      <w:autoSpaceDN w:val="0"/>
      <w:adjustRightInd w:val="0"/>
      <w:jc w:val="right"/>
    </w:pPr>
    <w:rPr>
      <w:rFonts w:cs="Arial"/>
      <w:szCs w:val="18"/>
    </w:rPr>
  </w:style>
  <w:style w:type="paragraph" w:customStyle="1" w:styleId="CopyrightText">
    <w:name w:val="Copyright Text"/>
    <w:basedOn w:val="BodyText"/>
    <w:rsid w:val="00905262"/>
    <w:rPr>
      <w:sz w:val="18"/>
    </w:rPr>
  </w:style>
  <w:style w:type="paragraph" w:customStyle="1" w:styleId="BodySmallRight">
    <w:name w:val="Body Small Right"/>
    <w:basedOn w:val="BodyTextRight"/>
    <w:rsid w:val="00905262"/>
    <w:rPr>
      <w:sz w:val="18"/>
      <w:szCs w:val="18"/>
    </w:rPr>
  </w:style>
  <w:style w:type="paragraph" w:customStyle="1" w:styleId="MarginEdition">
    <w:name w:val="Margin Edition"/>
    <w:basedOn w:val="MarginNote"/>
    <w:rsid w:val="00905262"/>
    <w:pPr>
      <w:spacing w:before="0" w:after="0"/>
    </w:pPr>
    <w:rPr>
      <w:rFonts w:ascii="Times New Roman" w:hAnsi="Times New Roman"/>
      <w:color w:val="999999"/>
    </w:rPr>
  </w:style>
  <w:style w:type="paragraph" w:customStyle="1" w:styleId="Spacer">
    <w:name w:val="Spacer"/>
    <w:basedOn w:val="Normal"/>
    <w:rsid w:val="00905262"/>
    <w:rPr>
      <w:sz w:val="2"/>
      <w:szCs w:val="2"/>
    </w:rPr>
  </w:style>
  <w:style w:type="character" w:customStyle="1" w:styleId="Small">
    <w:name w:val="Small"/>
    <w:basedOn w:val="DefaultParagraphFont"/>
    <w:rsid w:val="00905262"/>
    <w:rPr>
      <w:sz w:val="16"/>
    </w:rPr>
  </w:style>
  <w:style w:type="paragraph" w:customStyle="1" w:styleId="WideTable">
    <w:name w:val="Wide Table"/>
    <w:basedOn w:val="Normal"/>
    <w:rsid w:val="00905262"/>
    <w:pPr>
      <w:ind w:left="-1418"/>
    </w:pPr>
    <w:rPr>
      <w:sz w:val="2"/>
      <w:szCs w:val="2"/>
    </w:rPr>
  </w:style>
  <w:style w:type="character" w:styleId="PageNumber">
    <w:name w:val="page number"/>
    <w:basedOn w:val="DefaultParagraphFont"/>
    <w:rsid w:val="00905262"/>
  </w:style>
  <w:style w:type="paragraph" w:styleId="Quote">
    <w:name w:val="Quote"/>
    <w:basedOn w:val="Heading1"/>
    <w:link w:val="QuoteChar"/>
    <w:qFormat/>
    <w:rsid w:val="00905262"/>
    <w:rPr>
      <w:b w:val="0"/>
      <w:sz w:val="72"/>
      <w:szCs w:val="72"/>
      <w:lang w:val="en-NZ"/>
    </w:rPr>
  </w:style>
  <w:style w:type="character" w:customStyle="1" w:styleId="QuoteChar">
    <w:name w:val="Quote Char"/>
    <w:basedOn w:val="DefaultParagraphFont"/>
    <w:link w:val="Quote"/>
    <w:rsid w:val="00905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262"/>
    <w:pPr>
      <w:pageBreakBefore/>
    </w:pPr>
  </w:style>
  <w:style w:type="paragraph" w:customStyle="1" w:styleId="Border">
    <w:name w:val="Border"/>
    <w:basedOn w:val="Normal"/>
    <w:qFormat/>
    <w:rsid w:val="00905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262"/>
    <w:rPr>
      <w:b/>
      <w:bCs/>
      <w:i/>
      <w:iCs/>
      <w:color w:val="auto"/>
    </w:rPr>
  </w:style>
  <w:style w:type="paragraph" w:styleId="IntenseQuote">
    <w:name w:val="Intense Quote"/>
    <w:basedOn w:val="Normal"/>
    <w:next w:val="Normal"/>
    <w:link w:val="IntenseQuoteChar"/>
    <w:uiPriority w:val="30"/>
    <w:qFormat/>
    <w:rsid w:val="00905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262"/>
    <w:rPr>
      <w:smallCaps/>
      <w:color w:val="auto"/>
      <w:u w:val="single"/>
    </w:rPr>
  </w:style>
  <w:style w:type="character" w:styleId="IntenseReference">
    <w:name w:val="Intense Reference"/>
    <w:basedOn w:val="DefaultParagraphFont"/>
    <w:uiPriority w:val="32"/>
    <w:qFormat/>
    <w:rsid w:val="00905262"/>
    <w:rPr>
      <w:b/>
      <w:bCs/>
      <w:smallCaps/>
      <w:color w:val="auto"/>
      <w:spacing w:val="5"/>
      <w:u w:val="single"/>
    </w:rPr>
  </w:style>
  <w:style w:type="paragraph" w:customStyle="1" w:styleId="2ColumnHeading">
    <w:name w:val="2Column Heading"/>
    <w:basedOn w:val="BodyText"/>
    <w:qFormat/>
    <w:rsid w:val="00905262"/>
    <w:pPr>
      <w:spacing w:after="60"/>
      <w:ind w:left="-2268"/>
    </w:pPr>
    <w:rPr>
      <w:b/>
    </w:rPr>
  </w:style>
  <w:style w:type="paragraph" w:customStyle="1" w:styleId="Heading1TOC">
    <w:name w:val="Heading1 TOC"/>
    <w:basedOn w:val="Normal"/>
    <w:qFormat/>
    <w:rsid w:val="00905262"/>
    <w:pPr>
      <w:spacing w:before="240" w:after="120"/>
    </w:pPr>
    <w:rPr>
      <w:rFonts w:ascii="Times New Roman" w:hAnsi="Times New Roman"/>
      <w:b/>
      <w:sz w:val="32"/>
    </w:rPr>
  </w:style>
  <w:style w:type="paragraph" w:customStyle="1" w:styleId="Heading2TOC">
    <w:name w:val="Heading2 TOC"/>
    <w:basedOn w:val="Normal"/>
    <w:qFormat/>
    <w:rsid w:val="00905262"/>
    <w:pPr>
      <w:spacing w:before="240" w:after="60"/>
    </w:pPr>
    <w:rPr>
      <w:rFonts w:ascii="Times New Roman" w:hAnsi="Times New Roman"/>
      <w:b/>
      <w:sz w:val="28"/>
    </w:rPr>
  </w:style>
  <w:style w:type="character" w:customStyle="1" w:styleId="Underline">
    <w:name w:val="Underline"/>
    <w:basedOn w:val="DefaultParagraphFont"/>
    <w:qFormat/>
    <w:rsid w:val="00905262"/>
    <w:rPr>
      <w:u w:val="single"/>
    </w:rPr>
  </w:style>
  <w:style w:type="character" w:customStyle="1" w:styleId="BoldandItalics">
    <w:name w:val="Bold and Italics"/>
    <w:qFormat/>
    <w:rsid w:val="00905262"/>
    <w:rPr>
      <w:b/>
      <w:i/>
      <w:u w:val="none"/>
    </w:rPr>
  </w:style>
  <w:style w:type="paragraph" w:styleId="BalloonText">
    <w:name w:val="Balloon Text"/>
    <w:basedOn w:val="Normal"/>
    <w:link w:val="BalloonTextChar"/>
    <w:rsid w:val="00905262"/>
    <w:rPr>
      <w:rFonts w:ascii="Tahoma" w:hAnsi="Tahoma" w:cs="Tahoma"/>
      <w:sz w:val="16"/>
      <w:szCs w:val="16"/>
    </w:rPr>
  </w:style>
  <w:style w:type="character" w:customStyle="1" w:styleId="BalloonTextChar">
    <w:name w:val="Balloon Text Char"/>
    <w:basedOn w:val="DefaultParagraphFont"/>
    <w:link w:val="BalloonText"/>
    <w:rsid w:val="00905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262"/>
    <w:rPr>
      <w:b/>
      <w:color w:val="660033"/>
      <w:spacing w:val="0"/>
    </w:rPr>
  </w:style>
  <w:style w:type="paragraph" w:customStyle="1" w:styleId="Nameditemlist">
    <w:name w:val="Named item list"/>
    <w:basedOn w:val="BodyText"/>
    <w:qFormat/>
    <w:rsid w:val="00905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6969</Characters>
  <Application>Microsoft Office Word</Application>
  <DocSecurity>0</DocSecurity>
  <Lines>324</Lines>
  <Paragraphs>171</Paragraphs>
  <ScaleCrop>false</ScaleCrop>
  <Company>Author-it Software Corporation Ltd.</Company>
  <LinksUpToDate>false</LinksUpToDate>
  <CharactersWithSpaces>7948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PMBPROD397 Produce composites using moulding compounds</dc:title>
  <dc:subject>Approved</dc:subject>
  <dc:creator>Manufacturing Skills Australia</dc:creator>
  <cp:keywords>Release: 1</cp:keywords>
  <dc:description>Review Date: 12 April 2008</dc:description>
  <cp:lastModifiedBy>TPCMS</cp:lastModifiedBy>
  <cp:revision>3</cp:revision>
  <dcterms:created xsi:type="dcterms:W3CDTF">2016-06-22T07:57:00Z</dcterms:created>
  <dcterms:modified xsi:type="dcterms:W3CDTF">2016-06-22T07:57:00Z</dcterms:modified>
</cp:coreProperties>
</file>