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611" w:rsidP="00D006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PMBPROD384E Operate multi-axis router</w:t>
      </w:r>
      <w:r>
        <w:fldChar w:fldCharType="end"/>
      </w:r>
    </w:p>
    <w:p w:rsidR="00D00611" w:rsidP="00D00611">
      <w:pPr>
        <w:pStyle w:val="Version"/>
        <w:sectPr w:rsidSect="00784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37B" w:rsidP="0078437B">
      <w:pPr>
        <w:pStyle w:val="SuperHeading"/>
      </w:pPr>
      <w:r w:rsidRPr="0078437B">
        <w:t>Assessment Requirements for PMBPROD384E Operate multi-axis router</w:t>
      </w:r>
    </w:p>
    <w:p w:rsidR="00000000" w:rsidRPr="0078437B" w:rsidP="0078437B">
      <w:pPr>
        <w:pStyle w:val="Heading1"/>
      </w:pPr>
      <w:bookmarkStart w:id="1" w:name="O_1115532"/>
      <w:bookmarkEnd w:id="1"/>
      <w:r w:rsidRPr="0078437B">
        <w:t>Modification History</w:t>
      </w:r>
    </w:p>
    <w:p w:rsidR="00000000" w:rsidRPr="0078437B" w:rsidP="00D00611">
      <w:pPr>
        <w:pStyle w:val="BodyText"/>
      </w:pPr>
      <w:r w:rsidRPr="0078437B">
        <w:t>Release 1. Unit code changed. Application changed. Elements and Performance Cri</w:t>
      </w:r>
      <w:r w:rsidRPr="0078437B">
        <w:t>teria changed. Range of Conditions removed. Assessment Requirements changed. Supersedes and is equivalent to PMBPROD384 Operate multi-axis router.</w:t>
      </w:r>
    </w:p>
    <w:p w:rsidR="00000000" w:rsidRPr="0078437B" w:rsidP="0078437B">
      <w:pPr>
        <w:pStyle w:val="Heading1"/>
      </w:pPr>
      <w:bookmarkStart w:id="2" w:name="O_1115533"/>
      <w:bookmarkEnd w:id="2"/>
      <w:r w:rsidRPr="0078437B">
        <w:t>Performance Evidence</w:t>
      </w:r>
    </w:p>
    <w:p w:rsidR="00000000" w:rsidRPr="0078437B" w:rsidP="00D00611">
      <w:pPr>
        <w:pStyle w:val="BodyText"/>
      </w:pPr>
      <w:r w:rsidRPr="0078437B">
        <w:t>There must be evidence the candidate has completed the tasks outlined</w:t>
      </w:r>
      <w:r w:rsidRPr="0078437B">
        <w:t xml:space="preserve"> in the elements and performance criteria of this unit, and demonstrated the ability to:</w:t>
      </w:r>
    </w:p>
    <w:p w:rsidR="00000000" w:rsidRPr="0078437B" w:rsidP="0078437B">
      <w:pPr>
        <w:pStyle w:val="ListBullet"/>
      </w:pPr>
      <w:r w:rsidRPr="0078437B">
        <w:t>operate a multi-axis router at least once to meet job specifications, and:</w:t>
      </w:r>
    </w:p>
    <w:p w:rsidR="00000000" w:rsidRPr="0078437B" w:rsidP="0078437B">
      <w:pPr>
        <w:pStyle w:val="ListBullet2"/>
      </w:pPr>
      <w:r w:rsidRPr="0078437B">
        <w:t>download CAD files to the machining centre</w:t>
      </w:r>
    </w:p>
    <w:p w:rsidR="00000000" w:rsidRPr="0078437B" w:rsidP="0078437B">
      <w:pPr>
        <w:pStyle w:val="ListBullet2"/>
      </w:pPr>
      <w:r w:rsidRPr="0078437B">
        <w:t>perform a test run, digitising directly using a</w:t>
      </w:r>
      <w:r w:rsidRPr="0078437B">
        <w:t xml:space="preserve"> </w:t>
      </w:r>
      <w:r>
        <w:t>‘</w:t>
      </w:r>
      <w:r w:rsidRPr="0078437B">
        <w:t>teach pendant</w:t>
      </w:r>
      <w:r>
        <w:t>’</w:t>
      </w:r>
    </w:p>
    <w:p w:rsidR="00000000" w:rsidRPr="0078437B" w:rsidP="0078437B">
      <w:pPr>
        <w:pStyle w:val="ListBullet2"/>
      </w:pPr>
      <w:r w:rsidRPr="0078437B">
        <w:t>import and use STP files.</w:t>
      </w:r>
    </w:p>
    <w:p w:rsidR="00000000" w:rsidRPr="0078437B" w:rsidP="0078437B">
      <w:pPr>
        <w:pStyle w:val="AllowPageBreak"/>
      </w:pPr>
    </w:p>
    <w:p w:rsidR="00000000" w:rsidRPr="0078437B" w:rsidP="0078437B">
      <w:pPr>
        <w:pStyle w:val="Heading1"/>
      </w:pPr>
      <w:bookmarkStart w:id="3" w:name="O_1115534"/>
      <w:bookmarkEnd w:id="3"/>
      <w:r w:rsidRPr="0078437B">
        <w:t>Knowledge Evidence</w:t>
      </w:r>
    </w:p>
    <w:p w:rsidR="00000000" w:rsidRPr="0078437B" w:rsidP="00D00611">
      <w:pPr>
        <w:pStyle w:val="BodyText"/>
      </w:pPr>
      <w:r w:rsidRPr="0078437B">
        <w:t>There must be evidence the candidate has knowledge of:</w:t>
      </w:r>
    </w:p>
    <w:p w:rsidR="00000000" w:rsidRPr="0078437B" w:rsidP="0078437B">
      <w:pPr>
        <w:pStyle w:val="ListBullet"/>
      </w:pPr>
      <w:r w:rsidRPr="0078437B">
        <w:t>functions and operating principles of multi-axis routers and ancillary equipment</w:t>
      </w:r>
    </w:p>
    <w:p w:rsidR="00000000" w:rsidRPr="0078437B" w:rsidP="0078437B">
      <w:pPr>
        <w:pStyle w:val="ListBullet"/>
      </w:pPr>
      <w:r w:rsidRPr="0078437B">
        <w:t>ty</w:t>
      </w:r>
      <w:r w:rsidRPr="0078437B">
        <w:t>pes, characteristics, uses and limitations of multi-axis routers</w:t>
      </w:r>
    </w:p>
    <w:p w:rsidR="00000000" w:rsidRPr="0078437B" w:rsidP="0078437B">
      <w:pPr>
        <w:pStyle w:val="ListBullet"/>
      </w:pPr>
      <w:r w:rsidRPr="0078437B">
        <w:t>operating practices and techniques applicable to multi-axis router software</w:t>
      </w:r>
    </w:p>
    <w:p w:rsidR="00000000" w:rsidRPr="0078437B" w:rsidP="0078437B">
      <w:pPr>
        <w:pStyle w:val="ListBullet"/>
      </w:pPr>
      <w:r w:rsidRPr="0078437B">
        <w:t>production workflow sequences</w:t>
      </w:r>
    </w:p>
    <w:p w:rsidR="00000000" w:rsidRPr="0078437B" w:rsidP="0078437B">
      <w:pPr>
        <w:pStyle w:val="ListBullet"/>
      </w:pPr>
      <w:r w:rsidRPr="0078437B">
        <w:t>types of materials and their characteristics</w:t>
      </w:r>
    </w:p>
    <w:p w:rsidR="00000000" w:rsidRPr="0078437B" w:rsidP="0078437B">
      <w:pPr>
        <w:pStyle w:val="ListBullet"/>
      </w:pPr>
      <w:r w:rsidRPr="0078437B">
        <w:t>the criteria for overall process/equipme</w:t>
      </w:r>
      <w:r w:rsidRPr="0078437B">
        <w:t>nt readiness for the process or equipment being used</w:t>
      </w:r>
    </w:p>
    <w:p w:rsidR="00000000" w:rsidRPr="0078437B" w:rsidP="0078437B">
      <w:pPr>
        <w:pStyle w:val="ListBullet"/>
      </w:pPr>
      <w:r w:rsidRPr="0078437B">
        <w:t>typical quality standards required at each stage of production</w:t>
      </w:r>
    </w:p>
    <w:p w:rsidR="00000000" w:rsidRPr="0078437B" w:rsidP="0078437B">
      <w:pPr>
        <w:pStyle w:val="ListBullet"/>
      </w:pPr>
      <w:r w:rsidRPr="0078437B">
        <w:t xml:space="preserve">key variables and common adjustments that may affect product quality and production output, and the impact of variations in machine process </w:t>
      </w:r>
      <w:r w:rsidRPr="0078437B">
        <w:t>on product quality and production output, including:</w:t>
      </w:r>
    </w:p>
    <w:p w:rsidR="00000000" w:rsidRPr="0078437B" w:rsidP="0078437B">
      <w:pPr>
        <w:pStyle w:val="ListBullet2"/>
      </w:pPr>
      <w:r w:rsidRPr="0078437B">
        <w:t>speeds, including tool speed and travel</w:t>
      </w:r>
    </w:p>
    <w:p w:rsidR="00000000" w:rsidRPr="0078437B" w:rsidP="0078437B">
      <w:pPr>
        <w:pStyle w:val="ListBullet2"/>
      </w:pPr>
      <w:r w:rsidRPr="0078437B">
        <w:t>surface finish and appearance</w:t>
      </w:r>
    </w:p>
    <w:p w:rsidR="00000000" w:rsidRPr="0078437B" w:rsidP="0078437B">
      <w:pPr>
        <w:pStyle w:val="ListBullet2"/>
      </w:pPr>
      <w:r w:rsidRPr="0078437B">
        <w:t>output rate</w:t>
      </w:r>
    </w:p>
    <w:p w:rsidR="00000000" w:rsidRPr="0078437B" w:rsidP="0078437B">
      <w:pPr>
        <w:pStyle w:val="ListBullet2"/>
      </w:pPr>
      <w:r w:rsidRPr="0078437B">
        <w:t>product integrity and general conformance to specification</w:t>
      </w:r>
    </w:p>
    <w:p w:rsidR="00000000" w:rsidRPr="0078437B" w:rsidP="0078437B">
      <w:pPr>
        <w:pStyle w:val="ListBullet"/>
      </w:pPr>
      <w:r w:rsidRPr="0078437B">
        <w:t>typical and atypical process and product problems, including</w:t>
      </w:r>
      <w:r w:rsidRPr="0078437B">
        <w:t xml:space="preserve"> early warning signs, possible causes and corrective actions</w:t>
      </w:r>
    </w:p>
    <w:p w:rsidR="00000000" w:rsidRPr="0078437B" w:rsidP="0078437B">
      <w:pPr>
        <w:pStyle w:val="ListBullet"/>
      </w:pPr>
      <w:r w:rsidRPr="0078437B">
        <w:t xml:space="preserve">organisational procedures relevant to the work environment or job role, including procedures for the emergency shutdown of equipment </w:t>
      </w:r>
    </w:p>
    <w:p w:rsidR="00000000" w:rsidRPr="0078437B" w:rsidP="0078437B">
      <w:pPr>
        <w:pStyle w:val="ListBullet"/>
      </w:pPr>
      <w:r w:rsidRPr="0078437B">
        <w:t>hazards that may arise in the job or work environment, and:</w:t>
      </w:r>
    </w:p>
    <w:p w:rsidR="00000000" w:rsidRPr="0078437B" w:rsidP="0078437B">
      <w:pPr>
        <w:pStyle w:val="ListBullet2"/>
      </w:pPr>
      <w:r w:rsidRPr="0078437B">
        <w:t>their possible causes</w:t>
      </w:r>
    </w:p>
    <w:p w:rsidR="00000000" w:rsidRPr="0078437B" w:rsidP="0078437B">
      <w:pPr>
        <w:pStyle w:val="ListBullet2"/>
      </w:pPr>
      <w:r w:rsidRPr="0078437B">
        <w:t>potential consequences</w:t>
      </w:r>
    </w:p>
    <w:p w:rsidR="00000000" w:rsidRPr="0078437B" w:rsidP="0078437B">
      <w:pPr>
        <w:pStyle w:val="ListBullet2"/>
      </w:pPr>
      <w:r w:rsidRPr="0078437B">
        <w:t>appropriate risk controls.</w:t>
      </w:r>
    </w:p>
    <w:p w:rsidR="00000000" w:rsidRPr="0078437B" w:rsidP="0078437B">
      <w:pPr>
        <w:pStyle w:val="AllowPageBreak"/>
      </w:pPr>
    </w:p>
    <w:p w:rsidR="00000000" w:rsidRPr="0078437B" w:rsidP="0078437B">
      <w:pPr>
        <w:pStyle w:val="Heading1"/>
      </w:pPr>
      <w:bookmarkStart w:id="4" w:name="O_1115535"/>
      <w:bookmarkEnd w:id="4"/>
      <w:r w:rsidRPr="0078437B">
        <w:t>Assessment Conditions</w:t>
      </w:r>
    </w:p>
    <w:p w:rsidR="00000000" w:rsidRPr="0078437B" w:rsidP="00D00611">
      <w:pPr>
        <w:pStyle w:val="BodyText"/>
      </w:pPr>
      <w:r w:rsidRPr="0078437B">
        <w:t xml:space="preserve">Skills must have been demonstrated in the workplace or in a simulated environment that reflects workplace conditions and contingencies. </w:t>
      </w:r>
    </w:p>
    <w:p w:rsidR="00000000" w:rsidRPr="0078437B" w:rsidP="00D00611">
      <w:pPr>
        <w:pStyle w:val="BodyText"/>
      </w:pPr>
      <w:r w:rsidRPr="0078437B">
        <w:t>Assessors must satisfy the NVR/AQTF mandatory competency requirements for assessors.</w:t>
      </w:r>
    </w:p>
    <w:p w:rsidR="00000000" w:rsidRPr="0078437B" w:rsidP="0078437B">
      <w:pPr>
        <w:pStyle w:val="Heading1"/>
      </w:pPr>
      <w:bookmarkStart w:id="5" w:name="O_1115538"/>
      <w:bookmarkEnd w:id="5"/>
      <w:r w:rsidRPr="0078437B">
        <w:t>Links</w:t>
      </w:r>
    </w:p>
    <w:p w:rsidR="00000000" w:rsidRPr="0078437B" w:rsidP="00D00611">
      <w:pPr>
        <w:pStyle w:val="BodyText"/>
      </w:pPr>
      <w:r w:rsidRPr="0078437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D50A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8437B" w:rsidP="0078437B"/>
    <w:sectPr w:rsidSect="007843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7B" w:rsidRPr="00D00611" w:rsidP="00D006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11" w:rsidP="00784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0611" w:rsidP="00784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0611" w:rsidP="00784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37B" w:rsidRPr="00D00611" w:rsidP="00D006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611" w:rsidRPr="002D2AF8" w:rsidP="00784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PMBPROD384E Operate multi-axis router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00611" w:rsidP="00784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18FE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5468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3A80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37B"/>
  </w:style>
  <w:style w:type="character" w:customStyle="1" w:styleId="Heading1Char">
    <w:name w:val="Heading 1 Char"/>
    <w:basedOn w:val="DefaultParagraphFont"/>
    <w:link w:val="Heading1"/>
    <w:rsid w:val="00784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3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3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43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4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3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3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437B"/>
    <w:rPr>
      <w:b/>
      <w:spacing w:val="0"/>
    </w:rPr>
  </w:style>
  <w:style w:type="paragraph" w:customStyle="1" w:styleId="SuperTitle">
    <w:name w:val="SuperTitle"/>
    <w:basedOn w:val="Title"/>
    <w:rsid w:val="00784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3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37B"/>
    <w:rPr>
      <w:i/>
    </w:rPr>
  </w:style>
  <w:style w:type="paragraph" w:styleId="Caption">
    <w:name w:val="caption"/>
    <w:basedOn w:val="BodyText"/>
    <w:next w:val="Normal"/>
    <w:qFormat/>
    <w:rsid w:val="00784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37B"/>
  </w:style>
  <w:style w:type="paragraph" w:styleId="TableofFigures">
    <w:name w:val="table of figures"/>
    <w:basedOn w:val="Normal"/>
    <w:next w:val="Normal"/>
    <w:semiHidden/>
    <w:rsid w:val="00784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3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37B"/>
    <w:rPr>
      <w:rFonts w:ascii="Wingdings" w:hAnsi="Wingdings"/>
    </w:rPr>
  </w:style>
  <w:style w:type="paragraph" w:customStyle="1" w:styleId="TableHeading">
    <w:name w:val="Table Heading"/>
    <w:basedOn w:val="HeadingBase"/>
    <w:rsid w:val="00784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37B"/>
    <w:rPr>
      <w:color w:val="0033CC"/>
      <w:u w:val="none"/>
    </w:rPr>
  </w:style>
  <w:style w:type="paragraph" w:customStyle="1" w:styleId="BodyTextRight">
    <w:name w:val="Body Text Right"/>
    <w:basedOn w:val="BodyText"/>
    <w:rsid w:val="00784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3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37B"/>
    <w:rPr>
      <w:sz w:val="32"/>
    </w:rPr>
  </w:style>
  <w:style w:type="paragraph" w:customStyle="1" w:styleId="HeadingProcedure">
    <w:name w:val="Heading Procedure"/>
    <w:basedOn w:val="HeadingBase"/>
    <w:next w:val="Normal"/>
    <w:rsid w:val="00784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37B"/>
    <w:pPr>
      <w:spacing w:before="60" w:after="60"/>
    </w:pPr>
  </w:style>
  <w:style w:type="paragraph" w:styleId="ListContinue">
    <w:name w:val="List Continue"/>
    <w:basedOn w:val="List"/>
    <w:rsid w:val="0078437B"/>
    <w:pPr>
      <w:ind w:firstLine="0"/>
    </w:pPr>
  </w:style>
  <w:style w:type="paragraph" w:customStyle="1" w:styleId="ListNote">
    <w:name w:val="List Note"/>
    <w:basedOn w:val="List"/>
    <w:rsid w:val="00784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37B"/>
    <w:rPr>
      <w:rFonts w:ascii="Courier New" w:hAnsi="Courier New"/>
    </w:rPr>
  </w:style>
  <w:style w:type="paragraph" w:customStyle="1" w:styleId="NoteBullet">
    <w:name w:val="Note Bullet"/>
    <w:basedOn w:val="Note"/>
    <w:rsid w:val="00784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3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37B"/>
    <w:rPr>
      <w:b/>
      <w:smallCaps/>
    </w:rPr>
  </w:style>
  <w:style w:type="paragraph" w:customStyle="1" w:styleId="TableListNumber">
    <w:name w:val="Table List Number"/>
    <w:basedOn w:val="ListNumber"/>
    <w:rsid w:val="00784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37B"/>
    <w:pPr>
      <w:numPr>
        <w:numId w:val="9"/>
      </w:numPr>
    </w:pPr>
  </w:style>
  <w:style w:type="paragraph" w:customStyle="1" w:styleId="ListAlpha2">
    <w:name w:val="List Alpha 2"/>
    <w:basedOn w:val="List2"/>
    <w:rsid w:val="0078437B"/>
    <w:pPr>
      <w:numPr>
        <w:numId w:val="8"/>
      </w:numPr>
    </w:pPr>
  </w:style>
  <w:style w:type="paragraph" w:styleId="List2">
    <w:name w:val="List 2"/>
    <w:basedOn w:val="BodyText"/>
    <w:rsid w:val="00784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3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3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37B"/>
    <w:pPr>
      <w:numPr>
        <w:numId w:val="4"/>
      </w:numPr>
    </w:pPr>
  </w:style>
  <w:style w:type="paragraph" w:styleId="ListContinue2">
    <w:name w:val="List Continue 2"/>
    <w:basedOn w:val="List2"/>
    <w:rsid w:val="0078437B"/>
    <w:pPr>
      <w:ind w:firstLine="0"/>
    </w:pPr>
  </w:style>
  <w:style w:type="paragraph" w:styleId="ListContinue3">
    <w:name w:val="List Continue 3"/>
    <w:basedOn w:val="List3"/>
    <w:rsid w:val="0078437B"/>
    <w:pPr>
      <w:ind w:left="1021" w:firstLine="0"/>
    </w:pPr>
  </w:style>
  <w:style w:type="paragraph" w:styleId="ListContinue4">
    <w:name w:val="List Continue 4"/>
    <w:basedOn w:val="List4"/>
    <w:rsid w:val="0078437B"/>
    <w:pPr>
      <w:ind w:firstLine="0"/>
    </w:pPr>
  </w:style>
  <w:style w:type="paragraph" w:styleId="ListContinue5">
    <w:name w:val="List Continue 5"/>
    <w:basedOn w:val="List5"/>
    <w:rsid w:val="0078437B"/>
    <w:pPr>
      <w:ind w:firstLine="0"/>
    </w:pPr>
  </w:style>
  <w:style w:type="paragraph" w:styleId="ListNumber3">
    <w:name w:val="List Number 3"/>
    <w:basedOn w:val="List3"/>
    <w:rsid w:val="0078437B"/>
    <w:pPr>
      <w:numPr>
        <w:numId w:val="5"/>
      </w:numPr>
    </w:pPr>
  </w:style>
  <w:style w:type="paragraph" w:styleId="ListNumber4">
    <w:name w:val="List Number 4"/>
    <w:basedOn w:val="List4"/>
    <w:rsid w:val="0078437B"/>
    <w:pPr>
      <w:numPr>
        <w:numId w:val="6"/>
      </w:numPr>
    </w:pPr>
  </w:style>
  <w:style w:type="paragraph" w:styleId="ListNumber5">
    <w:name w:val="List Number 5"/>
    <w:basedOn w:val="List5"/>
    <w:rsid w:val="0078437B"/>
    <w:pPr>
      <w:numPr>
        <w:numId w:val="7"/>
      </w:numPr>
    </w:pPr>
  </w:style>
  <w:style w:type="paragraph" w:styleId="BlockText">
    <w:name w:val="Block Text"/>
    <w:basedOn w:val="Normal"/>
    <w:rsid w:val="00784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37B"/>
    <w:rPr>
      <w:sz w:val="16"/>
      <w:vertAlign w:val="superscript"/>
    </w:rPr>
  </w:style>
  <w:style w:type="character" w:customStyle="1" w:styleId="Symbols">
    <w:name w:val="Symbols"/>
    <w:basedOn w:val="DefaultParagraphFont"/>
    <w:rsid w:val="0078437B"/>
    <w:rPr>
      <w:rFonts w:ascii="Symbol" w:hAnsi="Symbol"/>
    </w:rPr>
  </w:style>
  <w:style w:type="character" w:customStyle="1" w:styleId="MenuOptions">
    <w:name w:val="Menu Options"/>
    <w:basedOn w:val="DefaultParagraphFont"/>
    <w:rsid w:val="00784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37B"/>
    <w:rPr>
      <w:b/>
    </w:rPr>
  </w:style>
  <w:style w:type="character" w:customStyle="1" w:styleId="Underlined">
    <w:name w:val="Underlined"/>
    <w:basedOn w:val="DefaultParagraphFont"/>
    <w:rsid w:val="0078437B"/>
    <w:rPr>
      <w:u w:val="single"/>
    </w:rPr>
  </w:style>
  <w:style w:type="paragraph" w:customStyle="1" w:styleId="TableBodyTextRight">
    <w:name w:val="Table Body Text Right"/>
    <w:basedOn w:val="TableBodyText"/>
    <w:rsid w:val="00784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37B"/>
    <w:rPr>
      <w:sz w:val="18"/>
    </w:rPr>
  </w:style>
  <w:style w:type="paragraph" w:customStyle="1" w:styleId="BodySmallRight">
    <w:name w:val="Body Small Right"/>
    <w:basedOn w:val="BodyTextRight"/>
    <w:rsid w:val="0078437B"/>
    <w:rPr>
      <w:sz w:val="18"/>
      <w:szCs w:val="18"/>
    </w:rPr>
  </w:style>
  <w:style w:type="paragraph" w:customStyle="1" w:styleId="MarginEdition">
    <w:name w:val="Margin Edition"/>
    <w:basedOn w:val="MarginNote"/>
    <w:rsid w:val="00784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37B"/>
    <w:rPr>
      <w:sz w:val="2"/>
      <w:szCs w:val="2"/>
    </w:rPr>
  </w:style>
  <w:style w:type="character" w:customStyle="1" w:styleId="Small">
    <w:name w:val="Small"/>
    <w:basedOn w:val="DefaultParagraphFont"/>
    <w:rsid w:val="0078437B"/>
    <w:rPr>
      <w:sz w:val="16"/>
    </w:rPr>
  </w:style>
  <w:style w:type="paragraph" w:customStyle="1" w:styleId="WideTable">
    <w:name w:val="Wide Table"/>
    <w:basedOn w:val="Normal"/>
    <w:rsid w:val="00784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37B"/>
  </w:style>
  <w:style w:type="paragraph" w:styleId="Quote">
    <w:name w:val="Quote"/>
    <w:basedOn w:val="Heading1"/>
    <w:link w:val="QuoteChar"/>
    <w:qFormat/>
    <w:rsid w:val="00784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37B"/>
    <w:pPr>
      <w:pageBreakBefore/>
    </w:pPr>
  </w:style>
  <w:style w:type="paragraph" w:customStyle="1" w:styleId="Border">
    <w:name w:val="Border"/>
    <w:basedOn w:val="Normal"/>
    <w:qFormat/>
    <w:rsid w:val="00784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37B"/>
    <w:rPr>
      <w:u w:val="single"/>
    </w:rPr>
  </w:style>
  <w:style w:type="character" w:customStyle="1" w:styleId="BoldandItalics">
    <w:name w:val="Bold and Italics"/>
    <w:qFormat/>
    <w:rsid w:val="0078437B"/>
    <w:rPr>
      <w:b/>
      <w:i/>
      <w:u w:val="none"/>
    </w:rPr>
  </w:style>
  <w:style w:type="paragraph" w:styleId="BalloonText">
    <w:name w:val="Balloon Text"/>
    <w:basedOn w:val="Normal"/>
    <w:link w:val="BalloonTextChar"/>
    <w:rsid w:val="00784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37B"/>
    <w:pPr>
      <w:spacing w:before="0" w:after="0"/>
    </w:pPr>
  </w:style>
  <w:style w:type="paragraph" w:customStyle="1" w:styleId="BodyTextBold">
    <w:name w:val="Body Text Bold"/>
    <w:basedOn w:val="BodyText"/>
    <w:qFormat/>
    <w:rsid w:val="0078437B"/>
    <w:rPr>
      <w:b/>
    </w:rPr>
  </w:style>
  <w:style w:type="character" w:styleId="Hyperlink">
    <w:name w:val="Hyperlink"/>
    <w:basedOn w:val="DefaultParagraphFont"/>
    <w:uiPriority w:val="99"/>
    <w:unhideWhenUsed/>
    <w:rsid w:val="00D006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2260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PMBPROD384E Operate multi-axis router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