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6C4" w:rsidP="007B36C4">
      <w:pPr>
        <w:pStyle w:val="Title"/>
      </w:pPr>
      <w:r>
        <w:fldChar w:fldCharType="begin"/>
      </w:r>
      <w:r>
        <w:instrText xml:space="preserve"> TITLE   \* MERGEFORMAT </w:instrText>
      </w:r>
      <w:r>
        <w:fldChar w:fldCharType="separate"/>
      </w:r>
      <w:r>
        <w:t>PMBPROD380 Produce composites using chopper gun/depositor</w:t>
      </w:r>
      <w:r>
        <w:fldChar w:fldCharType="end"/>
      </w:r>
    </w:p>
    <w:p w:rsidR="007B36C4" w:rsidP="007B36C4">
      <w:pPr>
        <w:pStyle w:val="Version"/>
        <w:sectPr w:rsidSect="00DF00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06D" w:rsidP="00DF006D">
      <w:pPr>
        <w:pStyle w:val="SuperHeading"/>
      </w:pPr>
      <w:r w:rsidRPr="00DF006D">
        <w:t>PMBPROD380 Produce composites using chopper gun/depositor</w:t>
      </w:r>
    </w:p>
    <w:p w:rsidR="00000000" w:rsidRPr="00DF006D" w:rsidP="00DF006D">
      <w:pPr>
        <w:pStyle w:val="Heading1"/>
      </w:pPr>
      <w:bookmarkStart w:id="1" w:name="O_926914"/>
      <w:bookmarkEnd w:id="1"/>
      <w:r w:rsidRPr="00DF006D">
        <w:t>Modification History</w:t>
      </w:r>
    </w:p>
    <w:p w:rsidR="00000000" w:rsidRPr="00DF006D" w:rsidP="007B36C4">
      <w:pPr>
        <w:pStyle w:val="BodyText"/>
      </w:pPr>
      <w:r w:rsidRPr="00DF006D">
        <w:t>Release 1. Supersedes and is equivalent to PMBPROD380B Produce composites using chopper gun/depositor</w:t>
      </w:r>
    </w:p>
    <w:p w:rsidR="00000000" w:rsidRPr="00DF006D" w:rsidP="00DF006D">
      <w:pPr>
        <w:pStyle w:val="Heading1"/>
      </w:pPr>
      <w:bookmarkStart w:id="2" w:name="O_926922"/>
      <w:bookmarkEnd w:id="2"/>
      <w:r w:rsidRPr="00DF006D">
        <w:t>Application</w:t>
      </w:r>
    </w:p>
    <w:p w:rsidR="00000000" w:rsidRPr="00DF006D" w:rsidP="007B36C4">
      <w:pPr>
        <w:pStyle w:val="BodyText"/>
      </w:pPr>
      <w:r w:rsidRPr="00DF006D">
        <w:t>This unit of competency covers the skills and knowledge required to operate and adjust c</w:t>
      </w:r>
      <w:r w:rsidRPr="00DF006D">
        <w:t>hopper gun/depositor equipment to produce composite materials product.</w:t>
      </w:r>
    </w:p>
    <w:p w:rsidR="00000000" w:rsidRPr="00DF006D" w:rsidP="007B36C4">
      <w:pPr>
        <w:pStyle w:val="BodyText"/>
      </w:pPr>
      <w:r w:rsidRPr="00DF006D">
        <w:t>This unit of competency applies to experienced operators who are required to set up equipment and materials, monitor equipment operation, make adjustments to remedy faults and non-conf</w:t>
      </w:r>
      <w:r w:rsidRPr="00DF006D">
        <w:t>ormity and solve problems within area of responsibility.</w:t>
      </w:r>
    </w:p>
    <w:p w:rsidR="00000000" w:rsidRPr="00DF006D" w:rsidP="007B36C4">
      <w:pPr>
        <w:pStyle w:val="BodyText"/>
      </w:pPr>
      <w:r w:rsidRPr="00DF006D">
        <w:t>This unit of competency applies to an experienced operator demonstrating theoretical and technical knowledge and well developed skills in situations that require some discretion and judgement. The e</w:t>
      </w:r>
      <w:r w:rsidRPr="00DF006D">
        <w:t>xperienced operator may work alone or as a member of a team or group and will work in liaison with other shift team members, team leader and supervisor, as appropriate.</w:t>
      </w:r>
    </w:p>
    <w:p w:rsidR="00000000" w:rsidRPr="00DF006D" w:rsidP="007B36C4">
      <w:pPr>
        <w:pStyle w:val="BodyText"/>
      </w:pPr>
      <w:r w:rsidRPr="00DF006D">
        <w:t>No licensing, legislative or certification requirements apply to this unit at the time</w:t>
      </w:r>
      <w:r w:rsidRPr="00DF006D">
        <w:t xml:space="preserve"> of publication.</w:t>
      </w:r>
    </w:p>
    <w:p w:rsidR="00000000" w:rsidRPr="00DF006D" w:rsidP="00DF006D">
      <w:pPr>
        <w:pStyle w:val="Heading1"/>
      </w:pPr>
      <w:bookmarkStart w:id="3" w:name="O_926921"/>
      <w:bookmarkEnd w:id="3"/>
      <w:r w:rsidRPr="00DF006D">
        <w:t>Pre-requisite Unit</w:t>
      </w:r>
    </w:p>
    <w:tbl>
      <w:tblPr>
        <w:tblW w:w="0" w:type="auto"/>
        <w:tblCellMar>
          <w:left w:w="62" w:type="dxa"/>
          <w:right w:w="62" w:type="dxa"/>
        </w:tblCellMar>
        <w:tblLook w:val="0000"/>
      </w:tblPr>
      <w:tblGrid>
        <w:gridCol w:w="2163"/>
        <w:gridCol w:w="7033"/>
      </w:tblGrid>
      <w:tr w:rsidTr="007B36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PMBPROD280</w:t>
            </w:r>
          </w:p>
        </w:tc>
        <w:tc>
          <w:tcPr>
            <w:tcW w:w="0" w:type="auto"/>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Operate resin-glass depositor equipment</w:t>
            </w:r>
          </w:p>
        </w:tc>
      </w:tr>
    </w:tbl>
    <w:p w:rsidR="00000000" w:rsidRPr="00DF006D" w:rsidP="00DF006D">
      <w:pPr>
        <w:pStyle w:val="BodyText"/>
      </w:pPr>
    </w:p>
    <w:p w:rsidR="00000000" w:rsidRPr="00DF006D" w:rsidP="00DF006D">
      <w:pPr>
        <w:pStyle w:val="AllowPageBreak"/>
      </w:pPr>
    </w:p>
    <w:p w:rsidR="00000000" w:rsidRPr="00DF006D" w:rsidP="00DF006D">
      <w:pPr>
        <w:pStyle w:val="Heading1"/>
      </w:pPr>
      <w:bookmarkStart w:id="4" w:name="O_926920"/>
      <w:bookmarkEnd w:id="4"/>
      <w:r w:rsidRPr="00DF006D">
        <w:t>Competency Field</w:t>
      </w:r>
    </w:p>
    <w:p w:rsidR="00000000" w:rsidRPr="00DF006D" w:rsidP="007B36C4">
      <w:pPr>
        <w:pStyle w:val="BodyText"/>
      </w:pPr>
      <w:r w:rsidRPr="00DF006D">
        <w:t xml:space="preserve">Production </w:t>
      </w:r>
    </w:p>
    <w:p w:rsidR="00000000" w:rsidRPr="00DF006D" w:rsidP="00DF006D">
      <w:pPr>
        <w:pStyle w:val="Heading1"/>
      </w:pPr>
      <w:bookmarkStart w:id="5" w:name="O_926919"/>
      <w:bookmarkEnd w:id="5"/>
      <w:r w:rsidRPr="00DF006D">
        <w:t>Unit Sector</w:t>
      </w:r>
    </w:p>
    <w:p w:rsidR="00000000" w:rsidRPr="00DF006D" w:rsidP="007B36C4">
      <w:pPr>
        <w:pStyle w:val="BodyText"/>
      </w:pPr>
      <w:r w:rsidRPr="00DF006D">
        <w:t>Not applicable</w:t>
      </w:r>
    </w:p>
    <w:p w:rsidR="00000000" w:rsidRPr="00DF006D" w:rsidP="00DF006D">
      <w:pPr>
        <w:pStyle w:val="Heading1"/>
      </w:pPr>
      <w:bookmarkStart w:id="6" w:name="O_926918"/>
      <w:bookmarkEnd w:id="6"/>
      <w:r w:rsidRPr="00DF006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F00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Performance criteria describe the performance needed to demonstrate achievement of the element.</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1</w:t>
            </w:r>
          </w:p>
        </w:tc>
        <w:tc>
          <w:tcPr>
            <w:tcW w:w="1962" w:type="dxa"/>
            <w:vMerge w:val="restart"/>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1.1</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Identify equipment and processes to be used for production process and upstream an</w:t>
            </w:r>
            <w:r w:rsidRPr="00DF006D">
              <w:t>d downstream operations from production plan or request</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1.2</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Identify and check materials required, including additives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1.3</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Implement measures to control identified hazards in line with procedures and duty of care</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1.4</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Identify and check emergency stops, guards and controls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1.5</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Identify requirements for materials, quality, production and equipment checks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1.6</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Identify materials, waste management and housekeeping needs</w:t>
            </w:r>
          </w:p>
        </w:tc>
      </w:tr>
      <w:tr w:rsidTr="00DF00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006D">
            <w:pPr>
              <w:pStyle w:val="BodyText"/>
              <w:rPr>
                <w:lang w:val="en-NZ"/>
              </w:rPr>
            </w:pP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2</w:t>
            </w:r>
          </w:p>
        </w:tc>
        <w:tc>
          <w:tcPr>
            <w:tcW w:w="1962" w:type="dxa"/>
            <w:vMerge w:val="restart"/>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rPr>
                <w:rStyle w:val="SpecialBold"/>
              </w:rPr>
              <w:t>Set up equipment, mou</w:t>
            </w:r>
            <w:r w:rsidRPr="00DF006D">
              <w:rPr>
                <w:rStyle w:val="SpecialBold"/>
              </w:rPr>
              <w:t>ld and materials to procedures</w:t>
            </w: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2.1</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Determine equipment requirements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2.2</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Adjust controls as required for factors, such as ambient conditions, temperature and materials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2.3</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Check equipment, raw material and mould all match job requirements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2.4</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Check materials, resins, fibres, release agents are correct</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2.5</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Take appropriate action for non-conforming materials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2.6</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Set up date, batch and materials markings to specifications, as required</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2.7</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Complete pre-start checks</w:t>
            </w:r>
          </w:p>
        </w:tc>
      </w:tr>
      <w:tr w:rsidTr="00DF00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006D">
            <w:pPr>
              <w:pStyle w:val="BodyText"/>
              <w:rPr>
                <w:lang w:val="en-NZ"/>
              </w:rPr>
            </w:pP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3</w:t>
            </w:r>
          </w:p>
        </w:tc>
        <w:tc>
          <w:tcPr>
            <w:tcW w:w="1962" w:type="dxa"/>
            <w:vMerge w:val="restart"/>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rPr>
                <w:rStyle w:val="SpecialBold"/>
              </w:rPr>
              <w:t>Hand operate chopper gun/depositor</w:t>
            </w: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3.1</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Use chopper gun/depositor to apply materials to the mould to procedures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3.2</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Monitor product quality, thickness, colour and integrity</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3.3</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 xml:space="preserve">Make adjustments to remedy faults and </w:t>
            </w:r>
            <w:r w:rsidRPr="00DF006D">
              <w:t>non-conformances as required</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3.4</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Collect and segregate scrap, trim and other materials as required</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3.5</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Shut off machine safely and correctly as required following procedures</w:t>
            </w:r>
          </w:p>
        </w:tc>
      </w:tr>
      <w:tr w:rsidTr="00DF00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006D">
            <w:pPr>
              <w:pStyle w:val="BodyText"/>
              <w:rPr>
                <w:lang w:val="en-NZ"/>
              </w:rPr>
            </w:pP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4</w:t>
            </w:r>
          </w:p>
        </w:tc>
        <w:tc>
          <w:tcPr>
            <w:tcW w:w="1962" w:type="dxa"/>
            <w:vMerge w:val="restart"/>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4.1</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Recognise a problem or a potential problem</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4.2</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Determine problems needing priority action</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4.3</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Refer problems outside area of responsibility to appropriate person, with possible causes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4.4</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Solve problems within area of responsibility</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4.5</w:t>
            </w:r>
          </w:p>
        </w:tc>
        <w:tc>
          <w:tcPr>
            <w:tcW w:w="561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Seek information and assistance as required to solve problems</w:t>
            </w:r>
          </w:p>
        </w:tc>
      </w:tr>
      <w:tr w:rsidTr="00DF00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4.6</w:t>
            </w:r>
          </w:p>
        </w:tc>
        <w:tc>
          <w:tcPr>
            <w:tcW w:w="5610" w:type="dxa"/>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Follow through items initiated until final resolution has occurred</w:t>
            </w:r>
          </w:p>
        </w:tc>
      </w:tr>
    </w:tbl>
    <w:p w:rsidR="00000000" w:rsidRPr="00DF006D" w:rsidP="00DF006D">
      <w:pPr>
        <w:pStyle w:val="BodyText"/>
      </w:pPr>
    </w:p>
    <w:p w:rsidR="00000000" w:rsidRPr="00DF006D" w:rsidP="00DF006D">
      <w:pPr>
        <w:pStyle w:val="AllowPageBreak"/>
      </w:pPr>
    </w:p>
    <w:p w:rsidR="00000000" w:rsidRPr="00DF006D" w:rsidP="00DF006D">
      <w:pPr>
        <w:pStyle w:val="Heading1"/>
      </w:pPr>
      <w:bookmarkStart w:id="7" w:name="O_926917"/>
      <w:bookmarkEnd w:id="7"/>
      <w:r w:rsidRPr="00DF006D">
        <w:t>Foundation Skills</w:t>
      </w:r>
    </w:p>
    <w:p w:rsidR="00000000" w:rsidRPr="00DF006D" w:rsidP="007B36C4">
      <w:pPr>
        <w:pStyle w:val="BodyText"/>
      </w:pPr>
      <w:r w:rsidRPr="00DF006D">
        <w:t>This section describes those required skills (language, literacy and numeracy) that are essential to performance.</w:t>
      </w:r>
    </w:p>
    <w:p w:rsidR="00000000" w:rsidRPr="00DF006D" w:rsidP="007B36C4">
      <w:pPr>
        <w:pStyle w:val="BodyText"/>
      </w:pPr>
      <w:r w:rsidRPr="00DF006D">
        <w:t>Foundation skills essential to performance are explicit in the performance criteria of this unit of competency.</w:t>
      </w:r>
    </w:p>
    <w:p w:rsidR="00000000" w:rsidRPr="00DF006D" w:rsidP="00DF006D">
      <w:pPr>
        <w:pStyle w:val="Heading1"/>
      </w:pPr>
      <w:bookmarkStart w:id="8" w:name="O_926916"/>
      <w:bookmarkEnd w:id="8"/>
      <w:r w:rsidRPr="00DF006D">
        <w:t>Range of Con</w:t>
      </w:r>
      <w:r w:rsidRPr="00DF006D">
        <w:t>ditions</w:t>
      </w:r>
    </w:p>
    <w:tbl>
      <w:tblPr>
        <w:tblW w:w="0" w:type="auto"/>
        <w:tblCellMar>
          <w:left w:w="62" w:type="dxa"/>
          <w:right w:w="62" w:type="dxa"/>
        </w:tblCellMar>
        <w:tblLook w:val="0000"/>
      </w:tblPr>
      <w:tblGrid>
        <w:gridCol w:w="2163"/>
        <w:gridCol w:w="7033"/>
      </w:tblGrid>
      <w:tr w:rsidTr="007B36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t>This field allows for different work environments and conditions that may affect performance. Essential operating conditions that may be present (depending on the work situation, needs of the candidate, accessibility of the item, and local industry</w:t>
            </w:r>
            <w:r w:rsidRPr="00DF006D">
              <w:t xml:space="preserve"> and regional contexts) are included.</w:t>
            </w:r>
          </w:p>
        </w:tc>
      </w:tr>
      <w:tr w:rsidTr="007B36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The latest version of all legislation, regulations, industry codes of practice and Australian/international standards, or the version specified by the local regulatory authority, must be used.</w:t>
            </w:r>
          </w:p>
          <w:p w:rsidR="00000000" w:rsidRPr="00DF006D" w:rsidP="00DF006D">
            <w:pPr>
              <w:pStyle w:val="BodyText"/>
            </w:pPr>
          </w:p>
          <w:p w:rsidR="00000000" w:rsidRPr="00DF006D" w:rsidP="00DF006D">
            <w:pPr>
              <w:pStyle w:val="BodyText"/>
            </w:pPr>
            <w:r w:rsidRPr="00DF006D">
              <w:t>Applicable legislation, regulations, standards and codes of practice include:</w:t>
            </w:r>
          </w:p>
          <w:p w:rsidR="00000000" w:rsidRPr="00DF006D" w:rsidP="00DF006D">
            <w:pPr>
              <w:pStyle w:val="ListBullet"/>
            </w:pPr>
            <w:r w:rsidRPr="00DF006D">
              <w:t xml:space="preserve">health, safety and environmental (HSE) legislation, regulations and codes of practice relevant to the workplace, manual handling and hazardous materials </w:t>
            </w:r>
          </w:p>
          <w:p w:rsidR="00000000" w:rsidRPr="00DF006D" w:rsidP="00DF006D">
            <w:pPr>
              <w:pStyle w:val="ListBullet"/>
            </w:pPr>
            <w:r w:rsidRPr="00DF006D">
              <w:t xml:space="preserve">Australian/international standards relevant to the materials being used and products being made </w:t>
            </w:r>
          </w:p>
          <w:p w:rsidR="00000000" w:rsidRPr="00DF006D" w:rsidP="00DF006D">
            <w:pPr>
              <w:pStyle w:val="ListBullet"/>
            </w:pPr>
            <w:r w:rsidRPr="00DF006D">
              <w:t>any relevant licence and certification requirements.</w:t>
            </w:r>
          </w:p>
          <w:p w:rsidR="00000000" w:rsidRPr="00DF006D" w:rsidP="00DF006D">
            <w:pPr>
              <w:pStyle w:val="BodyText"/>
            </w:pPr>
          </w:p>
          <w:p w:rsidR="00000000" w:rsidRPr="00DF006D" w:rsidP="00DF006D">
            <w:pPr>
              <w:pStyle w:val="BodyText"/>
            </w:pPr>
            <w:r w:rsidRPr="00DF006D">
              <w:t>All operations to which this unit applies are subject to stringent HSE requirements, which may be imposed</w:t>
            </w:r>
            <w:r w:rsidRPr="00DF006D">
              <w:t xml:space="preserve"> through state/territory or federal legislation, and these must not be compromised at any time. Where there is an apparent conflict between performance criteria and such requirements the legislative requirements take precedence.</w:t>
            </w:r>
          </w:p>
          <w:p w:rsidR="00000000" w:rsidP="00DF006D">
            <w:pPr>
              <w:pStyle w:val="BodyText"/>
              <w:rPr>
                <w:lang w:val="en-NZ"/>
              </w:rPr>
            </w:pPr>
          </w:p>
        </w:tc>
      </w:tr>
      <w:tr w:rsidTr="007B36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All operations</w:t>
            </w:r>
            <w:r w:rsidRPr="00DF006D">
              <w:t xml:space="preserve"> must be performed in accordance with relevant procedures.</w:t>
            </w:r>
          </w:p>
          <w:p w:rsidR="00000000" w:rsidRPr="00DF006D" w:rsidP="00DF006D">
            <w:pPr>
              <w:pStyle w:val="BodyText"/>
            </w:pPr>
          </w:p>
          <w:p w:rsidR="00000000" w:rsidRPr="00DF006D" w:rsidP="00DF006D">
            <w:pPr>
              <w:pStyle w:val="BodyText"/>
            </w:pPr>
            <w:r w:rsidRPr="00DF006D">
              <w:t>Procedures are written, verbal, visual, computer-based or in some other form, and include one or any combination of:</w:t>
            </w:r>
          </w:p>
          <w:p w:rsidR="00000000" w:rsidRPr="00DF006D" w:rsidP="00DF006D">
            <w:pPr>
              <w:pStyle w:val="ListBullet"/>
            </w:pPr>
            <w:r w:rsidRPr="00DF006D">
              <w:t>emergency procedures</w:t>
            </w:r>
          </w:p>
          <w:p w:rsidR="00000000" w:rsidRPr="00DF006D" w:rsidP="00DF006D">
            <w:pPr>
              <w:pStyle w:val="ListBullet"/>
            </w:pPr>
            <w:r w:rsidRPr="00DF006D">
              <w:t>work instructions</w:t>
            </w:r>
          </w:p>
          <w:p w:rsidR="00000000" w:rsidRPr="00DF006D" w:rsidP="00DF006D">
            <w:pPr>
              <w:pStyle w:val="ListBullet"/>
            </w:pPr>
            <w:r w:rsidRPr="00DF006D">
              <w:t>standard operating procedures (SOPs)</w:t>
            </w:r>
          </w:p>
          <w:p w:rsidR="00000000" w:rsidRPr="00DF006D" w:rsidP="00DF006D">
            <w:pPr>
              <w:pStyle w:val="ListBullet"/>
            </w:pPr>
            <w:r w:rsidRPr="00DF006D">
              <w:t>sa</w:t>
            </w:r>
            <w:r w:rsidRPr="00DF006D">
              <w:t>fe work method statements (SWMS)</w:t>
            </w:r>
          </w:p>
          <w:p w:rsidR="00000000" w:rsidRPr="00DF006D" w:rsidP="00DF006D">
            <w:pPr>
              <w:pStyle w:val="ListBullet"/>
            </w:pPr>
            <w:r w:rsidRPr="00DF006D">
              <w:t>formulas/recipes</w:t>
            </w:r>
          </w:p>
          <w:p w:rsidR="00000000" w:rsidRPr="00DF006D" w:rsidP="00DF006D">
            <w:pPr>
              <w:pStyle w:val="ListBullet"/>
            </w:pPr>
            <w:r w:rsidRPr="00DF006D">
              <w:t>batch sheets</w:t>
            </w:r>
          </w:p>
          <w:p w:rsidR="00000000" w:rsidRPr="00DF006D" w:rsidP="00DF006D">
            <w:pPr>
              <w:pStyle w:val="ListBullet"/>
            </w:pPr>
            <w:r w:rsidRPr="00DF006D">
              <w:t>temporary instructions</w:t>
            </w:r>
          </w:p>
          <w:p w:rsidR="00000000" w:rsidRPr="00DF006D" w:rsidP="00DF006D">
            <w:pPr>
              <w:pStyle w:val="ListBullet"/>
            </w:pPr>
            <w:r w:rsidRPr="00DF006D">
              <w:t>any similar instructions provided for the smooth running of the plant.</w:t>
            </w:r>
          </w:p>
          <w:p w:rsidR="00000000" w:rsidP="00DF006D">
            <w:pPr>
              <w:pStyle w:val="BodyText"/>
              <w:rPr>
                <w:lang w:val="en-NZ"/>
              </w:rPr>
            </w:pPr>
          </w:p>
        </w:tc>
      </w:tr>
      <w:tr w:rsidTr="007B36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Tools and equipment include:</w:t>
            </w:r>
          </w:p>
          <w:p w:rsidR="00000000" w:rsidRPr="00DF006D" w:rsidP="00DF006D">
            <w:pPr>
              <w:pStyle w:val="ListBullet"/>
            </w:pPr>
            <w:r w:rsidRPr="00DF006D">
              <w:t xml:space="preserve">chopper gun/depositor </w:t>
            </w:r>
          </w:p>
          <w:p w:rsidR="00000000" w:rsidRPr="00DF006D" w:rsidP="00DF006D">
            <w:pPr>
              <w:pStyle w:val="ListBullet"/>
            </w:pPr>
            <w:r w:rsidRPr="00DF006D">
              <w:t>pots, pumps and controls</w:t>
            </w:r>
          </w:p>
          <w:p w:rsidR="00000000" w:rsidRPr="00DF006D" w:rsidP="00DF006D">
            <w:pPr>
              <w:pStyle w:val="ListBullet"/>
            </w:pPr>
            <w:r w:rsidRPr="00DF006D">
              <w:t>open moulds for composite products</w:t>
            </w:r>
          </w:p>
          <w:p w:rsidR="00000000" w:rsidRPr="00DF006D" w:rsidP="00DF006D">
            <w:pPr>
              <w:pStyle w:val="ListBullet"/>
            </w:pPr>
            <w:r w:rsidRPr="00DF006D">
              <w:t>ancillary equipment that is integral to the process.</w:t>
            </w:r>
          </w:p>
          <w:p w:rsidR="00000000" w:rsidRPr="00DF006D" w:rsidP="00DF006D">
            <w:pPr>
              <w:pStyle w:val="BodyText"/>
            </w:pPr>
          </w:p>
          <w:p w:rsidR="00000000" w:rsidRPr="00DF006D" w:rsidP="00DF006D">
            <w:pPr>
              <w:pStyle w:val="BodyText"/>
            </w:pPr>
            <w:r w:rsidRPr="00DF006D">
              <w:t>Additional tools and equipment will be selected as required from:</w:t>
            </w:r>
          </w:p>
          <w:p w:rsidR="00000000" w:rsidRPr="00DF006D" w:rsidP="00DF006D">
            <w:pPr>
              <w:pStyle w:val="ListBullet"/>
            </w:pPr>
            <w:r w:rsidRPr="00DF006D">
              <w:t xml:space="preserve">hand tools used in the process </w:t>
            </w:r>
          </w:p>
          <w:p w:rsidR="00000000" w:rsidRPr="00DF006D" w:rsidP="00DF006D">
            <w:pPr>
              <w:pStyle w:val="ListBullet"/>
            </w:pPr>
            <w:r w:rsidRPr="00DF006D">
              <w:t>hoists/lifting equipment not requiring any special permits or licen</w:t>
            </w:r>
            <w:r w:rsidRPr="00DF006D">
              <w:t xml:space="preserve">ces </w:t>
            </w:r>
          </w:p>
          <w:p w:rsidR="00000000" w:rsidRPr="00DF006D" w:rsidP="00DF006D">
            <w:pPr>
              <w:pStyle w:val="ListBullet"/>
            </w:pPr>
            <w:r w:rsidRPr="00DF006D">
              <w:t>manual handling aids, such as hand carts and trolleys</w:t>
            </w:r>
          </w:p>
          <w:p w:rsidR="00000000" w:rsidRPr="00DF006D" w:rsidP="00DF006D">
            <w:pPr>
              <w:pStyle w:val="ListBullet"/>
            </w:pPr>
            <w:r w:rsidRPr="00DF006D">
              <w:t>relevant personal protective equipment (PPE).</w:t>
            </w:r>
          </w:p>
          <w:p w:rsidR="00000000" w:rsidP="00DF006D">
            <w:pPr>
              <w:pStyle w:val="BodyText"/>
              <w:rPr>
                <w:lang w:val="en-NZ"/>
              </w:rPr>
            </w:pPr>
          </w:p>
        </w:tc>
      </w:tr>
      <w:tr w:rsidTr="007B36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Hazards must be identified and controlled. Identifying hazards requires consideration of:</w:t>
            </w:r>
          </w:p>
          <w:p w:rsidR="00000000" w:rsidRPr="00DF006D" w:rsidP="00DF006D">
            <w:pPr>
              <w:pStyle w:val="ListBullet"/>
            </w:pPr>
            <w:r w:rsidRPr="00DF006D">
              <w:t>weight, shape, volume of materials to be handled</w:t>
            </w:r>
          </w:p>
          <w:p w:rsidR="00000000" w:rsidRPr="00DF006D" w:rsidP="00DF006D">
            <w:pPr>
              <w:pStyle w:val="ListBullet"/>
            </w:pPr>
            <w:r w:rsidRPr="00DF006D">
              <w:t>hazardous products and materials</w:t>
            </w:r>
          </w:p>
          <w:p w:rsidR="00000000" w:rsidRPr="00DF006D" w:rsidP="00DF006D">
            <w:pPr>
              <w:pStyle w:val="ListBullet"/>
            </w:pPr>
            <w:r w:rsidRPr="00DF006D">
              <w:t>rotational equipment or vibration</w:t>
            </w:r>
          </w:p>
          <w:p w:rsidR="00000000" w:rsidRPr="00DF006D" w:rsidP="00DF006D">
            <w:pPr>
              <w:pStyle w:val="ListBullet"/>
            </w:pPr>
            <w:r w:rsidRPr="00DF006D">
              <w:t>knives, sharp edges, protrusions or obstructions</w:t>
            </w:r>
          </w:p>
          <w:p w:rsidR="00000000" w:rsidRPr="00DF006D" w:rsidP="00DF006D">
            <w:pPr>
              <w:pStyle w:val="ListBullet"/>
            </w:pPr>
            <w:r w:rsidRPr="00DF006D">
              <w:t>slippery surfaces, spills or leaks</w:t>
            </w:r>
          </w:p>
          <w:p w:rsidR="00000000" w:rsidRPr="00DF006D" w:rsidP="00DF006D">
            <w:pPr>
              <w:pStyle w:val="ListBullet"/>
            </w:pPr>
            <w:r w:rsidRPr="00DF006D">
              <w:t>smoke, dust, vapours or other atmospheric hazards</w:t>
            </w:r>
          </w:p>
          <w:p w:rsidR="00000000" w:rsidRPr="00DF006D" w:rsidP="00DF006D">
            <w:pPr>
              <w:pStyle w:val="ListBullet"/>
            </w:pPr>
            <w:r w:rsidRPr="00DF006D">
              <w:t>high temperatures</w:t>
            </w:r>
          </w:p>
          <w:p w:rsidR="00000000" w:rsidRPr="00DF006D" w:rsidP="00DF006D">
            <w:pPr>
              <w:pStyle w:val="ListBullet"/>
            </w:pPr>
            <w:r w:rsidRPr="00DF006D">
              <w:t>electricity</w:t>
            </w:r>
          </w:p>
          <w:p w:rsidR="00000000" w:rsidRPr="00DF006D" w:rsidP="00DF006D">
            <w:pPr>
              <w:pStyle w:val="ListBullet"/>
            </w:pPr>
            <w:r w:rsidRPr="00DF006D">
              <w:t>gas</w:t>
            </w:r>
          </w:p>
          <w:p w:rsidR="00000000" w:rsidRPr="00DF006D" w:rsidP="00DF006D">
            <w:pPr>
              <w:pStyle w:val="ListBullet"/>
            </w:pPr>
            <w:r w:rsidRPr="00DF006D">
              <w:t>gases and liquids und</w:t>
            </w:r>
            <w:r w:rsidRPr="00DF006D">
              <w:t xml:space="preserve">er pressure </w:t>
            </w:r>
          </w:p>
          <w:p w:rsidR="00000000" w:rsidRPr="00DF006D" w:rsidP="00DF006D">
            <w:pPr>
              <w:pStyle w:val="ListBullet"/>
            </w:pPr>
            <w:r w:rsidRPr="00DF006D">
              <w:t>structural hazards</w:t>
            </w:r>
          </w:p>
          <w:p w:rsidR="00000000" w:rsidRPr="00DF006D" w:rsidP="00DF006D">
            <w:pPr>
              <w:pStyle w:val="ListBullet"/>
            </w:pPr>
            <w:r w:rsidRPr="00DF006D">
              <w:t>equipment failures</w:t>
            </w:r>
          </w:p>
          <w:p w:rsidR="00000000" w:rsidRPr="00DF006D" w:rsidP="00DF006D">
            <w:pPr>
              <w:pStyle w:val="ListBullet"/>
            </w:pPr>
            <w:r w:rsidRPr="00DF006D">
              <w:t>machinery, equipment and product mass</w:t>
            </w:r>
          </w:p>
          <w:p w:rsidR="00000000" w:rsidRPr="00DF006D" w:rsidP="00DF006D">
            <w:pPr>
              <w:pStyle w:val="ListBullet"/>
            </w:pPr>
            <w:r w:rsidRPr="00DF006D">
              <w:t>other hazards that might arise.</w:t>
            </w:r>
          </w:p>
          <w:p w:rsidR="00000000" w:rsidP="00DF006D">
            <w:pPr>
              <w:pStyle w:val="BodyText"/>
              <w:rPr>
                <w:lang w:val="en-NZ"/>
              </w:rPr>
            </w:pPr>
          </w:p>
        </w:tc>
      </w:tr>
      <w:tr w:rsidTr="007B36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06D">
            <w:pPr>
              <w:pStyle w:val="BodyText"/>
              <w:rPr>
                <w:lang w:val="en-NZ"/>
              </w:rPr>
            </w:pPr>
            <w:r w:rsidRPr="00DF006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F006D" w:rsidP="00DF006D">
            <w:pPr>
              <w:pStyle w:val="BodyText"/>
            </w:pPr>
            <w:r w:rsidRPr="00DF006D">
              <w:t>Non-routine problems must be resolved by appl</w:t>
            </w:r>
            <w:r w:rsidRPr="00DF006D">
              <w:t>ying operational knowledge to develop new solutions, either individually or in collaboration with relevant experts, to:</w:t>
            </w:r>
          </w:p>
          <w:p w:rsidR="00000000" w:rsidRPr="00DF006D" w:rsidP="00DF006D">
            <w:pPr>
              <w:pStyle w:val="ListBullet"/>
            </w:pPr>
            <w:r w:rsidRPr="00DF006D">
              <w:t>determine problems needing action</w:t>
            </w:r>
          </w:p>
          <w:p w:rsidR="00000000" w:rsidRPr="00DF006D" w:rsidP="00DF006D">
            <w:pPr>
              <w:pStyle w:val="ListBullet"/>
            </w:pPr>
            <w:r w:rsidRPr="00DF006D">
              <w:t>determine possible fault causes</w:t>
            </w:r>
          </w:p>
          <w:p w:rsidR="00000000" w:rsidRPr="00DF006D" w:rsidP="00DF006D">
            <w:pPr>
              <w:pStyle w:val="ListBullet"/>
            </w:pPr>
            <w:r w:rsidRPr="00DF006D">
              <w:t>develop solutions to problems which do not have a known solution</w:t>
            </w:r>
          </w:p>
          <w:p w:rsidR="00000000" w:rsidRPr="00DF006D" w:rsidP="00DF006D">
            <w:pPr>
              <w:pStyle w:val="ListBullet"/>
            </w:pPr>
            <w:r w:rsidRPr="00DF006D">
              <w:t>foll</w:t>
            </w:r>
            <w:r w:rsidRPr="00DF006D">
              <w:t>ow through items initiated until final resolution has occurred</w:t>
            </w:r>
          </w:p>
          <w:p w:rsidR="00000000" w:rsidRPr="00DF006D" w:rsidP="00DF006D">
            <w:pPr>
              <w:pStyle w:val="ListBullet"/>
            </w:pPr>
            <w:r w:rsidRPr="00DF006D">
              <w:t>report problems outside area of responsibility to designated person.</w:t>
            </w:r>
          </w:p>
          <w:p w:rsidR="00000000" w:rsidRPr="00DF006D" w:rsidP="00DF006D">
            <w:pPr>
              <w:pStyle w:val="BodyText"/>
            </w:pPr>
          </w:p>
          <w:p w:rsidR="00000000" w:rsidRPr="00DF006D" w:rsidP="00DF006D">
            <w:pPr>
              <w:pStyle w:val="BodyText"/>
            </w:pPr>
            <w:r w:rsidRPr="00DF006D">
              <w:t>Non-routine problems are unexpected problems or variations of previous problems and include one or more of:</w:t>
            </w:r>
          </w:p>
          <w:p w:rsidR="00000000" w:rsidRPr="00DF006D" w:rsidP="00DF006D">
            <w:pPr>
              <w:pStyle w:val="ListBullet"/>
            </w:pPr>
            <w:r w:rsidRPr="00DF006D">
              <w:t xml:space="preserve">variations in </w:t>
            </w:r>
            <w:r w:rsidRPr="00DF006D">
              <w:t>quality</w:t>
            </w:r>
          </w:p>
          <w:p w:rsidR="00000000" w:rsidRPr="00DF006D" w:rsidP="00DF006D">
            <w:pPr>
              <w:pStyle w:val="ListBullet"/>
            </w:pPr>
            <w:r w:rsidRPr="00DF006D">
              <w:t>emergency situations</w:t>
            </w:r>
          </w:p>
          <w:p w:rsidR="00000000" w:rsidRPr="00DF006D" w:rsidP="00DF006D">
            <w:pPr>
              <w:pStyle w:val="ListBullet"/>
            </w:pPr>
            <w:r w:rsidRPr="00DF006D">
              <w:t>intermittent faults.</w:t>
            </w:r>
          </w:p>
          <w:p w:rsidR="00000000" w:rsidRPr="00DF006D" w:rsidP="00DF006D">
            <w:pPr>
              <w:pStyle w:val="BodyText"/>
            </w:pPr>
          </w:p>
          <w:p w:rsidR="00000000" w:rsidRPr="00DF006D" w:rsidP="00DF006D">
            <w:pPr>
              <w:pStyle w:val="BodyText"/>
            </w:pPr>
            <w:r w:rsidRPr="00DF006D">
              <w:t>Operational knowledge includes one or more of:</w:t>
            </w:r>
          </w:p>
          <w:p w:rsidR="00000000" w:rsidRPr="00DF006D" w:rsidP="00DF006D">
            <w:pPr>
              <w:pStyle w:val="ListBullet"/>
            </w:pPr>
            <w:r w:rsidRPr="00DF006D">
              <w:t>procedures</w:t>
            </w:r>
          </w:p>
          <w:p w:rsidR="00000000" w:rsidRPr="00DF006D" w:rsidP="00DF006D">
            <w:pPr>
              <w:pStyle w:val="ListBullet"/>
            </w:pPr>
            <w:r w:rsidRPr="00DF006D">
              <w:t>training</w:t>
            </w:r>
          </w:p>
          <w:p w:rsidR="00000000" w:rsidRPr="00DF006D" w:rsidP="00DF006D">
            <w:pPr>
              <w:pStyle w:val="ListBullet"/>
            </w:pPr>
            <w:r w:rsidRPr="00DF006D">
              <w:t>technical information, such as journals and engineering specifications</w:t>
            </w:r>
          </w:p>
          <w:p w:rsidR="00000000" w:rsidRPr="00DF006D" w:rsidP="00DF006D">
            <w:pPr>
              <w:pStyle w:val="ListBullet"/>
            </w:pPr>
            <w:r w:rsidRPr="00DF006D">
              <w:t>remembered experience</w:t>
            </w:r>
          </w:p>
          <w:p w:rsidR="00000000" w:rsidRPr="00DF006D" w:rsidP="00DF006D">
            <w:pPr>
              <w:pStyle w:val="ListBullet"/>
            </w:pPr>
            <w:r w:rsidRPr="00DF006D">
              <w:t>relevant know</w:t>
            </w:r>
            <w:r w:rsidRPr="00DF006D">
              <w:t>ledge obtained from appropriate people.</w:t>
            </w:r>
          </w:p>
        </w:tc>
      </w:tr>
    </w:tbl>
    <w:p w:rsidR="00000000" w:rsidRPr="00DF006D" w:rsidP="00DF006D">
      <w:pPr>
        <w:pStyle w:val="BodyText"/>
      </w:pPr>
    </w:p>
    <w:p w:rsidR="00000000" w:rsidRPr="00DF006D" w:rsidP="00DF006D">
      <w:pPr>
        <w:pStyle w:val="AllowPageBreak"/>
      </w:pPr>
    </w:p>
    <w:p w:rsidR="00000000" w:rsidRPr="00DF006D" w:rsidP="00DF006D">
      <w:pPr>
        <w:pStyle w:val="Heading1"/>
      </w:pPr>
      <w:bookmarkStart w:id="9" w:name="O_926915"/>
      <w:bookmarkEnd w:id="9"/>
      <w:r w:rsidRPr="00DF006D">
        <w:t>Unit Mapping Information</w:t>
      </w:r>
    </w:p>
    <w:p w:rsidR="00000000" w:rsidRPr="00DF006D" w:rsidP="007B36C4">
      <w:pPr>
        <w:pStyle w:val="BodyText"/>
      </w:pPr>
      <w:r w:rsidRPr="00DF006D">
        <w:t>Release 1. Supersedes and is equivalent to PMBPROD380B Produce composites using chopper gun/depositor</w:t>
      </w:r>
    </w:p>
    <w:p w:rsidR="00000000" w:rsidRPr="00DF006D" w:rsidP="00DF006D">
      <w:pPr>
        <w:pStyle w:val="Heading1"/>
      </w:pPr>
      <w:bookmarkStart w:id="10" w:name="O_926908"/>
      <w:bookmarkEnd w:id="10"/>
      <w:r w:rsidRPr="00DF006D">
        <w:t>Links</w:t>
      </w:r>
    </w:p>
    <w:p w:rsidR="00000000" w:rsidRPr="00DF006D" w:rsidP="007B36C4">
      <w:pPr>
        <w:pStyle w:val="BodyText"/>
      </w:pPr>
      <w:r w:rsidRPr="00DF006D">
        <w:t>Companion Volume implementation guides are foun</w:t>
      </w:r>
      <w:r w:rsidRPr="00DF006D">
        <w:t xml:space="preserve">d in VETNet - </w:t>
      </w:r>
      <w:r>
        <w:fldChar w:fldCharType="begin"/>
      </w:r>
      <w:r>
        <w:instrText xml:space="preserve"> HYPERLINK "https://vetnet.gov.au/Pages/TrainingDocs.aspx?q=932aacef-7947-4c80-acc6-593719fe4090" </w:instrText>
      </w:r>
      <w:r>
        <w:fldChar w:fldCharType="separate"/>
      </w:r>
      <w:r w:rsidRPr="001C582C">
        <w:rPr>
          <w:rStyle w:val="Hyperlink"/>
        </w:rPr>
        <w:t>https://vetnet.gov.au/Pages/TrainingDocs.aspx?q=932aacef-7947-4c80-acc6-593719fe4090</w:t>
      </w:r>
      <w:r>
        <w:fldChar w:fldCharType="end"/>
      </w:r>
    </w:p>
    <w:p w:rsidR="00000000" w:rsidRPr="00DF006D" w:rsidP="00DF006D"/>
    <w:sectPr w:rsidSect="00DF00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6D" w:rsidRPr="007B36C4" w:rsidP="007B3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C4" w:rsidP="00DF00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36C4" w:rsidP="00DF006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36C4" w:rsidP="00DF00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06D" w:rsidRPr="007B36C4" w:rsidP="007B3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C4" w:rsidRPr="002D2AF8" w:rsidP="00DF006D">
    <w:pPr>
      <w:pStyle w:val="Header"/>
      <w:framePr w:wrap="around"/>
    </w:pPr>
    <w:r>
      <w:fldChar w:fldCharType="begin"/>
    </w:r>
    <w:r>
      <w:instrText xml:space="preserve"> TITLE   \* MERGEFORMAT </w:instrText>
    </w:r>
    <w:r>
      <w:fldChar w:fldCharType="separate"/>
    </w:r>
    <w:r>
      <w:t>PMBPROD380 Produce composites using chopper gun/depositor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B36C4" w:rsidP="00DF00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EE89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808E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0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06D"/>
    <w:pPr>
      <w:spacing w:before="360" w:after="60"/>
      <w:outlineLvl w:val="0"/>
    </w:pPr>
    <w:rPr>
      <w:sz w:val="32"/>
    </w:rPr>
  </w:style>
  <w:style w:type="paragraph" w:styleId="Heading2">
    <w:name w:val="heading 2"/>
    <w:basedOn w:val="HeadingBase"/>
    <w:next w:val="BodyText"/>
    <w:link w:val="Heading2Char"/>
    <w:qFormat/>
    <w:rsid w:val="00DF006D"/>
    <w:pPr>
      <w:keepLines/>
      <w:spacing w:before="240" w:after="120"/>
      <w:outlineLvl w:val="1"/>
    </w:pPr>
    <w:rPr>
      <w:sz w:val="28"/>
      <w:szCs w:val="40"/>
    </w:rPr>
  </w:style>
  <w:style w:type="paragraph" w:styleId="Heading3">
    <w:name w:val="heading 3"/>
    <w:basedOn w:val="HeadingBase"/>
    <w:next w:val="BodyText"/>
    <w:link w:val="Heading3Char"/>
    <w:qFormat/>
    <w:rsid w:val="00DF006D"/>
    <w:pPr>
      <w:spacing w:before="180" w:after="120"/>
      <w:outlineLvl w:val="2"/>
    </w:pPr>
    <w:rPr>
      <w:spacing w:val="-10"/>
      <w:kern w:val="32"/>
    </w:rPr>
  </w:style>
  <w:style w:type="paragraph" w:styleId="Heading4">
    <w:name w:val="heading 4"/>
    <w:basedOn w:val="HeadingBase"/>
    <w:next w:val="BodyText"/>
    <w:link w:val="Heading4Char"/>
    <w:qFormat/>
    <w:rsid w:val="00DF006D"/>
    <w:pPr>
      <w:spacing w:before="160" w:after="120"/>
      <w:outlineLvl w:val="3"/>
    </w:pPr>
    <w:rPr>
      <w:sz w:val="22"/>
    </w:rPr>
  </w:style>
  <w:style w:type="paragraph" w:styleId="Heading5">
    <w:name w:val="heading 5"/>
    <w:basedOn w:val="HeadingBase"/>
    <w:next w:val="Normal"/>
    <w:link w:val="Heading5Char"/>
    <w:qFormat/>
    <w:rsid w:val="00DF006D"/>
    <w:pPr>
      <w:spacing w:before="80"/>
      <w:outlineLvl w:val="4"/>
    </w:pPr>
    <w:rPr>
      <w:color w:val="918585"/>
      <w:sz w:val="20"/>
    </w:rPr>
  </w:style>
  <w:style w:type="paragraph" w:styleId="Heading6">
    <w:name w:val="heading 6"/>
    <w:basedOn w:val="HeadingBase"/>
    <w:next w:val="Normal"/>
    <w:link w:val="Heading6Char"/>
    <w:qFormat/>
    <w:rsid w:val="00DF006D"/>
    <w:pPr>
      <w:spacing w:before="60"/>
      <w:outlineLvl w:val="5"/>
    </w:pPr>
    <w:rPr>
      <w:color w:val="918585"/>
      <w:sz w:val="20"/>
    </w:rPr>
  </w:style>
  <w:style w:type="paragraph" w:styleId="Heading7">
    <w:name w:val="heading 7"/>
    <w:basedOn w:val="Normal"/>
    <w:next w:val="Normal"/>
    <w:link w:val="Heading7Char"/>
    <w:qFormat/>
    <w:rsid w:val="00DF006D"/>
    <w:pPr>
      <w:ind w:left="720"/>
      <w:outlineLvl w:val="6"/>
    </w:pPr>
    <w:rPr>
      <w:i/>
    </w:rPr>
  </w:style>
  <w:style w:type="paragraph" w:styleId="Heading8">
    <w:name w:val="heading 8"/>
    <w:basedOn w:val="Normal"/>
    <w:next w:val="Normal"/>
    <w:link w:val="Heading8Char"/>
    <w:qFormat/>
    <w:rsid w:val="00DF006D"/>
    <w:pPr>
      <w:ind w:left="720"/>
      <w:outlineLvl w:val="7"/>
    </w:pPr>
    <w:rPr>
      <w:i/>
    </w:rPr>
  </w:style>
  <w:style w:type="paragraph" w:styleId="Heading9">
    <w:name w:val="heading 9"/>
    <w:basedOn w:val="Normal"/>
    <w:next w:val="Normal"/>
    <w:link w:val="Heading9Char"/>
    <w:qFormat/>
    <w:rsid w:val="00DF006D"/>
    <w:pPr>
      <w:ind w:left="720"/>
      <w:outlineLvl w:val="8"/>
    </w:pPr>
    <w:rPr>
      <w:i/>
    </w:rPr>
  </w:style>
  <w:style w:type="character" w:default="1" w:styleId="DefaultParagraphFont">
    <w:name w:val="Default Paragraph Font"/>
    <w:uiPriority w:val="1"/>
    <w:unhideWhenUsed/>
    <w:rsid w:val="00DF00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06D"/>
  </w:style>
  <w:style w:type="character" w:customStyle="1" w:styleId="Heading1Char">
    <w:name w:val="Heading 1 Char"/>
    <w:basedOn w:val="DefaultParagraphFont"/>
    <w:link w:val="Heading1"/>
    <w:rsid w:val="00DF006D"/>
    <w:rPr>
      <w:rFonts w:ascii="Times New Roman" w:eastAsia="Times New Roman" w:hAnsi="Times New Roman" w:cs="Times New Roman"/>
      <w:b/>
      <w:sz w:val="32"/>
      <w:szCs w:val="20"/>
      <w:lang w:eastAsia="en-US"/>
    </w:rPr>
  </w:style>
  <w:style w:type="paragraph" w:styleId="BodyText">
    <w:name w:val="Body Text"/>
    <w:basedOn w:val="Normal"/>
    <w:link w:val="BodyTextChar"/>
    <w:rsid w:val="00DF00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06D"/>
    <w:rPr>
      <w:rFonts w:ascii="Times New Roman" w:eastAsia="Times New Roman" w:hAnsi="Times New Roman" w:cs="Times New Roman"/>
      <w:sz w:val="24"/>
      <w:lang w:eastAsia="en-US"/>
    </w:rPr>
  </w:style>
  <w:style w:type="paragraph" w:styleId="ListBullet">
    <w:name w:val="List Bullet"/>
    <w:basedOn w:val="List"/>
    <w:rsid w:val="00DF006D"/>
    <w:pPr>
      <w:numPr>
        <w:numId w:val="11"/>
      </w:numPr>
      <w:tabs>
        <w:tab w:val="clear" w:pos="340"/>
      </w:tabs>
      <w:spacing w:before="40" w:after="40"/>
    </w:pPr>
  </w:style>
  <w:style w:type="character" w:customStyle="1" w:styleId="SpecialBold">
    <w:name w:val="Special Bold"/>
    <w:basedOn w:val="DefaultParagraphFont"/>
    <w:rsid w:val="00DF006D"/>
    <w:rPr>
      <w:b/>
      <w:spacing w:val="0"/>
    </w:rPr>
  </w:style>
  <w:style w:type="paragraph" w:customStyle="1" w:styleId="SuperHeading">
    <w:name w:val="SuperHeading"/>
    <w:basedOn w:val="Normal"/>
    <w:rsid w:val="00DF006D"/>
    <w:pPr>
      <w:spacing w:before="240" w:after="120"/>
      <w:outlineLvl w:val="0"/>
    </w:pPr>
    <w:rPr>
      <w:rFonts w:ascii="Times New Roman" w:hAnsi="Times New Roman"/>
      <w:b/>
      <w:sz w:val="32"/>
    </w:rPr>
  </w:style>
  <w:style w:type="paragraph" w:customStyle="1" w:styleId="AllowPageBreak">
    <w:name w:val="AllowPageBreak"/>
    <w:rsid w:val="00DF00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00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0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0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0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0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0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0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06D"/>
    <w:rPr>
      <w:rFonts w:ascii="Courier New" w:eastAsia="Times New Roman" w:hAnsi="Courier New" w:cs="Times New Roman"/>
      <w:i/>
      <w:szCs w:val="20"/>
      <w:lang w:eastAsia="en-US"/>
    </w:rPr>
  </w:style>
  <w:style w:type="paragraph" w:customStyle="1" w:styleId="HeadingBase">
    <w:name w:val="Heading Base"/>
    <w:rsid w:val="00DF00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06D"/>
    <w:pPr>
      <w:tabs>
        <w:tab w:val="right" w:leader="dot" w:pos="9072"/>
      </w:tabs>
      <w:ind w:left="567"/>
    </w:pPr>
    <w:rPr>
      <w:szCs w:val="22"/>
    </w:rPr>
  </w:style>
  <w:style w:type="paragraph" w:customStyle="1" w:styleId="TOCBase">
    <w:name w:val="TOC Base"/>
    <w:rsid w:val="00DF00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06D"/>
    <w:pPr>
      <w:tabs>
        <w:tab w:val="right" w:leader="dot" w:pos="9072"/>
      </w:tabs>
      <w:spacing w:before="40" w:after="40"/>
      <w:ind w:left="284"/>
    </w:pPr>
    <w:rPr>
      <w:rFonts w:ascii="Times New Roman" w:hAnsi="Times New Roman"/>
    </w:rPr>
  </w:style>
  <w:style w:type="paragraph" w:styleId="TOC1">
    <w:name w:val="toc 1"/>
    <w:basedOn w:val="TOCBase"/>
    <w:next w:val="Normal"/>
    <w:rsid w:val="00DF00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0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06D"/>
    <w:rPr>
      <w:rFonts w:ascii="Times New Roman" w:eastAsia="Times New Roman" w:hAnsi="Times New Roman" w:cs="Times New Roman"/>
      <w:sz w:val="16"/>
      <w:lang w:eastAsia="en-US"/>
    </w:rPr>
  </w:style>
  <w:style w:type="paragraph" w:styleId="Title">
    <w:name w:val="Title"/>
    <w:basedOn w:val="HeadingBase"/>
    <w:link w:val="TitleChar"/>
    <w:qFormat/>
    <w:rsid w:val="00DF006D"/>
    <w:pPr>
      <w:spacing w:before="5040"/>
      <w:jc w:val="center"/>
    </w:pPr>
    <w:rPr>
      <w:sz w:val="48"/>
      <w:szCs w:val="72"/>
      <w:lang w:val="en-US"/>
    </w:rPr>
  </w:style>
  <w:style w:type="character" w:customStyle="1" w:styleId="TitleChar">
    <w:name w:val="Title Char"/>
    <w:basedOn w:val="DefaultParagraphFont"/>
    <w:link w:val="Title"/>
    <w:rsid w:val="00DF00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06D"/>
    <w:pPr>
      <w:tabs>
        <w:tab w:val="left" w:pos="3600"/>
        <w:tab w:val="left" w:pos="3958"/>
      </w:tabs>
    </w:pPr>
  </w:style>
  <w:style w:type="paragraph" w:styleId="List">
    <w:name w:val="List"/>
    <w:basedOn w:val="BodyText"/>
    <w:next w:val="BodyText"/>
    <w:rsid w:val="00DF006D"/>
    <w:pPr>
      <w:tabs>
        <w:tab w:val="left" w:pos="340"/>
      </w:tabs>
      <w:spacing w:before="60" w:after="60"/>
      <w:ind w:left="340" w:hanging="340"/>
    </w:pPr>
  </w:style>
  <w:style w:type="paragraph" w:customStyle="1" w:styleId="Note">
    <w:name w:val="Note"/>
    <w:basedOn w:val="BodyText"/>
    <w:rsid w:val="00DF00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06D"/>
    <w:pPr>
      <w:framePr w:wrap="auto" w:hAnchor="text" w:y="6049"/>
    </w:pPr>
    <w:rPr>
      <w:color w:val="000000"/>
      <w:sz w:val="40"/>
    </w:rPr>
  </w:style>
  <w:style w:type="paragraph" w:customStyle="1" w:styleId="TOCTitle">
    <w:name w:val="TOCTitle"/>
    <w:basedOn w:val="Heading1"/>
    <w:rsid w:val="00DF006D"/>
    <w:pPr>
      <w:spacing w:after="240"/>
      <w:jc w:val="center"/>
      <w:outlineLvl w:val="9"/>
    </w:pPr>
    <w:rPr>
      <w:caps/>
    </w:rPr>
  </w:style>
  <w:style w:type="paragraph" w:customStyle="1" w:styleId="Version">
    <w:name w:val="Version"/>
    <w:rsid w:val="00DF00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06D"/>
    <w:pPr>
      <w:numPr>
        <w:numId w:val="12"/>
      </w:numPr>
      <w:tabs>
        <w:tab w:val="clear" w:pos="680"/>
      </w:tabs>
    </w:pPr>
  </w:style>
  <w:style w:type="paragraph" w:styleId="Index1">
    <w:name w:val="index 1"/>
    <w:basedOn w:val="Normal"/>
    <w:next w:val="Normal"/>
    <w:semiHidden/>
    <w:rsid w:val="00DF006D"/>
    <w:pPr>
      <w:keepNext w:val="0"/>
      <w:tabs>
        <w:tab w:val="right" w:pos="4176"/>
      </w:tabs>
      <w:ind w:left="198" w:hanging="198"/>
    </w:pPr>
    <w:rPr>
      <w:rFonts w:ascii="Garamond" w:hAnsi="Garamond"/>
    </w:rPr>
  </w:style>
  <w:style w:type="paragraph" w:styleId="IndexHeading">
    <w:name w:val="index heading"/>
    <w:basedOn w:val="Normal"/>
    <w:next w:val="Index1"/>
    <w:semiHidden/>
    <w:rsid w:val="00DF006D"/>
    <w:pPr>
      <w:spacing w:before="120" w:after="120"/>
    </w:pPr>
    <w:rPr>
      <w:rFonts w:ascii="Arial" w:hAnsi="Arial"/>
      <w:b/>
      <w:color w:val="918585"/>
      <w:sz w:val="24"/>
    </w:rPr>
  </w:style>
  <w:style w:type="paragraph" w:styleId="Header">
    <w:name w:val="header"/>
    <w:basedOn w:val="Normal"/>
    <w:link w:val="HeaderChar"/>
    <w:rsid w:val="00DF00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06D"/>
    <w:rPr>
      <w:rFonts w:ascii="Times New Roman" w:eastAsia="Times New Roman" w:hAnsi="Times New Roman" w:cs="Times New Roman"/>
      <w:sz w:val="16"/>
      <w:szCs w:val="20"/>
      <w:lang w:val="en-GB" w:eastAsia="en-US"/>
    </w:rPr>
  </w:style>
  <w:style w:type="paragraph" w:customStyle="1" w:styleId="Chapter">
    <w:name w:val="Chapter"/>
    <w:basedOn w:val="Normal"/>
    <w:rsid w:val="00DF006D"/>
    <w:pPr>
      <w:spacing w:before="240"/>
    </w:pPr>
    <w:rPr>
      <w:rFonts w:ascii="Times New Roman" w:hAnsi="Times New Roman"/>
      <w:smallCaps/>
      <w:spacing w:val="80"/>
      <w:sz w:val="28"/>
    </w:rPr>
  </w:style>
  <w:style w:type="paragraph" w:customStyle="1" w:styleId="InChapter">
    <w:name w:val="InChapter"/>
    <w:basedOn w:val="Heading3"/>
    <w:rsid w:val="00DF006D"/>
    <w:pPr>
      <w:spacing w:after="240"/>
      <w:outlineLvl w:val="9"/>
    </w:pPr>
    <w:rPr>
      <w:noProof/>
    </w:rPr>
  </w:style>
  <w:style w:type="paragraph" w:styleId="Index2">
    <w:name w:val="index 2"/>
    <w:basedOn w:val="Normal"/>
    <w:next w:val="Normal"/>
    <w:semiHidden/>
    <w:rsid w:val="00DF006D"/>
    <w:pPr>
      <w:tabs>
        <w:tab w:val="right" w:pos="4176"/>
      </w:tabs>
      <w:ind w:left="568" w:hanging="284"/>
    </w:pPr>
    <w:rPr>
      <w:rFonts w:ascii="Garamond" w:hAnsi="Garamond"/>
    </w:rPr>
  </w:style>
  <w:style w:type="paragraph" w:customStyle="1" w:styleId="Byline">
    <w:name w:val="Byline"/>
    <w:rsid w:val="00DF00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06D"/>
    <w:pPr>
      <w:tabs>
        <w:tab w:val="clear" w:pos="3600"/>
        <w:tab w:val="clear" w:pos="3958"/>
      </w:tabs>
      <w:jc w:val="right"/>
    </w:pPr>
  </w:style>
  <w:style w:type="character" w:styleId="Emphasis">
    <w:name w:val="Emphasis"/>
    <w:basedOn w:val="DefaultParagraphFont"/>
    <w:qFormat/>
    <w:rsid w:val="00DF006D"/>
    <w:rPr>
      <w:i/>
    </w:rPr>
  </w:style>
  <w:style w:type="paragraph" w:styleId="Caption">
    <w:name w:val="caption"/>
    <w:basedOn w:val="BodyText"/>
    <w:next w:val="Normal"/>
    <w:qFormat/>
    <w:rsid w:val="00DF006D"/>
    <w:pPr>
      <w:framePr w:w="2268" w:hSpace="181" w:vSpace="181" w:wrap="around" w:vAnchor="text" w:hAnchor="page" w:x="1135" w:y="285" w:anchorLock="1"/>
    </w:pPr>
    <w:rPr>
      <w:i/>
    </w:rPr>
  </w:style>
  <w:style w:type="paragraph" w:customStyle="1" w:styleId="MiniTOCTitle">
    <w:name w:val="MiniTOCTitle"/>
    <w:basedOn w:val="Heading4"/>
    <w:rsid w:val="00DF006D"/>
    <w:pPr>
      <w:spacing w:before="240"/>
      <w:outlineLvl w:val="9"/>
    </w:pPr>
    <w:rPr>
      <w:noProof/>
      <w:sz w:val="24"/>
    </w:rPr>
  </w:style>
  <w:style w:type="paragraph" w:customStyle="1" w:styleId="MiniTOCItem">
    <w:name w:val="MiniTOCItem"/>
    <w:basedOn w:val="ListBullet"/>
    <w:rsid w:val="00DF006D"/>
    <w:pPr>
      <w:numPr>
        <w:numId w:val="0"/>
      </w:numPr>
      <w:tabs>
        <w:tab w:val="right" w:leader="dot" w:pos="6521"/>
      </w:tabs>
      <w:spacing w:before="0" w:after="0"/>
    </w:pPr>
  </w:style>
  <w:style w:type="paragraph" w:customStyle="1" w:styleId="TOFTitle">
    <w:name w:val="TOFTitle"/>
    <w:basedOn w:val="TOCTitle"/>
    <w:rsid w:val="00DF006D"/>
  </w:style>
  <w:style w:type="paragraph" w:styleId="TableofFigures">
    <w:name w:val="table of figures"/>
    <w:basedOn w:val="Normal"/>
    <w:next w:val="Normal"/>
    <w:semiHidden/>
    <w:rsid w:val="00DF006D"/>
    <w:pPr>
      <w:tabs>
        <w:tab w:val="right" w:leader="dot" w:pos="9072"/>
      </w:tabs>
      <w:ind w:left="970" w:hanging="403"/>
    </w:pPr>
    <w:rPr>
      <w:rFonts w:ascii="Times New Roman" w:hAnsi="Times New Roman"/>
      <w:b/>
    </w:rPr>
  </w:style>
  <w:style w:type="paragraph" w:styleId="ListNumber">
    <w:name w:val="List Number"/>
    <w:basedOn w:val="List"/>
    <w:rsid w:val="00DF006D"/>
    <w:pPr>
      <w:numPr>
        <w:numId w:val="14"/>
      </w:numPr>
      <w:tabs>
        <w:tab w:val="clear" w:pos="340"/>
      </w:tabs>
    </w:pPr>
  </w:style>
  <w:style w:type="character" w:customStyle="1" w:styleId="WingdingSymbols">
    <w:name w:val="Wingding Symbols"/>
    <w:rsid w:val="00DF006D"/>
    <w:rPr>
      <w:rFonts w:ascii="Wingdings" w:hAnsi="Wingdings"/>
    </w:rPr>
  </w:style>
  <w:style w:type="paragraph" w:customStyle="1" w:styleId="TableHeading">
    <w:name w:val="Table Heading"/>
    <w:basedOn w:val="HeadingBase"/>
    <w:rsid w:val="00DF006D"/>
    <w:pPr>
      <w:keepLines/>
      <w:pBdr>
        <w:bottom w:val="single" w:sz="6" w:space="1" w:color="918585"/>
      </w:pBdr>
      <w:spacing w:before="240"/>
    </w:pPr>
  </w:style>
  <w:style w:type="character" w:customStyle="1" w:styleId="HotSpot">
    <w:name w:val="HotSpot"/>
    <w:rsid w:val="00DF006D"/>
    <w:rPr>
      <w:color w:val="0033CC"/>
      <w:u w:val="none"/>
    </w:rPr>
  </w:style>
  <w:style w:type="paragraph" w:customStyle="1" w:styleId="BodyTextRight">
    <w:name w:val="Body Text Right"/>
    <w:basedOn w:val="BodyText"/>
    <w:rsid w:val="00DF006D"/>
    <w:pPr>
      <w:spacing w:before="0" w:after="0"/>
      <w:jc w:val="right"/>
    </w:pPr>
  </w:style>
  <w:style w:type="paragraph" w:styleId="Index3">
    <w:name w:val="index 3"/>
    <w:basedOn w:val="ListNumber2"/>
    <w:next w:val="Normal"/>
    <w:semiHidden/>
    <w:rsid w:val="00DF006D"/>
    <w:pPr>
      <w:numPr>
        <w:numId w:val="0"/>
      </w:numPr>
      <w:tabs>
        <w:tab w:val="right" w:leader="dot" w:pos="4176"/>
      </w:tabs>
    </w:pPr>
  </w:style>
  <w:style w:type="paragraph" w:styleId="ListNumber2">
    <w:name w:val="List Number 2"/>
    <w:basedOn w:val="List2"/>
    <w:rsid w:val="00DF006D"/>
    <w:pPr>
      <w:numPr>
        <w:numId w:val="9"/>
      </w:numPr>
      <w:tabs>
        <w:tab w:val="clear" w:pos="1060"/>
      </w:tabs>
    </w:pPr>
  </w:style>
  <w:style w:type="paragraph" w:customStyle="1" w:styleId="MarginNote">
    <w:name w:val="Margin Note"/>
    <w:basedOn w:val="BodyText"/>
    <w:rsid w:val="00DF00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0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0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06D"/>
    <w:rPr>
      <w:sz w:val="32"/>
    </w:rPr>
  </w:style>
  <w:style w:type="paragraph" w:customStyle="1" w:styleId="HeadingProcedure">
    <w:name w:val="Heading Procedure"/>
    <w:basedOn w:val="HeadingBase"/>
    <w:next w:val="Normal"/>
    <w:rsid w:val="00DF006D"/>
    <w:pPr>
      <w:tabs>
        <w:tab w:val="left" w:pos="0"/>
      </w:tabs>
      <w:spacing w:before="120" w:after="60"/>
    </w:pPr>
    <w:rPr>
      <w:i/>
      <w:color w:val="918585"/>
      <w:sz w:val="22"/>
    </w:rPr>
  </w:style>
  <w:style w:type="paragraph" w:customStyle="1" w:styleId="TableBodyText">
    <w:name w:val="Table Body Text"/>
    <w:basedOn w:val="BodyText"/>
    <w:rsid w:val="00DF006D"/>
    <w:pPr>
      <w:spacing w:before="60" w:after="60"/>
    </w:pPr>
  </w:style>
  <w:style w:type="paragraph" w:styleId="ListContinue">
    <w:name w:val="List Continue"/>
    <w:basedOn w:val="List"/>
    <w:rsid w:val="00DF006D"/>
    <w:pPr>
      <w:ind w:firstLine="0"/>
    </w:pPr>
  </w:style>
  <w:style w:type="paragraph" w:customStyle="1" w:styleId="ListNote">
    <w:name w:val="List Note"/>
    <w:basedOn w:val="List"/>
    <w:rsid w:val="00DF006D"/>
    <w:pPr>
      <w:pBdr>
        <w:top w:val="single" w:sz="6" w:space="2" w:color="918585"/>
        <w:bottom w:val="single" w:sz="6" w:space="2" w:color="918585"/>
      </w:pBdr>
      <w:tabs>
        <w:tab w:val="left" w:pos="1021"/>
      </w:tabs>
      <w:ind w:firstLine="0"/>
    </w:pPr>
  </w:style>
  <w:style w:type="paragraph" w:customStyle="1" w:styleId="Warning">
    <w:name w:val="Warning"/>
    <w:basedOn w:val="BodyText"/>
    <w:rsid w:val="00DF006D"/>
    <w:pPr>
      <w:shd w:val="clear" w:color="auto" w:fill="D9D9D9"/>
      <w:tabs>
        <w:tab w:val="left" w:pos="992"/>
      </w:tabs>
      <w:ind w:left="119" w:right="119"/>
    </w:pPr>
    <w:rPr>
      <w:sz w:val="20"/>
    </w:rPr>
  </w:style>
  <w:style w:type="paragraph" w:customStyle="1" w:styleId="MarginIcons">
    <w:name w:val="Margin Icons"/>
    <w:basedOn w:val="BodyText"/>
    <w:rsid w:val="00DF00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06D"/>
    <w:rPr>
      <w:rFonts w:ascii="Courier New" w:hAnsi="Courier New"/>
    </w:rPr>
  </w:style>
  <w:style w:type="paragraph" w:customStyle="1" w:styleId="NoteBullet">
    <w:name w:val="Note Bullet"/>
    <w:basedOn w:val="Note"/>
    <w:rsid w:val="00DF006D"/>
    <w:pPr>
      <w:tabs>
        <w:tab w:val="clear" w:pos="680"/>
      </w:tabs>
      <w:spacing w:before="60" w:after="60"/>
    </w:pPr>
  </w:style>
  <w:style w:type="paragraph" w:customStyle="1" w:styleId="SubHeading2">
    <w:name w:val="SubHeading2"/>
    <w:basedOn w:val="HeadingBase"/>
    <w:rsid w:val="00DF006D"/>
    <w:pPr>
      <w:spacing w:before="240" w:after="60"/>
    </w:pPr>
    <w:rPr>
      <w:sz w:val="20"/>
    </w:rPr>
  </w:style>
  <w:style w:type="paragraph" w:customStyle="1" w:styleId="SubHeading1">
    <w:name w:val="SubHeading1"/>
    <w:basedOn w:val="HeadingBase"/>
    <w:rsid w:val="00DF006D"/>
    <w:pPr>
      <w:spacing w:before="240" w:after="60"/>
    </w:pPr>
    <w:rPr>
      <w:color w:val="918585"/>
      <w:sz w:val="22"/>
    </w:rPr>
  </w:style>
  <w:style w:type="paragraph" w:customStyle="1" w:styleId="SideHeading">
    <w:name w:val="Side Heading"/>
    <w:basedOn w:val="HeadingBase"/>
    <w:rsid w:val="00DF00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06D"/>
    <w:pPr>
      <w:numPr>
        <w:numId w:val="10"/>
      </w:numPr>
    </w:pPr>
  </w:style>
  <w:style w:type="paragraph" w:styleId="PlainText">
    <w:name w:val="Plain Text"/>
    <w:basedOn w:val="Normal"/>
    <w:link w:val="PlainTextChar"/>
    <w:rsid w:val="00DF006D"/>
    <w:rPr>
      <w:sz w:val="20"/>
    </w:rPr>
  </w:style>
  <w:style w:type="character" w:customStyle="1" w:styleId="PlainTextChar">
    <w:name w:val="Plain Text Char"/>
    <w:basedOn w:val="DefaultParagraphFont"/>
    <w:link w:val="PlainText"/>
    <w:rsid w:val="00DF006D"/>
    <w:rPr>
      <w:rFonts w:ascii="Courier New" w:eastAsia="Times New Roman" w:hAnsi="Courier New" w:cs="Times New Roman"/>
      <w:sz w:val="20"/>
      <w:szCs w:val="20"/>
      <w:lang w:eastAsia="en-US"/>
    </w:rPr>
  </w:style>
  <w:style w:type="character" w:customStyle="1" w:styleId="MenuOption">
    <w:name w:val="Menu Option"/>
    <w:basedOn w:val="DefaultParagraphFont"/>
    <w:rsid w:val="00DF006D"/>
    <w:rPr>
      <w:b/>
      <w:smallCaps/>
    </w:rPr>
  </w:style>
  <w:style w:type="paragraph" w:customStyle="1" w:styleId="TableListNumber">
    <w:name w:val="Table List Number"/>
    <w:basedOn w:val="ListNumber"/>
    <w:rsid w:val="00DF006D"/>
    <w:pPr>
      <w:numPr>
        <w:numId w:val="0"/>
      </w:numPr>
    </w:pPr>
  </w:style>
  <w:style w:type="paragraph" w:styleId="TOC4">
    <w:name w:val="toc 4"/>
    <w:basedOn w:val="TOCBase"/>
    <w:next w:val="Normal"/>
    <w:semiHidden/>
    <w:rsid w:val="00DF006D"/>
    <w:pPr>
      <w:tabs>
        <w:tab w:val="right" w:leader="dot" w:pos="9071"/>
      </w:tabs>
      <w:ind w:left="1701"/>
    </w:pPr>
  </w:style>
  <w:style w:type="paragraph" w:customStyle="1" w:styleId="ListAlpha">
    <w:name w:val="List Alpha"/>
    <w:basedOn w:val="List"/>
    <w:rsid w:val="00DF006D"/>
    <w:pPr>
      <w:numPr>
        <w:numId w:val="8"/>
      </w:numPr>
    </w:pPr>
  </w:style>
  <w:style w:type="paragraph" w:customStyle="1" w:styleId="ListAlpha2">
    <w:name w:val="List Alpha 2"/>
    <w:basedOn w:val="List2"/>
    <w:rsid w:val="00DF006D"/>
    <w:pPr>
      <w:numPr>
        <w:numId w:val="7"/>
      </w:numPr>
    </w:pPr>
  </w:style>
  <w:style w:type="paragraph" w:styleId="List2">
    <w:name w:val="List 2"/>
    <w:basedOn w:val="BodyText"/>
    <w:rsid w:val="00DF006D"/>
    <w:pPr>
      <w:tabs>
        <w:tab w:val="left" w:pos="680"/>
      </w:tabs>
      <w:spacing w:before="60" w:after="60"/>
      <w:ind w:left="680" w:hanging="340"/>
    </w:pPr>
  </w:style>
  <w:style w:type="paragraph" w:styleId="List3">
    <w:name w:val="List 3"/>
    <w:basedOn w:val="BodyText"/>
    <w:rsid w:val="00DF006D"/>
    <w:pPr>
      <w:tabs>
        <w:tab w:val="left" w:pos="1021"/>
      </w:tabs>
      <w:spacing w:before="60" w:after="60"/>
      <w:ind w:left="1020" w:hanging="340"/>
    </w:pPr>
  </w:style>
  <w:style w:type="paragraph" w:styleId="List4">
    <w:name w:val="List 4"/>
    <w:basedOn w:val="BodyText"/>
    <w:rsid w:val="00DF006D"/>
    <w:pPr>
      <w:tabs>
        <w:tab w:val="left" w:pos="1361"/>
      </w:tabs>
      <w:spacing w:before="60" w:after="60"/>
      <w:ind w:left="1361" w:hanging="340"/>
    </w:pPr>
  </w:style>
  <w:style w:type="paragraph" w:styleId="List5">
    <w:name w:val="List 5"/>
    <w:basedOn w:val="BodyText"/>
    <w:rsid w:val="00DF006D"/>
    <w:pPr>
      <w:tabs>
        <w:tab w:val="left" w:pos="1701"/>
      </w:tabs>
      <w:spacing w:before="60" w:after="60"/>
      <w:ind w:left="1701" w:hanging="340"/>
    </w:pPr>
  </w:style>
  <w:style w:type="paragraph" w:styleId="ListBullet3">
    <w:name w:val="List Bullet 3"/>
    <w:basedOn w:val="List3"/>
    <w:rsid w:val="00DF006D"/>
    <w:pPr>
      <w:numPr>
        <w:numId w:val="13"/>
      </w:numPr>
      <w:tabs>
        <w:tab w:val="clear" w:pos="1021"/>
      </w:tabs>
      <w:ind w:left="1037" w:hanging="357"/>
    </w:pPr>
  </w:style>
  <w:style w:type="paragraph" w:styleId="ListBullet4">
    <w:name w:val="List Bullet 4"/>
    <w:basedOn w:val="List4"/>
    <w:rsid w:val="00DF006D"/>
    <w:pPr>
      <w:numPr>
        <w:numId w:val="2"/>
      </w:numPr>
      <w:tabs>
        <w:tab w:val="clear" w:pos="1361"/>
      </w:tabs>
    </w:pPr>
  </w:style>
  <w:style w:type="paragraph" w:styleId="ListBullet5">
    <w:name w:val="List Bullet 5"/>
    <w:basedOn w:val="List5"/>
    <w:rsid w:val="00DF006D"/>
    <w:pPr>
      <w:numPr>
        <w:numId w:val="3"/>
      </w:numPr>
    </w:pPr>
  </w:style>
  <w:style w:type="paragraph" w:styleId="ListContinue2">
    <w:name w:val="List Continue 2"/>
    <w:basedOn w:val="List2"/>
    <w:rsid w:val="00DF006D"/>
    <w:pPr>
      <w:ind w:firstLine="0"/>
    </w:pPr>
  </w:style>
  <w:style w:type="paragraph" w:styleId="ListContinue3">
    <w:name w:val="List Continue 3"/>
    <w:basedOn w:val="List3"/>
    <w:rsid w:val="00DF006D"/>
    <w:pPr>
      <w:ind w:left="1021" w:firstLine="0"/>
    </w:pPr>
  </w:style>
  <w:style w:type="paragraph" w:styleId="ListContinue4">
    <w:name w:val="List Continue 4"/>
    <w:basedOn w:val="List4"/>
    <w:rsid w:val="00DF006D"/>
    <w:pPr>
      <w:ind w:firstLine="0"/>
    </w:pPr>
  </w:style>
  <w:style w:type="paragraph" w:styleId="ListContinue5">
    <w:name w:val="List Continue 5"/>
    <w:basedOn w:val="List5"/>
    <w:rsid w:val="00DF006D"/>
    <w:pPr>
      <w:ind w:firstLine="0"/>
    </w:pPr>
  </w:style>
  <w:style w:type="paragraph" w:styleId="ListNumber3">
    <w:name w:val="List Number 3"/>
    <w:basedOn w:val="List3"/>
    <w:rsid w:val="00DF006D"/>
    <w:pPr>
      <w:numPr>
        <w:numId w:val="4"/>
      </w:numPr>
    </w:pPr>
  </w:style>
  <w:style w:type="paragraph" w:styleId="ListNumber4">
    <w:name w:val="List Number 4"/>
    <w:basedOn w:val="List4"/>
    <w:rsid w:val="00DF006D"/>
    <w:pPr>
      <w:numPr>
        <w:numId w:val="5"/>
      </w:numPr>
    </w:pPr>
  </w:style>
  <w:style w:type="paragraph" w:styleId="ListNumber5">
    <w:name w:val="List Number 5"/>
    <w:basedOn w:val="List5"/>
    <w:rsid w:val="00DF006D"/>
    <w:pPr>
      <w:numPr>
        <w:numId w:val="6"/>
      </w:numPr>
    </w:pPr>
  </w:style>
  <w:style w:type="paragraph" w:styleId="BlockText">
    <w:name w:val="Block Text"/>
    <w:basedOn w:val="Normal"/>
    <w:rsid w:val="00DF006D"/>
    <w:pPr>
      <w:spacing w:after="120"/>
      <w:ind w:left="1440" w:right="1440"/>
    </w:pPr>
  </w:style>
  <w:style w:type="character" w:customStyle="1" w:styleId="Subscript">
    <w:name w:val="Subscript"/>
    <w:basedOn w:val="DefaultParagraphFont"/>
    <w:rsid w:val="00DF006D"/>
    <w:rPr>
      <w:sz w:val="16"/>
      <w:vertAlign w:val="subscript"/>
    </w:rPr>
  </w:style>
  <w:style w:type="character" w:customStyle="1" w:styleId="Superscript">
    <w:name w:val="Superscript"/>
    <w:basedOn w:val="DefaultParagraphFont"/>
    <w:rsid w:val="00DF006D"/>
    <w:rPr>
      <w:sz w:val="16"/>
      <w:vertAlign w:val="superscript"/>
    </w:rPr>
  </w:style>
  <w:style w:type="character" w:customStyle="1" w:styleId="Symbols">
    <w:name w:val="Symbols"/>
    <w:basedOn w:val="DefaultParagraphFont"/>
    <w:rsid w:val="00DF006D"/>
    <w:rPr>
      <w:rFonts w:ascii="Symbol" w:hAnsi="Symbol"/>
    </w:rPr>
  </w:style>
  <w:style w:type="character" w:customStyle="1" w:styleId="MenuOptions">
    <w:name w:val="Menu Options"/>
    <w:basedOn w:val="DefaultParagraphFont"/>
    <w:rsid w:val="00DF006D"/>
    <w:rPr>
      <w:rFonts w:ascii="Arial Narrow" w:hAnsi="Arial Narrow"/>
      <w:smallCaps/>
    </w:rPr>
  </w:style>
  <w:style w:type="character" w:customStyle="1" w:styleId="Buttons">
    <w:name w:val="Buttons"/>
    <w:basedOn w:val="DefaultParagraphFont"/>
    <w:rsid w:val="00DF006D"/>
    <w:rPr>
      <w:b/>
    </w:rPr>
  </w:style>
  <w:style w:type="character" w:customStyle="1" w:styleId="Underlined">
    <w:name w:val="Underlined"/>
    <w:basedOn w:val="DefaultParagraphFont"/>
    <w:rsid w:val="00DF006D"/>
    <w:rPr>
      <w:u w:val="single"/>
    </w:rPr>
  </w:style>
  <w:style w:type="paragraph" w:customStyle="1" w:styleId="TableBodyTextRight">
    <w:name w:val="Table Body Text Right"/>
    <w:basedOn w:val="TableBodyText"/>
    <w:rsid w:val="00DF006D"/>
    <w:pPr>
      <w:widowControl w:val="0"/>
      <w:autoSpaceDE w:val="0"/>
      <w:autoSpaceDN w:val="0"/>
      <w:adjustRightInd w:val="0"/>
      <w:jc w:val="right"/>
    </w:pPr>
    <w:rPr>
      <w:rFonts w:cs="Arial"/>
      <w:szCs w:val="18"/>
    </w:rPr>
  </w:style>
  <w:style w:type="paragraph" w:customStyle="1" w:styleId="CopyrightText">
    <w:name w:val="Copyright Text"/>
    <w:basedOn w:val="BodyText"/>
    <w:rsid w:val="00DF006D"/>
    <w:rPr>
      <w:sz w:val="18"/>
    </w:rPr>
  </w:style>
  <w:style w:type="paragraph" w:customStyle="1" w:styleId="BodySmallRight">
    <w:name w:val="Body Small Right"/>
    <w:basedOn w:val="BodyTextRight"/>
    <w:rsid w:val="00DF006D"/>
    <w:rPr>
      <w:sz w:val="18"/>
      <w:szCs w:val="18"/>
    </w:rPr>
  </w:style>
  <w:style w:type="paragraph" w:customStyle="1" w:styleId="MarginEdition">
    <w:name w:val="Margin Edition"/>
    <w:basedOn w:val="MarginNote"/>
    <w:rsid w:val="00DF006D"/>
    <w:pPr>
      <w:spacing w:before="0" w:after="0"/>
    </w:pPr>
    <w:rPr>
      <w:rFonts w:ascii="Times New Roman" w:hAnsi="Times New Roman"/>
      <w:color w:val="999999"/>
    </w:rPr>
  </w:style>
  <w:style w:type="paragraph" w:customStyle="1" w:styleId="Spacer">
    <w:name w:val="Spacer"/>
    <w:basedOn w:val="Normal"/>
    <w:rsid w:val="00DF006D"/>
    <w:rPr>
      <w:sz w:val="2"/>
      <w:szCs w:val="2"/>
    </w:rPr>
  </w:style>
  <w:style w:type="character" w:customStyle="1" w:styleId="Small">
    <w:name w:val="Small"/>
    <w:basedOn w:val="DefaultParagraphFont"/>
    <w:rsid w:val="00DF006D"/>
    <w:rPr>
      <w:sz w:val="16"/>
    </w:rPr>
  </w:style>
  <w:style w:type="paragraph" w:customStyle="1" w:styleId="WideTable">
    <w:name w:val="Wide Table"/>
    <w:basedOn w:val="Normal"/>
    <w:rsid w:val="00DF006D"/>
    <w:pPr>
      <w:ind w:left="-1418"/>
    </w:pPr>
    <w:rPr>
      <w:sz w:val="2"/>
      <w:szCs w:val="2"/>
    </w:rPr>
  </w:style>
  <w:style w:type="character" w:styleId="PageNumber">
    <w:name w:val="page number"/>
    <w:basedOn w:val="DefaultParagraphFont"/>
    <w:rsid w:val="00DF006D"/>
  </w:style>
  <w:style w:type="paragraph" w:styleId="Quote">
    <w:name w:val="Quote"/>
    <w:basedOn w:val="Heading1"/>
    <w:link w:val="QuoteChar"/>
    <w:qFormat/>
    <w:rsid w:val="00DF006D"/>
    <w:rPr>
      <w:b w:val="0"/>
      <w:sz w:val="72"/>
      <w:szCs w:val="72"/>
      <w:lang w:val="en-NZ"/>
    </w:rPr>
  </w:style>
  <w:style w:type="character" w:customStyle="1" w:styleId="QuoteChar">
    <w:name w:val="Quote Char"/>
    <w:basedOn w:val="DefaultParagraphFont"/>
    <w:link w:val="Quote"/>
    <w:rsid w:val="00DF00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06D"/>
    <w:pPr>
      <w:pageBreakBefore/>
    </w:pPr>
  </w:style>
  <w:style w:type="paragraph" w:customStyle="1" w:styleId="Border">
    <w:name w:val="Border"/>
    <w:basedOn w:val="Normal"/>
    <w:qFormat/>
    <w:rsid w:val="00DF00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06D"/>
    <w:rPr>
      <w:b/>
      <w:bCs/>
      <w:i/>
      <w:iCs/>
      <w:color w:val="auto"/>
    </w:rPr>
  </w:style>
  <w:style w:type="paragraph" w:styleId="IntenseQuote">
    <w:name w:val="Intense Quote"/>
    <w:basedOn w:val="Normal"/>
    <w:next w:val="Normal"/>
    <w:link w:val="IntenseQuoteChar"/>
    <w:uiPriority w:val="30"/>
    <w:qFormat/>
    <w:rsid w:val="00DF00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0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06D"/>
    <w:rPr>
      <w:smallCaps/>
      <w:color w:val="auto"/>
      <w:u w:val="single"/>
    </w:rPr>
  </w:style>
  <w:style w:type="character" w:styleId="IntenseReference">
    <w:name w:val="Intense Reference"/>
    <w:basedOn w:val="DefaultParagraphFont"/>
    <w:uiPriority w:val="32"/>
    <w:qFormat/>
    <w:rsid w:val="00DF006D"/>
    <w:rPr>
      <w:b/>
      <w:bCs/>
      <w:smallCaps/>
      <w:color w:val="auto"/>
      <w:spacing w:val="5"/>
      <w:u w:val="single"/>
    </w:rPr>
  </w:style>
  <w:style w:type="paragraph" w:customStyle="1" w:styleId="2ColumnHeading">
    <w:name w:val="2Column Heading"/>
    <w:basedOn w:val="BodyText"/>
    <w:qFormat/>
    <w:rsid w:val="00DF006D"/>
    <w:pPr>
      <w:spacing w:after="60"/>
      <w:ind w:left="-2268"/>
    </w:pPr>
    <w:rPr>
      <w:b/>
    </w:rPr>
  </w:style>
  <w:style w:type="paragraph" w:customStyle="1" w:styleId="Heading1TOC">
    <w:name w:val="Heading1 TOC"/>
    <w:basedOn w:val="Normal"/>
    <w:qFormat/>
    <w:rsid w:val="00DF006D"/>
    <w:pPr>
      <w:spacing w:before="240" w:after="120"/>
    </w:pPr>
    <w:rPr>
      <w:rFonts w:ascii="Times New Roman" w:hAnsi="Times New Roman"/>
      <w:b/>
      <w:sz w:val="32"/>
    </w:rPr>
  </w:style>
  <w:style w:type="paragraph" w:customStyle="1" w:styleId="Heading2TOC">
    <w:name w:val="Heading2 TOC"/>
    <w:basedOn w:val="Normal"/>
    <w:qFormat/>
    <w:rsid w:val="00DF006D"/>
    <w:pPr>
      <w:spacing w:before="240" w:after="60"/>
    </w:pPr>
    <w:rPr>
      <w:rFonts w:ascii="Times New Roman" w:hAnsi="Times New Roman"/>
      <w:b/>
      <w:sz w:val="28"/>
    </w:rPr>
  </w:style>
  <w:style w:type="character" w:customStyle="1" w:styleId="Underline">
    <w:name w:val="Underline"/>
    <w:basedOn w:val="DefaultParagraphFont"/>
    <w:qFormat/>
    <w:rsid w:val="00DF006D"/>
    <w:rPr>
      <w:u w:val="single"/>
    </w:rPr>
  </w:style>
  <w:style w:type="character" w:customStyle="1" w:styleId="BoldandItalics">
    <w:name w:val="Bold and Italics"/>
    <w:qFormat/>
    <w:rsid w:val="00DF006D"/>
    <w:rPr>
      <w:b/>
      <w:i/>
      <w:u w:val="none"/>
    </w:rPr>
  </w:style>
  <w:style w:type="paragraph" w:styleId="BalloonText">
    <w:name w:val="Balloon Text"/>
    <w:basedOn w:val="Normal"/>
    <w:link w:val="BalloonTextChar"/>
    <w:rsid w:val="00DF006D"/>
    <w:rPr>
      <w:rFonts w:ascii="Tahoma" w:hAnsi="Tahoma" w:cs="Tahoma"/>
      <w:sz w:val="16"/>
      <w:szCs w:val="16"/>
    </w:rPr>
  </w:style>
  <w:style w:type="character" w:customStyle="1" w:styleId="BalloonTextChar">
    <w:name w:val="Balloon Text Char"/>
    <w:basedOn w:val="DefaultParagraphFont"/>
    <w:link w:val="BalloonText"/>
    <w:rsid w:val="00DF00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0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0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06D"/>
    <w:rPr>
      <w:b/>
      <w:color w:val="660033"/>
      <w:spacing w:val="0"/>
    </w:rPr>
  </w:style>
  <w:style w:type="paragraph" w:customStyle="1" w:styleId="Nameditemlist">
    <w:name w:val="Named item list"/>
    <w:basedOn w:val="BodyText"/>
    <w:qFormat/>
    <w:rsid w:val="00DF006D"/>
    <w:pPr>
      <w:tabs>
        <w:tab w:val="left" w:pos="2835"/>
      </w:tabs>
      <w:ind w:left="2835" w:hanging="2835"/>
    </w:pPr>
  </w:style>
  <w:style w:type="paragraph" w:customStyle="1" w:styleId="BodyTextnopadding">
    <w:name w:val="Body Text no padding"/>
    <w:basedOn w:val="BodyText"/>
    <w:qFormat/>
    <w:rsid w:val="00DF006D"/>
    <w:pPr>
      <w:spacing w:before="0" w:after="0"/>
    </w:pPr>
  </w:style>
  <w:style w:type="paragraph" w:customStyle="1" w:styleId="BodyTextBold">
    <w:name w:val="Body Text Bold"/>
    <w:basedOn w:val="BodyText"/>
    <w:qFormat/>
    <w:rsid w:val="00DF006D"/>
    <w:rPr>
      <w:b/>
    </w:rPr>
  </w:style>
  <w:style w:type="character" w:styleId="Hyperlink">
    <w:name w:val="Hyperlink"/>
    <w:basedOn w:val="DefaultParagraphFont"/>
    <w:uiPriority w:val="99"/>
    <w:unhideWhenUsed/>
    <w:rsid w:val="007B3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1012</Words>
  <Characters>6504</Characters>
  <Application>Microsoft Office Word</Application>
  <DocSecurity>0</DocSecurity>
  <Lines>295</Lines>
  <Paragraphs>174</Paragraphs>
  <ScaleCrop>false</ScaleCrop>
  <Company>Author-it Software Corporation Ltd.</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PMBPROD380 Produce composites using chopper gun/depositor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2023-02-03T05:33:00Z</dcterms:created>
  <dcterms:modified xsi:type="dcterms:W3CDTF">2023-02-03T05:33:00Z</dcterms:modified>
</cp:coreProperties>
</file>