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AB5" w:rsidP="00E32A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PMBPROD378E Splice solid woven conveyor belts</w:t>
      </w:r>
      <w:r>
        <w:fldChar w:fldCharType="end"/>
      </w:r>
    </w:p>
    <w:p w:rsidR="00E32AB5" w:rsidP="00E32AB5">
      <w:pPr>
        <w:pStyle w:val="Version"/>
        <w:sectPr w:rsidSect="007C72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724E" w:rsidP="007C724E">
      <w:pPr>
        <w:pStyle w:val="SuperHeading"/>
      </w:pPr>
      <w:r w:rsidRPr="007C724E">
        <w:t>Assessment Requirements for PMBPROD378E Splice solid woven conveyor belts</w:t>
      </w:r>
    </w:p>
    <w:p w:rsidR="00000000" w:rsidRPr="007C724E" w:rsidP="007C724E">
      <w:pPr>
        <w:pStyle w:val="Heading1"/>
      </w:pPr>
      <w:bookmarkStart w:id="1" w:name="O_1115494"/>
      <w:bookmarkEnd w:id="1"/>
      <w:r w:rsidRPr="007C724E">
        <w:t>Modification History</w:t>
      </w:r>
    </w:p>
    <w:p w:rsidR="00000000" w:rsidRPr="007C724E" w:rsidP="00E32AB5">
      <w:pPr>
        <w:pStyle w:val="BodyText"/>
      </w:pPr>
      <w:r w:rsidRPr="007C724E">
        <w:t>Release 1. Unit code changed. Application changed. Elements and Perform</w:t>
      </w:r>
      <w:r w:rsidRPr="007C724E">
        <w:t>ance Criteria changed. Range of Conditions removed. Assessment Requirements changed. Supersedes and is equivalent to PMBPROD378 Splice solid woven conveyor belts.</w:t>
      </w:r>
    </w:p>
    <w:p w:rsidR="00000000" w:rsidRPr="007C724E" w:rsidP="007C724E">
      <w:pPr>
        <w:pStyle w:val="Heading1"/>
      </w:pPr>
      <w:bookmarkStart w:id="2" w:name="O_1115495"/>
      <w:bookmarkEnd w:id="2"/>
      <w:r w:rsidRPr="007C724E">
        <w:t>Performance Evidence</w:t>
      </w:r>
    </w:p>
    <w:p w:rsidR="00000000" w:rsidRPr="007C724E" w:rsidP="00E32AB5">
      <w:pPr>
        <w:pStyle w:val="BodyText"/>
      </w:pPr>
      <w:r w:rsidRPr="007C724E">
        <w:t>There must be evidence the candidate has completed th</w:t>
      </w:r>
      <w:r w:rsidRPr="007C724E">
        <w:t>e tasks outlined in the elements and performance criteria of this unit of competency, and demonstrated the ability to:</w:t>
      </w:r>
    </w:p>
    <w:p w:rsidR="00000000" w:rsidRPr="007C724E" w:rsidP="007C724E">
      <w:pPr>
        <w:pStyle w:val="ListBullet"/>
      </w:pPr>
      <w:r w:rsidRPr="007C724E">
        <w:t>splice solid woven conveyor belts to meet job specifications, for at least one of the following splices:</w:t>
      </w:r>
    </w:p>
    <w:p w:rsidR="00000000" w:rsidRPr="007C724E" w:rsidP="007C724E">
      <w:pPr>
        <w:pStyle w:val="ListBullet2"/>
      </w:pPr>
      <w:r w:rsidRPr="007C724E">
        <w:t>lapped</w:t>
      </w:r>
    </w:p>
    <w:p w:rsidR="00000000" w:rsidRPr="007C724E" w:rsidP="007C724E">
      <w:pPr>
        <w:pStyle w:val="ListBullet2"/>
      </w:pPr>
      <w:r w:rsidRPr="007C724E">
        <w:t>stepped</w:t>
      </w:r>
    </w:p>
    <w:p w:rsidR="00000000" w:rsidRPr="007C724E" w:rsidP="007C724E">
      <w:pPr>
        <w:pStyle w:val="ListBullet2"/>
      </w:pPr>
      <w:r w:rsidRPr="007C724E">
        <w:t>saddle</w:t>
      </w:r>
    </w:p>
    <w:p w:rsidR="00000000" w:rsidRPr="007C724E" w:rsidP="007C724E">
      <w:pPr>
        <w:pStyle w:val="ListBullet2"/>
      </w:pPr>
      <w:r w:rsidRPr="007C724E">
        <w:t>buff-off</w:t>
      </w:r>
    </w:p>
    <w:p w:rsidR="00000000" w:rsidRPr="007C724E" w:rsidP="007C724E">
      <w:pPr>
        <w:pStyle w:val="ListBullet2"/>
      </w:pPr>
      <w:r w:rsidRPr="007C724E">
        <w:t>finger</w:t>
      </w:r>
    </w:p>
    <w:p w:rsidR="00000000" w:rsidRPr="007C724E" w:rsidP="007C724E">
      <w:pPr>
        <w:pStyle w:val="ListBullet2"/>
      </w:pPr>
      <w:r w:rsidRPr="007C724E">
        <w:t>sawtooth.</w:t>
      </w:r>
    </w:p>
    <w:p w:rsidR="00000000" w:rsidRPr="007C724E" w:rsidP="007C724E">
      <w:pPr>
        <w:pStyle w:val="AllowPageBreak"/>
      </w:pPr>
    </w:p>
    <w:p w:rsidR="00000000" w:rsidRPr="007C724E" w:rsidP="007C724E">
      <w:pPr>
        <w:pStyle w:val="Heading1"/>
      </w:pPr>
      <w:bookmarkStart w:id="3" w:name="O_1115496"/>
      <w:bookmarkEnd w:id="3"/>
      <w:r w:rsidRPr="007C724E">
        <w:t>Knowledge Evidence</w:t>
      </w:r>
    </w:p>
    <w:p w:rsidR="00000000" w:rsidRPr="007C724E" w:rsidP="00E32AB5">
      <w:pPr>
        <w:pStyle w:val="BodyText"/>
      </w:pPr>
      <w:r w:rsidRPr="007C724E">
        <w:t>There must be evidence the candidate has knowledge of:</w:t>
      </w:r>
    </w:p>
    <w:p w:rsidR="00000000" w:rsidRPr="007C724E" w:rsidP="007C724E">
      <w:pPr>
        <w:pStyle w:val="ListBullet"/>
      </w:pPr>
      <w:r w:rsidRPr="007C724E">
        <w:t>the function of conveyor systems and isolation procedures</w:t>
      </w:r>
    </w:p>
    <w:p w:rsidR="00000000" w:rsidRPr="007C724E" w:rsidP="007C724E">
      <w:pPr>
        <w:pStyle w:val="ListBullet"/>
      </w:pPr>
      <w:r w:rsidRPr="007C724E">
        <w:t>size, shape and pattern of fingers or joint shape to form the splice</w:t>
      </w:r>
    </w:p>
    <w:p w:rsidR="00000000" w:rsidRPr="007C724E" w:rsidP="007C724E">
      <w:pPr>
        <w:pStyle w:val="ListBullet"/>
      </w:pPr>
      <w:r w:rsidRPr="007C724E">
        <w:t>resultant tensile strength of spliced solid woven belt and characteristics of an effective splice</w:t>
      </w:r>
    </w:p>
    <w:p w:rsidR="00000000" w:rsidRPr="007C724E" w:rsidP="007C724E">
      <w:pPr>
        <w:pStyle w:val="ListBullet"/>
      </w:pPr>
      <w:r w:rsidRPr="007C724E">
        <w:t>products, materials and material characteristics for splicing solid woven belts</w:t>
      </w:r>
    </w:p>
    <w:p w:rsidR="00000000" w:rsidRPr="007C724E" w:rsidP="007C724E">
      <w:pPr>
        <w:pStyle w:val="ListBullet"/>
      </w:pPr>
      <w:r w:rsidRPr="007C724E">
        <w:t>typical quality standards required at each stage of the splicing process</w:t>
      </w:r>
    </w:p>
    <w:p w:rsidR="00000000" w:rsidRPr="007C724E" w:rsidP="007C724E">
      <w:pPr>
        <w:pStyle w:val="ListBullet"/>
      </w:pPr>
      <w:r w:rsidRPr="007C724E">
        <w:t>key v</w:t>
      </w:r>
      <w:r w:rsidRPr="007C724E">
        <w:t>ariables that may affect the quality of the splice, including:</w:t>
      </w:r>
    </w:p>
    <w:p w:rsidR="00000000" w:rsidRPr="007C724E" w:rsidP="007C724E">
      <w:pPr>
        <w:pStyle w:val="ListBullet2"/>
      </w:pPr>
      <w:r w:rsidRPr="007C724E">
        <w:t xml:space="preserve">belt condition </w:t>
      </w:r>
    </w:p>
    <w:p w:rsidR="00000000" w:rsidRPr="007C724E" w:rsidP="007C724E">
      <w:pPr>
        <w:pStyle w:val="ListBullet2"/>
      </w:pPr>
      <w:r w:rsidRPr="007C724E">
        <w:t>belt location</w:t>
      </w:r>
    </w:p>
    <w:p w:rsidR="00000000" w:rsidRPr="007C724E" w:rsidP="007C724E">
      <w:pPr>
        <w:pStyle w:val="ListBullet2"/>
      </w:pPr>
      <w:r w:rsidRPr="007C724E">
        <w:t>degree and nature of any damage to belt</w:t>
      </w:r>
    </w:p>
    <w:p w:rsidR="00000000" w:rsidRPr="007C724E" w:rsidP="007C724E">
      <w:pPr>
        <w:pStyle w:val="ListBullet"/>
      </w:pPr>
      <w:r w:rsidRPr="007C724E">
        <w:t>typical and atypical belt process, equipment and materials problems, including early warning signs, possible causes and c</w:t>
      </w:r>
      <w:r w:rsidRPr="007C724E">
        <w:t>orrective actions.</w:t>
      </w:r>
    </w:p>
    <w:p w:rsidR="00000000" w:rsidRPr="007C724E" w:rsidP="007C724E">
      <w:pPr>
        <w:pStyle w:val="ListBullet"/>
      </w:pPr>
      <w:r w:rsidRPr="007C724E">
        <w:t xml:space="preserve">organisational procedures relevant to the work environment or job role </w:t>
      </w:r>
    </w:p>
    <w:p w:rsidR="00000000" w:rsidRPr="007C724E" w:rsidP="007C724E">
      <w:pPr>
        <w:pStyle w:val="ListBullet"/>
      </w:pPr>
      <w:r w:rsidRPr="007C724E">
        <w:t xml:space="preserve">hazards that may arise in the job or work environment, and: </w:t>
      </w:r>
    </w:p>
    <w:p w:rsidR="00000000" w:rsidRPr="007C724E" w:rsidP="007C724E">
      <w:pPr>
        <w:pStyle w:val="ListBullet2"/>
      </w:pPr>
      <w:r w:rsidRPr="007C724E">
        <w:t xml:space="preserve">their possible causes </w:t>
      </w:r>
    </w:p>
    <w:p w:rsidR="00000000" w:rsidRPr="007C724E" w:rsidP="007C724E">
      <w:pPr>
        <w:pStyle w:val="ListBullet2"/>
      </w:pPr>
      <w:r w:rsidRPr="007C724E">
        <w:t xml:space="preserve">potential consequences </w:t>
      </w:r>
    </w:p>
    <w:p w:rsidR="00000000" w:rsidRPr="007C724E" w:rsidP="007C724E">
      <w:pPr>
        <w:pStyle w:val="ListBullet2"/>
      </w:pPr>
      <w:r w:rsidRPr="007C724E">
        <w:t xml:space="preserve">appropriate risk controls. </w:t>
      </w:r>
    </w:p>
    <w:p w:rsidR="00000000" w:rsidRPr="007C724E" w:rsidP="007C724E">
      <w:pPr>
        <w:pStyle w:val="AllowPageBreak"/>
      </w:pPr>
    </w:p>
    <w:p w:rsidR="00000000" w:rsidRPr="007C724E" w:rsidP="007C724E">
      <w:pPr>
        <w:pStyle w:val="Heading1"/>
      </w:pPr>
      <w:bookmarkStart w:id="4" w:name="O_1115497"/>
      <w:bookmarkEnd w:id="4"/>
      <w:r w:rsidRPr="007C724E">
        <w:t>Assessment Conditions</w:t>
      </w:r>
    </w:p>
    <w:p w:rsidR="00000000" w:rsidRPr="007C724E" w:rsidP="00E32AB5">
      <w:pPr>
        <w:pStyle w:val="BodyText"/>
      </w:pPr>
      <w:r w:rsidRPr="007C724E">
        <w:t xml:space="preserve">Skills must have been demonstrated in the workplace or in a simulated environment that reflects workplace conditions and contingencies. </w:t>
      </w:r>
    </w:p>
    <w:p w:rsidR="00000000" w:rsidRPr="007C724E" w:rsidP="00E32AB5">
      <w:pPr>
        <w:pStyle w:val="BodyText"/>
      </w:pPr>
      <w:r w:rsidRPr="007C724E">
        <w:t>Assessors must satisfy the NVR/AQTF mandatory competency requirements for assessors.</w:t>
      </w:r>
    </w:p>
    <w:p w:rsidR="00000000" w:rsidRPr="007C724E" w:rsidP="007C724E">
      <w:pPr>
        <w:pStyle w:val="Heading1"/>
      </w:pPr>
      <w:bookmarkStart w:id="5" w:name="O_1115500"/>
      <w:bookmarkEnd w:id="5"/>
      <w:r w:rsidRPr="007C724E">
        <w:t>Links</w:t>
      </w:r>
    </w:p>
    <w:p w:rsidR="00000000" w:rsidRPr="007C724E" w:rsidP="00E32AB5">
      <w:pPr>
        <w:pStyle w:val="BodyText"/>
      </w:pPr>
      <w:r w:rsidRPr="007C724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370F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C724E" w:rsidP="007C724E"/>
    <w:sectPr w:rsidSect="007C72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2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24E" w:rsidRPr="00E32AB5" w:rsidP="00E32A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2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B5" w:rsidP="007C72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2AB5" w:rsidP="007C72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2AB5" w:rsidP="007C72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2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724E" w:rsidRPr="00E32AB5" w:rsidP="00E32A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2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B5" w:rsidRPr="002D2AF8" w:rsidP="007C72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PMBPROD378E Splice solid woven conveyor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E32AB5" w:rsidP="007C72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62BD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CAD2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7E67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2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72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72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72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72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72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72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72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72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72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72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724E"/>
  </w:style>
  <w:style w:type="character" w:customStyle="1" w:styleId="Heading1Char">
    <w:name w:val="Heading 1 Char"/>
    <w:basedOn w:val="DefaultParagraphFont"/>
    <w:link w:val="Heading1"/>
    <w:rsid w:val="007C72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72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72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72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72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72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72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72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72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72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72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72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72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72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72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72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72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72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72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72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72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72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72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72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72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72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72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724E"/>
    <w:rPr>
      <w:b/>
      <w:spacing w:val="0"/>
    </w:rPr>
  </w:style>
  <w:style w:type="paragraph" w:customStyle="1" w:styleId="SuperTitle">
    <w:name w:val="SuperTitle"/>
    <w:basedOn w:val="Title"/>
    <w:rsid w:val="007C72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72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72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72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72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72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72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72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72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72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72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72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724E"/>
    <w:rPr>
      <w:i/>
    </w:rPr>
  </w:style>
  <w:style w:type="paragraph" w:styleId="Caption">
    <w:name w:val="caption"/>
    <w:basedOn w:val="BodyText"/>
    <w:next w:val="Normal"/>
    <w:qFormat/>
    <w:rsid w:val="007C72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72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72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724E"/>
  </w:style>
  <w:style w:type="paragraph" w:styleId="TableofFigures">
    <w:name w:val="table of figures"/>
    <w:basedOn w:val="Normal"/>
    <w:next w:val="Normal"/>
    <w:semiHidden/>
    <w:rsid w:val="007C72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72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724E"/>
    <w:rPr>
      <w:rFonts w:ascii="Wingdings" w:hAnsi="Wingdings"/>
    </w:rPr>
  </w:style>
  <w:style w:type="paragraph" w:customStyle="1" w:styleId="TableHeading">
    <w:name w:val="Table Heading"/>
    <w:basedOn w:val="HeadingBase"/>
    <w:rsid w:val="007C72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724E"/>
    <w:rPr>
      <w:color w:val="0033CC"/>
      <w:u w:val="none"/>
    </w:rPr>
  </w:style>
  <w:style w:type="paragraph" w:customStyle="1" w:styleId="BodyTextRight">
    <w:name w:val="Body Text Right"/>
    <w:basedOn w:val="BodyText"/>
    <w:rsid w:val="007C72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72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72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72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72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72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724E"/>
    <w:rPr>
      <w:sz w:val="32"/>
    </w:rPr>
  </w:style>
  <w:style w:type="paragraph" w:customStyle="1" w:styleId="HeadingProcedure">
    <w:name w:val="Heading Procedure"/>
    <w:basedOn w:val="HeadingBase"/>
    <w:next w:val="Normal"/>
    <w:rsid w:val="007C72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724E"/>
    <w:pPr>
      <w:spacing w:before="60" w:after="60"/>
    </w:pPr>
  </w:style>
  <w:style w:type="paragraph" w:styleId="ListContinue">
    <w:name w:val="List Continue"/>
    <w:basedOn w:val="List"/>
    <w:rsid w:val="007C724E"/>
    <w:pPr>
      <w:ind w:firstLine="0"/>
    </w:pPr>
  </w:style>
  <w:style w:type="paragraph" w:customStyle="1" w:styleId="ListNote">
    <w:name w:val="List Note"/>
    <w:basedOn w:val="List"/>
    <w:rsid w:val="007C72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72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72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724E"/>
    <w:rPr>
      <w:rFonts w:ascii="Courier New" w:hAnsi="Courier New"/>
    </w:rPr>
  </w:style>
  <w:style w:type="paragraph" w:customStyle="1" w:styleId="NoteBullet">
    <w:name w:val="Note Bullet"/>
    <w:basedOn w:val="Note"/>
    <w:rsid w:val="007C72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72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72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72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72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72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72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724E"/>
    <w:rPr>
      <w:b/>
      <w:smallCaps/>
    </w:rPr>
  </w:style>
  <w:style w:type="paragraph" w:customStyle="1" w:styleId="TableListNumber">
    <w:name w:val="Table List Number"/>
    <w:basedOn w:val="ListNumber"/>
    <w:rsid w:val="007C72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72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724E"/>
    <w:pPr>
      <w:numPr>
        <w:numId w:val="9"/>
      </w:numPr>
    </w:pPr>
  </w:style>
  <w:style w:type="paragraph" w:customStyle="1" w:styleId="ListAlpha2">
    <w:name w:val="List Alpha 2"/>
    <w:basedOn w:val="List2"/>
    <w:rsid w:val="007C724E"/>
    <w:pPr>
      <w:numPr>
        <w:numId w:val="8"/>
      </w:numPr>
    </w:pPr>
  </w:style>
  <w:style w:type="paragraph" w:styleId="List2">
    <w:name w:val="List 2"/>
    <w:basedOn w:val="BodyText"/>
    <w:rsid w:val="007C72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72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72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72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72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72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724E"/>
    <w:pPr>
      <w:numPr>
        <w:numId w:val="4"/>
      </w:numPr>
    </w:pPr>
  </w:style>
  <w:style w:type="paragraph" w:styleId="ListContinue2">
    <w:name w:val="List Continue 2"/>
    <w:basedOn w:val="List2"/>
    <w:rsid w:val="007C724E"/>
    <w:pPr>
      <w:ind w:firstLine="0"/>
    </w:pPr>
  </w:style>
  <w:style w:type="paragraph" w:styleId="ListContinue3">
    <w:name w:val="List Continue 3"/>
    <w:basedOn w:val="List3"/>
    <w:rsid w:val="007C724E"/>
    <w:pPr>
      <w:ind w:left="1021" w:firstLine="0"/>
    </w:pPr>
  </w:style>
  <w:style w:type="paragraph" w:styleId="ListContinue4">
    <w:name w:val="List Continue 4"/>
    <w:basedOn w:val="List4"/>
    <w:rsid w:val="007C724E"/>
    <w:pPr>
      <w:ind w:firstLine="0"/>
    </w:pPr>
  </w:style>
  <w:style w:type="paragraph" w:styleId="ListContinue5">
    <w:name w:val="List Continue 5"/>
    <w:basedOn w:val="List5"/>
    <w:rsid w:val="007C724E"/>
    <w:pPr>
      <w:ind w:firstLine="0"/>
    </w:pPr>
  </w:style>
  <w:style w:type="paragraph" w:styleId="ListNumber3">
    <w:name w:val="List Number 3"/>
    <w:basedOn w:val="List3"/>
    <w:rsid w:val="007C724E"/>
    <w:pPr>
      <w:numPr>
        <w:numId w:val="5"/>
      </w:numPr>
    </w:pPr>
  </w:style>
  <w:style w:type="paragraph" w:styleId="ListNumber4">
    <w:name w:val="List Number 4"/>
    <w:basedOn w:val="List4"/>
    <w:rsid w:val="007C724E"/>
    <w:pPr>
      <w:numPr>
        <w:numId w:val="6"/>
      </w:numPr>
    </w:pPr>
  </w:style>
  <w:style w:type="paragraph" w:styleId="ListNumber5">
    <w:name w:val="List Number 5"/>
    <w:basedOn w:val="List5"/>
    <w:rsid w:val="007C724E"/>
    <w:pPr>
      <w:numPr>
        <w:numId w:val="7"/>
      </w:numPr>
    </w:pPr>
  </w:style>
  <w:style w:type="paragraph" w:styleId="BlockText">
    <w:name w:val="Block Text"/>
    <w:basedOn w:val="Normal"/>
    <w:rsid w:val="007C72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72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724E"/>
    <w:rPr>
      <w:sz w:val="16"/>
      <w:vertAlign w:val="superscript"/>
    </w:rPr>
  </w:style>
  <w:style w:type="character" w:customStyle="1" w:styleId="Symbols">
    <w:name w:val="Symbols"/>
    <w:basedOn w:val="DefaultParagraphFont"/>
    <w:rsid w:val="007C724E"/>
    <w:rPr>
      <w:rFonts w:ascii="Symbol" w:hAnsi="Symbol"/>
    </w:rPr>
  </w:style>
  <w:style w:type="character" w:customStyle="1" w:styleId="MenuOptions">
    <w:name w:val="Menu Options"/>
    <w:basedOn w:val="DefaultParagraphFont"/>
    <w:rsid w:val="007C72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724E"/>
    <w:rPr>
      <w:b/>
    </w:rPr>
  </w:style>
  <w:style w:type="character" w:customStyle="1" w:styleId="Underlined">
    <w:name w:val="Underlined"/>
    <w:basedOn w:val="DefaultParagraphFont"/>
    <w:rsid w:val="007C724E"/>
    <w:rPr>
      <w:u w:val="single"/>
    </w:rPr>
  </w:style>
  <w:style w:type="paragraph" w:customStyle="1" w:styleId="TableBodyTextRight">
    <w:name w:val="Table Body Text Right"/>
    <w:basedOn w:val="TableBodyText"/>
    <w:rsid w:val="007C72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724E"/>
    <w:rPr>
      <w:sz w:val="18"/>
    </w:rPr>
  </w:style>
  <w:style w:type="paragraph" w:customStyle="1" w:styleId="BodySmallRight">
    <w:name w:val="Body Small Right"/>
    <w:basedOn w:val="BodyTextRight"/>
    <w:rsid w:val="007C724E"/>
    <w:rPr>
      <w:sz w:val="18"/>
      <w:szCs w:val="18"/>
    </w:rPr>
  </w:style>
  <w:style w:type="paragraph" w:customStyle="1" w:styleId="MarginEdition">
    <w:name w:val="Margin Edition"/>
    <w:basedOn w:val="MarginNote"/>
    <w:rsid w:val="007C72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724E"/>
    <w:rPr>
      <w:sz w:val="2"/>
      <w:szCs w:val="2"/>
    </w:rPr>
  </w:style>
  <w:style w:type="character" w:customStyle="1" w:styleId="Small">
    <w:name w:val="Small"/>
    <w:basedOn w:val="DefaultParagraphFont"/>
    <w:rsid w:val="007C724E"/>
    <w:rPr>
      <w:sz w:val="16"/>
    </w:rPr>
  </w:style>
  <w:style w:type="paragraph" w:customStyle="1" w:styleId="WideTable">
    <w:name w:val="Wide Table"/>
    <w:basedOn w:val="Normal"/>
    <w:rsid w:val="007C72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724E"/>
  </w:style>
  <w:style w:type="paragraph" w:styleId="Quote">
    <w:name w:val="Quote"/>
    <w:basedOn w:val="Heading1"/>
    <w:link w:val="QuoteChar"/>
    <w:qFormat/>
    <w:rsid w:val="007C72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72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724E"/>
    <w:pPr>
      <w:pageBreakBefore/>
    </w:pPr>
  </w:style>
  <w:style w:type="paragraph" w:customStyle="1" w:styleId="Border">
    <w:name w:val="Border"/>
    <w:basedOn w:val="Normal"/>
    <w:qFormat/>
    <w:rsid w:val="007C72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72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2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2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72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72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72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72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72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724E"/>
    <w:rPr>
      <w:u w:val="single"/>
    </w:rPr>
  </w:style>
  <w:style w:type="character" w:customStyle="1" w:styleId="BoldandItalics">
    <w:name w:val="Bold and Italics"/>
    <w:qFormat/>
    <w:rsid w:val="007C724E"/>
    <w:rPr>
      <w:b/>
      <w:i/>
      <w:u w:val="none"/>
    </w:rPr>
  </w:style>
  <w:style w:type="paragraph" w:styleId="BalloonText">
    <w:name w:val="Balloon Text"/>
    <w:basedOn w:val="Normal"/>
    <w:link w:val="BalloonTextChar"/>
    <w:rsid w:val="007C72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72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72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72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72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72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724E"/>
    <w:pPr>
      <w:spacing w:before="0" w:after="0"/>
    </w:pPr>
  </w:style>
  <w:style w:type="paragraph" w:customStyle="1" w:styleId="BodyTextBold">
    <w:name w:val="Body Text Bold"/>
    <w:basedOn w:val="BodyText"/>
    <w:qFormat/>
    <w:rsid w:val="007C724E"/>
    <w:rPr>
      <w:b/>
    </w:rPr>
  </w:style>
  <w:style w:type="character" w:styleId="Hyperlink">
    <w:name w:val="Hyperlink"/>
    <w:basedOn w:val="DefaultParagraphFont"/>
    <w:uiPriority w:val="99"/>
    <w:unhideWhenUsed/>
    <w:rsid w:val="00E32A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1965</Characters>
  <Application>Microsoft Office Word</Application>
  <DocSecurity>0</DocSecurity>
  <Lines>56</Lines>
  <Paragraphs>44</Paragraphs>
  <ScaleCrop>false</ScaleCrop>
  <Company>Author-it Software Corporation Ltd.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PMBPROD378E Splice solid woven conveyor belts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2022-03-25T00:54:00Z</dcterms:created>
  <dcterms:modified xsi:type="dcterms:W3CDTF">2022-03-25T00:54:00Z</dcterms:modified>
</cp:coreProperties>
</file>