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0F6" w:rsidP="00880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PMBPROD370E Produce injection blow moulded products</w:t>
      </w:r>
      <w:r>
        <w:fldChar w:fldCharType="end"/>
      </w:r>
    </w:p>
    <w:p w:rsidR="008800F6" w:rsidP="008800F6">
      <w:pPr>
        <w:pStyle w:val="Version"/>
        <w:sectPr w:rsidSect="00D14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B5E" w:rsidP="00D14B5E">
      <w:pPr>
        <w:pStyle w:val="SuperHeading"/>
      </w:pPr>
      <w:r w:rsidRPr="00D14B5E">
        <w:t>Assessment Requirements for PMBPROD370E Produce injection blow moulded products</w:t>
      </w:r>
    </w:p>
    <w:p w:rsidR="00000000" w:rsidRPr="00D14B5E" w:rsidP="00D14B5E">
      <w:pPr>
        <w:pStyle w:val="Heading1"/>
      </w:pPr>
      <w:bookmarkStart w:id="1" w:name="O_1115418"/>
      <w:bookmarkEnd w:id="1"/>
      <w:r w:rsidRPr="00D14B5E">
        <w:t>Modification History</w:t>
      </w:r>
    </w:p>
    <w:p w:rsidR="00000000" w:rsidRPr="00D14B5E" w:rsidP="008800F6">
      <w:pPr>
        <w:pStyle w:val="BodyText"/>
      </w:pPr>
      <w:r w:rsidRPr="00D14B5E">
        <w:t>Release 1. Unit code changed. Application changed. Elements and P</w:t>
      </w:r>
      <w:r w:rsidRPr="00D14B5E">
        <w:t>erformance Criteria changed. Range of Conditions removed. Assessment Requirements changed. Supersedes and is equivalent to PMBPROD370 Produce injection blow moulded products.</w:t>
      </w:r>
    </w:p>
    <w:p w:rsidR="00000000" w:rsidRPr="00D14B5E" w:rsidP="00D14B5E">
      <w:pPr>
        <w:pStyle w:val="Heading1"/>
      </w:pPr>
      <w:bookmarkStart w:id="2" w:name="O_1115419"/>
      <w:bookmarkEnd w:id="2"/>
      <w:r w:rsidRPr="00D14B5E">
        <w:t>Performance Evidence</w:t>
      </w:r>
    </w:p>
    <w:p w:rsidR="00000000" w:rsidRPr="00D14B5E" w:rsidP="008800F6">
      <w:pPr>
        <w:pStyle w:val="BodyText"/>
      </w:pPr>
      <w:r w:rsidRPr="00D14B5E">
        <w:t xml:space="preserve">There must be evidence the candidate has </w:t>
      </w:r>
      <w:r w:rsidRPr="00D14B5E">
        <w:t>completed the tasks outlined in the elements and performance criteria of this unit, and demonstrated the ability to:</w:t>
      </w:r>
    </w:p>
    <w:p w:rsidR="00000000" w:rsidRPr="00D14B5E" w:rsidP="00D14B5E">
      <w:pPr>
        <w:pStyle w:val="ListBullet"/>
      </w:pPr>
      <w:r w:rsidRPr="00D14B5E">
        <w:t>produce injection blow moulded products at least once to meet job specifications.</w:t>
      </w:r>
    </w:p>
    <w:p w:rsidR="00000000" w:rsidRPr="00D14B5E" w:rsidP="00D14B5E">
      <w:pPr>
        <w:pStyle w:val="AllowPageBreak"/>
      </w:pPr>
    </w:p>
    <w:p w:rsidR="00000000" w:rsidRPr="00D14B5E" w:rsidP="00D14B5E">
      <w:pPr>
        <w:pStyle w:val="Heading1"/>
      </w:pPr>
      <w:bookmarkStart w:id="3" w:name="O_1115420"/>
      <w:bookmarkEnd w:id="3"/>
      <w:r w:rsidRPr="00D14B5E">
        <w:t>Knowledge Evidence</w:t>
      </w:r>
    </w:p>
    <w:p w:rsidR="00000000" w:rsidRPr="00D14B5E" w:rsidP="008800F6">
      <w:pPr>
        <w:pStyle w:val="BodyText"/>
      </w:pPr>
      <w:r w:rsidRPr="00D14B5E">
        <w:t>There must be evid</w:t>
      </w:r>
      <w:r w:rsidRPr="00D14B5E">
        <w:t>ence the candidate has knowledge of:</w:t>
      </w:r>
    </w:p>
    <w:p w:rsidR="00000000" w:rsidRPr="00D14B5E" w:rsidP="00D14B5E">
      <w:pPr>
        <w:pStyle w:val="ListBullet"/>
      </w:pPr>
      <w:r w:rsidRPr="00D14B5E">
        <w:t>the functions of injection blow moulding equipment and machine components</w:t>
      </w:r>
    </w:p>
    <w:p w:rsidR="00000000" w:rsidRPr="00D14B5E" w:rsidP="00D14B5E">
      <w:pPr>
        <w:pStyle w:val="ListBullet"/>
      </w:pPr>
      <w:r w:rsidRPr="00D14B5E">
        <w:t>the characteristics and properties of plastic materials and additives commonly used in this moulding/manufacturing process:</w:t>
      </w:r>
    </w:p>
    <w:p w:rsidR="00000000" w:rsidRPr="00D14B5E" w:rsidP="00D14B5E">
      <w:pPr>
        <w:pStyle w:val="ListBullet2"/>
      </w:pPr>
      <w:r w:rsidRPr="00D14B5E">
        <w:t>physical and end-us</w:t>
      </w:r>
      <w:r w:rsidRPr="00D14B5E">
        <w:t>e applications</w:t>
      </w:r>
    </w:p>
    <w:p w:rsidR="00000000" w:rsidRPr="00D14B5E" w:rsidP="00D14B5E">
      <w:pPr>
        <w:pStyle w:val="ListBullet2"/>
      </w:pPr>
      <w:r w:rsidRPr="00D14B5E">
        <w:t>operating temperatures during processing</w:t>
      </w:r>
    </w:p>
    <w:p w:rsidR="00000000" w:rsidRPr="00D14B5E" w:rsidP="00D14B5E">
      <w:pPr>
        <w:pStyle w:val="ListBullet2"/>
      </w:pPr>
      <w:r w:rsidRPr="00D14B5E">
        <w:t>chemical resistance</w:t>
      </w:r>
    </w:p>
    <w:p w:rsidR="00000000" w:rsidRPr="00D14B5E" w:rsidP="00D14B5E">
      <w:pPr>
        <w:pStyle w:val="ListBullet"/>
      </w:pPr>
      <w:r w:rsidRPr="00D14B5E">
        <w:t>the principles of operation of injection blow moulding equipment and ancillary equipment</w:t>
      </w:r>
    </w:p>
    <w:p w:rsidR="00000000" w:rsidRPr="00D14B5E" w:rsidP="00D14B5E">
      <w:pPr>
        <w:pStyle w:val="ListBullet"/>
      </w:pPr>
      <w:r w:rsidRPr="00D14B5E">
        <w:t>mechanical, hydraulic, pneumatic, electrical and electronic principles that affect machine operation, and their respective safety hazards</w:t>
      </w:r>
    </w:p>
    <w:p w:rsidR="00000000" w:rsidRPr="00D14B5E" w:rsidP="00D14B5E">
      <w:pPr>
        <w:pStyle w:val="ListBullet"/>
      </w:pPr>
      <w:r w:rsidRPr="00D14B5E">
        <w:t xml:space="preserve">injection blow moulding manufacturing process and sequences of the cycle </w:t>
      </w:r>
    </w:p>
    <w:p w:rsidR="00000000" w:rsidRPr="00D14B5E" w:rsidP="00D14B5E">
      <w:pPr>
        <w:pStyle w:val="ListBullet"/>
      </w:pPr>
      <w:r w:rsidRPr="00D14B5E">
        <w:t>the criteria for overall process/equipment r</w:t>
      </w:r>
      <w:r w:rsidRPr="00D14B5E">
        <w:t>eadiness for the process or equipment being used</w:t>
      </w:r>
    </w:p>
    <w:p w:rsidR="00000000" w:rsidRPr="00D14B5E" w:rsidP="00D14B5E">
      <w:pPr>
        <w:pStyle w:val="ListBullet"/>
      </w:pPr>
      <w:r w:rsidRPr="00D14B5E">
        <w:t>typical quality standards required at each stage of production</w:t>
      </w:r>
    </w:p>
    <w:p w:rsidR="00000000" w:rsidRPr="00D14B5E" w:rsidP="00D14B5E">
      <w:pPr>
        <w:pStyle w:val="ListBullet"/>
      </w:pPr>
      <w:r w:rsidRPr="00D14B5E">
        <w:t>key variables that may affect product quality and production output, including:</w:t>
      </w:r>
    </w:p>
    <w:p w:rsidR="00000000" w:rsidRPr="00D14B5E" w:rsidP="00D14B5E">
      <w:pPr>
        <w:pStyle w:val="ListBullet2"/>
      </w:pPr>
      <w:r w:rsidRPr="00D14B5E">
        <w:t>pre-form temperature</w:t>
      </w:r>
    </w:p>
    <w:p w:rsidR="00000000" w:rsidRPr="00D14B5E" w:rsidP="00D14B5E">
      <w:pPr>
        <w:pStyle w:val="ListBullet2"/>
      </w:pPr>
      <w:r w:rsidRPr="00D14B5E">
        <w:t>operating temperatures</w:t>
      </w:r>
    </w:p>
    <w:p w:rsidR="00000000" w:rsidRPr="00D14B5E" w:rsidP="00D14B5E">
      <w:pPr>
        <w:pStyle w:val="ListBullet2"/>
      </w:pPr>
      <w:r w:rsidRPr="00D14B5E">
        <w:t>machine cycle seque</w:t>
      </w:r>
      <w:r w:rsidRPr="00D14B5E">
        <w:t>nce times</w:t>
      </w:r>
    </w:p>
    <w:p w:rsidR="00000000" w:rsidRPr="00D14B5E" w:rsidP="00D14B5E">
      <w:pPr>
        <w:pStyle w:val="ListBullet2"/>
      </w:pPr>
      <w:r w:rsidRPr="00D14B5E">
        <w:t>primary and secondary pressures</w:t>
      </w:r>
    </w:p>
    <w:p w:rsidR="00000000" w:rsidRPr="00D14B5E" w:rsidP="00D14B5E">
      <w:pPr>
        <w:pStyle w:val="ListBullet2"/>
      </w:pPr>
      <w:r w:rsidRPr="00D14B5E">
        <w:t>set of the stretch</w:t>
      </w:r>
    </w:p>
    <w:p w:rsidR="00000000" w:rsidRPr="00D14B5E" w:rsidP="00D14B5E">
      <w:pPr>
        <w:pStyle w:val="ListBullet"/>
      </w:pPr>
      <w:r w:rsidRPr="00D14B5E">
        <w:t>typical and atypical process and product problems, including early warning signs, possible causes and corrective actions</w:t>
      </w:r>
    </w:p>
    <w:p w:rsidR="00000000" w:rsidRPr="00D14B5E" w:rsidP="00D14B5E">
      <w:pPr>
        <w:pStyle w:val="ListBullet"/>
      </w:pPr>
      <w:r w:rsidRPr="00D14B5E">
        <w:t>organisational procedures relevant to the work environment or job role, i</w:t>
      </w:r>
      <w:r w:rsidRPr="00D14B5E">
        <w:t>ncluding procedures for the emergency shutdown of equipment</w:t>
      </w:r>
    </w:p>
    <w:p w:rsidR="00000000" w:rsidRPr="00D14B5E" w:rsidP="00D14B5E">
      <w:pPr>
        <w:pStyle w:val="ListBullet"/>
      </w:pPr>
      <w:r w:rsidRPr="00D14B5E">
        <w:t>hazards that may arise in the job or work environment, and:</w:t>
      </w:r>
    </w:p>
    <w:p w:rsidR="00000000" w:rsidRPr="00D14B5E" w:rsidP="00D14B5E">
      <w:pPr>
        <w:pStyle w:val="ListBullet2"/>
      </w:pPr>
      <w:r w:rsidRPr="00D14B5E">
        <w:t>their possible causes</w:t>
      </w:r>
    </w:p>
    <w:p w:rsidR="00000000" w:rsidRPr="00D14B5E" w:rsidP="00D14B5E">
      <w:pPr>
        <w:pStyle w:val="ListBullet2"/>
      </w:pPr>
      <w:r w:rsidRPr="00D14B5E">
        <w:t>potential consequences</w:t>
      </w:r>
    </w:p>
    <w:p w:rsidR="00000000" w:rsidRPr="00D14B5E" w:rsidP="00D14B5E">
      <w:pPr>
        <w:pStyle w:val="ListBullet2"/>
      </w:pPr>
      <w:r w:rsidRPr="00D14B5E">
        <w:t>appropriate risk controls.</w:t>
      </w:r>
    </w:p>
    <w:p w:rsidR="00000000" w:rsidRPr="00D14B5E" w:rsidP="00D14B5E">
      <w:pPr>
        <w:pStyle w:val="AllowPageBreak"/>
      </w:pPr>
    </w:p>
    <w:p w:rsidR="00000000" w:rsidRPr="00D14B5E" w:rsidP="00D14B5E">
      <w:pPr>
        <w:pStyle w:val="Heading1"/>
      </w:pPr>
      <w:bookmarkStart w:id="4" w:name="O_1115421"/>
      <w:bookmarkEnd w:id="4"/>
      <w:r w:rsidRPr="00D14B5E">
        <w:t>Assessment Conditions</w:t>
      </w:r>
    </w:p>
    <w:p w:rsidR="00000000" w:rsidRPr="00D14B5E" w:rsidP="008800F6">
      <w:pPr>
        <w:pStyle w:val="BodyText"/>
      </w:pPr>
      <w:r w:rsidRPr="00D14B5E">
        <w:t>Skills must have been demonstrated in the workplace or in a simulated environment that reflects workplace conditions and contingencies.</w:t>
      </w:r>
    </w:p>
    <w:p w:rsidR="00000000" w:rsidRPr="00D14B5E" w:rsidP="008800F6">
      <w:pPr>
        <w:pStyle w:val="BodyText"/>
      </w:pPr>
      <w:r w:rsidRPr="00D14B5E">
        <w:t>Assessors must satisfy the NVR/AQTF mandatory competency requirements for assessors.</w:t>
      </w:r>
    </w:p>
    <w:p w:rsidR="00000000" w:rsidRPr="00D14B5E" w:rsidP="00D14B5E">
      <w:pPr>
        <w:pStyle w:val="Heading1"/>
      </w:pPr>
      <w:bookmarkStart w:id="5" w:name="O_1115424"/>
      <w:bookmarkEnd w:id="5"/>
      <w:r w:rsidRPr="00D14B5E">
        <w:t>Links</w:t>
      </w:r>
    </w:p>
    <w:p w:rsidR="00000000" w:rsidRPr="00D14B5E" w:rsidP="008800F6">
      <w:pPr>
        <w:pStyle w:val="BodyText"/>
      </w:pPr>
      <w:r w:rsidRPr="00D14B5E">
        <w:t xml:space="preserve">Companion </w:t>
      </w:r>
      <w:r w:rsidRPr="00D14B5E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9390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14B5E" w:rsidP="00D14B5E"/>
    <w:sectPr w:rsidSect="00D14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5E" w:rsidRPr="008800F6" w:rsidP="00880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F6" w:rsidP="00D14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0F6" w:rsidP="00D14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00F6" w:rsidP="00D14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B5E" w:rsidRPr="008800F6" w:rsidP="00880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F6" w:rsidRPr="002D2AF8" w:rsidP="00D14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PMBPROD370E Produce injection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800F6" w:rsidP="00D14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C6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CF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AE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B5E"/>
  </w:style>
  <w:style w:type="character" w:customStyle="1" w:styleId="Heading1Char">
    <w:name w:val="Heading 1 Char"/>
    <w:basedOn w:val="DefaultParagraphFont"/>
    <w:link w:val="Heading1"/>
    <w:rsid w:val="00D14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B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4B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B5E"/>
    <w:rPr>
      <w:b/>
      <w:spacing w:val="0"/>
    </w:rPr>
  </w:style>
  <w:style w:type="paragraph" w:customStyle="1" w:styleId="SuperTitle">
    <w:name w:val="SuperTitle"/>
    <w:basedOn w:val="Title"/>
    <w:rsid w:val="00D14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B5E"/>
    <w:rPr>
      <w:i/>
    </w:rPr>
  </w:style>
  <w:style w:type="paragraph" w:styleId="Caption">
    <w:name w:val="caption"/>
    <w:basedOn w:val="BodyText"/>
    <w:next w:val="Normal"/>
    <w:qFormat/>
    <w:rsid w:val="00D14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B5E"/>
  </w:style>
  <w:style w:type="paragraph" w:styleId="TableofFigures">
    <w:name w:val="table of figures"/>
    <w:basedOn w:val="Normal"/>
    <w:next w:val="Normal"/>
    <w:semiHidden/>
    <w:rsid w:val="00D14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B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B5E"/>
    <w:rPr>
      <w:rFonts w:ascii="Wingdings" w:hAnsi="Wingdings"/>
    </w:rPr>
  </w:style>
  <w:style w:type="paragraph" w:customStyle="1" w:styleId="TableHeading">
    <w:name w:val="Table Heading"/>
    <w:basedOn w:val="HeadingBase"/>
    <w:rsid w:val="00D14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B5E"/>
    <w:rPr>
      <w:color w:val="0033CC"/>
      <w:u w:val="none"/>
    </w:rPr>
  </w:style>
  <w:style w:type="paragraph" w:customStyle="1" w:styleId="BodyTextRight">
    <w:name w:val="Body Text Right"/>
    <w:basedOn w:val="BodyText"/>
    <w:rsid w:val="00D14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B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B5E"/>
    <w:rPr>
      <w:sz w:val="32"/>
    </w:rPr>
  </w:style>
  <w:style w:type="paragraph" w:customStyle="1" w:styleId="HeadingProcedure">
    <w:name w:val="Heading Procedure"/>
    <w:basedOn w:val="HeadingBase"/>
    <w:next w:val="Normal"/>
    <w:rsid w:val="00D14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B5E"/>
    <w:pPr>
      <w:spacing w:before="60" w:after="60"/>
    </w:pPr>
  </w:style>
  <w:style w:type="paragraph" w:styleId="ListContinue">
    <w:name w:val="List Continue"/>
    <w:basedOn w:val="List"/>
    <w:rsid w:val="00D14B5E"/>
    <w:pPr>
      <w:ind w:firstLine="0"/>
    </w:pPr>
  </w:style>
  <w:style w:type="paragraph" w:customStyle="1" w:styleId="ListNote">
    <w:name w:val="List Note"/>
    <w:basedOn w:val="List"/>
    <w:rsid w:val="00D14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B5E"/>
    <w:rPr>
      <w:rFonts w:ascii="Courier New" w:hAnsi="Courier New"/>
    </w:rPr>
  </w:style>
  <w:style w:type="paragraph" w:customStyle="1" w:styleId="NoteBullet">
    <w:name w:val="Note Bullet"/>
    <w:basedOn w:val="Note"/>
    <w:rsid w:val="00D14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B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B5E"/>
    <w:rPr>
      <w:b/>
      <w:smallCaps/>
    </w:rPr>
  </w:style>
  <w:style w:type="paragraph" w:customStyle="1" w:styleId="TableListNumber">
    <w:name w:val="Table List Number"/>
    <w:basedOn w:val="ListNumber"/>
    <w:rsid w:val="00D14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B5E"/>
    <w:pPr>
      <w:numPr>
        <w:numId w:val="9"/>
      </w:numPr>
    </w:pPr>
  </w:style>
  <w:style w:type="paragraph" w:customStyle="1" w:styleId="ListAlpha2">
    <w:name w:val="List Alpha 2"/>
    <w:basedOn w:val="List2"/>
    <w:rsid w:val="00D14B5E"/>
    <w:pPr>
      <w:numPr>
        <w:numId w:val="8"/>
      </w:numPr>
    </w:pPr>
  </w:style>
  <w:style w:type="paragraph" w:styleId="List2">
    <w:name w:val="List 2"/>
    <w:basedOn w:val="BodyText"/>
    <w:rsid w:val="00D14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B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B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B5E"/>
    <w:pPr>
      <w:numPr>
        <w:numId w:val="4"/>
      </w:numPr>
    </w:pPr>
  </w:style>
  <w:style w:type="paragraph" w:styleId="ListContinue2">
    <w:name w:val="List Continue 2"/>
    <w:basedOn w:val="List2"/>
    <w:rsid w:val="00D14B5E"/>
    <w:pPr>
      <w:ind w:firstLine="0"/>
    </w:pPr>
  </w:style>
  <w:style w:type="paragraph" w:styleId="ListContinue3">
    <w:name w:val="List Continue 3"/>
    <w:basedOn w:val="List3"/>
    <w:rsid w:val="00D14B5E"/>
    <w:pPr>
      <w:ind w:left="1021" w:firstLine="0"/>
    </w:pPr>
  </w:style>
  <w:style w:type="paragraph" w:styleId="ListContinue4">
    <w:name w:val="List Continue 4"/>
    <w:basedOn w:val="List4"/>
    <w:rsid w:val="00D14B5E"/>
    <w:pPr>
      <w:ind w:firstLine="0"/>
    </w:pPr>
  </w:style>
  <w:style w:type="paragraph" w:styleId="ListContinue5">
    <w:name w:val="List Continue 5"/>
    <w:basedOn w:val="List5"/>
    <w:rsid w:val="00D14B5E"/>
    <w:pPr>
      <w:ind w:firstLine="0"/>
    </w:pPr>
  </w:style>
  <w:style w:type="paragraph" w:styleId="ListNumber3">
    <w:name w:val="List Number 3"/>
    <w:basedOn w:val="List3"/>
    <w:rsid w:val="00D14B5E"/>
    <w:pPr>
      <w:numPr>
        <w:numId w:val="5"/>
      </w:numPr>
    </w:pPr>
  </w:style>
  <w:style w:type="paragraph" w:styleId="ListNumber4">
    <w:name w:val="List Number 4"/>
    <w:basedOn w:val="List4"/>
    <w:rsid w:val="00D14B5E"/>
    <w:pPr>
      <w:numPr>
        <w:numId w:val="6"/>
      </w:numPr>
    </w:pPr>
  </w:style>
  <w:style w:type="paragraph" w:styleId="ListNumber5">
    <w:name w:val="List Number 5"/>
    <w:basedOn w:val="List5"/>
    <w:rsid w:val="00D14B5E"/>
    <w:pPr>
      <w:numPr>
        <w:numId w:val="7"/>
      </w:numPr>
    </w:pPr>
  </w:style>
  <w:style w:type="paragraph" w:styleId="BlockText">
    <w:name w:val="Block Text"/>
    <w:basedOn w:val="Normal"/>
    <w:rsid w:val="00D14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B5E"/>
    <w:rPr>
      <w:sz w:val="16"/>
      <w:vertAlign w:val="superscript"/>
    </w:rPr>
  </w:style>
  <w:style w:type="character" w:customStyle="1" w:styleId="Symbols">
    <w:name w:val="Symbols"/>
    <w:basedOn w:val="DefaultParagraphFont"/>
    <w:rsid w:val="00D14B5E"/>
    <w:rPr>
      <w:rFonts w:ascii="Symbol" w:hAnsi="Symbol"/>
    </w:rPr>
  </w:style>
  <w:style w:type="character" w:customStyle="1" w:styleId="MenuOptions">
    <w:name w:val="Menu Options"/>
    <w:basedOn w:val="DefaultParagraphFont"/>
    <w:rsid w:val="00D14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B5E"/>
    <w:rPr>
      <w:b/>
    </w:rPr>
  </w:style>
  <w:style w:type="character" w:customStyle="1" w:styleId="Underlined">
    <w:name w:val="Underlined"/>
    <w:basedOn w:val="DefaultParagraphFont"/>
    <w:rsid w:val="00D14B5E"/>
    <w:rPr>
      <w:u w:val="single"/>
    </w:rPr>
  </w:style>
  <w:style w:type="paragraph" w:customStyle="1" w:styleId="TableBodyTextRight">
    <w:name w:val="Table Body Text Right"/>
    <w:basedOn w:val="TableBodyText"/>
    <w:rsid w:val="00D14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B5E"/>
    <w:rPr>
      <w:sz w:val="18"/>
    </w:rPr>
  </w:style>
  <w:style w:type="paragraph" w:customStyle="1" w:styleId="BodySmallRight">
    <w:name w:val="Body Small Right"/>
    <w:basedOn w:val="BodyTextRight"/>
    <w:rsid w:val="00D14B5E"/>
    <w:rPr>
      <w:sz w:val="18"/>
      <w:szCs w:val="18"/>
    </w:rPr>
  </w:style>
  <w:style w:type="paragraph" w:customStyle="1" w:styleId="MarginEdition">
    <w:name w:val="Margin Edition"/>
    <w:basedOn w:val="MarginNote"/>
    <w:rsid w:val="00D14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B5E"/>
    <w:rPr>
      <w:sz w:val="2"/>
      <w:szCs w:val="2"/>
    </w:rPr>
  </w:style>
  <w:style w:type="character" w:customStyle="1" w:styleId="Small">
    <w:name w:val="Small"/>
    <w:basedOn w:val="DefaultParagraphFont"/>
    <w:rsid w:val="00D14B5E"/>
    <w:rPr>
      <w:sz w:val="16"/>
    </w:rPr>
  </w:style>
  <w:style w:type="paragraph" w:customStyle="1" w:styleId="WideTable">
    <w:name w:val="Wide Table"/>
    <w:basedOn w:val="Normal"/>
    <w:rsid w:val="00D14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B5E"/>
  </w:style>
  <w:style w:type="paragraph" w:styleId="Quote">
    <w:name w:val="Quote"/>
    <w:basedOn w:val="Heading1"/>
    <w:link w:val="QuoteChar"/>
    <w:qFormat/>
    <w:rsid w:val="00D14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B5E"/>
    <w:pPr>
      <w:pageBreakBefore/>
    </w:pPr>
  </w:style>
  <w:style w:type="paragraph" w:customStyle="1" w:styleId="Border">
    <w:name w:val="Border"/>
    <w:basedOn w:val="Normal"/>
    <w:qFormat/>
    <w:rsid w:val="00D14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B5E"/>
    <w:rPr>
      <w:u w:val="single"/>
    </w:rPr>
  </w:style>
  <w:style w:type="character" w:customStyle="1" w:styleId="BoldandItalics">
    <w:name w:val="Bold and Italics"/>
    <w:qFormat/>
    <w:rsid w:val="00D14B5E"/>
    <w:rPr>
      <w:b/>
      <w:i/>
      <w:u w:val="none"/>
    </w:rPr>
  </w:style>
  <w:style w:type="paragraph" w:styleId="BalloonText">
    <w:name w:val="Balloon Text"/>
    <w:basedOn w:val="Normal"/>
    <w:link w:val="BalloonTextChar"/>
    <w:rsid w:val="00D14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B5E"/>
    <w:pPr>
      <w:spacing w:before="0" w:after="0"/>
    </w:pPr>
  </w:style>
  <w:style w:type="paragraph" w:customStyle="1" w:styleId="BodyTextBold">
    <w:name w:val="Body Text Bold"/>
    <w:basedOn w:val="BodyText"/>
    <w:qFormat/>
    <w:rsid w:val="00D14B5E"/>
    <w:rPr>
      <w:b/>
    </w:rPr>
  </w:style>
  <w:style w:type="character" w:styleId="Hyperlink">
    <w:name w:val="Hyperlink"/>
    <w:basedOn w:val="DefaultParagraphFont"/>
    <w:uiPriority w:val="99"/>
    <w:unhideWhenUsed/>
    <w:rsid w:val="00880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2339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PMBPROD370E Produce injection blow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