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9F7" w:rsidP="009F2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PMBPROD367E Remove and replace conveyor belts</w:t>
      </w:r>
      <w:r>
        <w:fldChar w:fldCharType="end"/>
      </w:r>
    </w:p>
    <w:p w:rsidR="009F29F7" w:rsidP="009F29F7">
      <w:pPr>
        <w:pStyle w:val="Version"/>
        <w:sectPr w:rsidSect="00F31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4B3" w:rsidP="00F314B3">
      <w:pPr>
        <w:pStyle w:val="SuperHeading"/>
      </w:pPr>
      <w:r w:rsidRPr="00F314B3">
        <w:t>PMBPROD367E Remove and replace conveyor belts</w:t>
      </w:r>
    </w:p>
    <w:p w:rsidR="00000000" w:rsidRPr="00F314B3" w:rsidP="00F314B3">
      <w:pPr>
        <w:pStyle w:val="Heading1"/>
      </w:pPr>
      <w:bookmarkStart w:id="1" w:name="O_1115351"/>
      <w:bookmarkEnd w:id="1"/>
      <w:r w:rsidRPr="00F314B3">
        <w:t>Modification History</w:t>
      </w:r>
    </w:p>
    <w:p w:rsidR="00000000" w:rsidRPr="00F314B3" w:rsidP="009F29F7">
      <w:pPr>
        <w:pStyle w:val="BodyText"/>
      </w:pPr>
      <w:r w:rsidRPr="00F314B3">
        <w:t>Release 1. Unit code changed. Application changed. Elements and Performance Criteria changed. Range of Conditions removed. Assessment Requirements changed. Supersedes and is equivalent to PMBPROD367 Remove and replace conveyor</w:t>
      </w:r>
      <w:r w:rsidRPr="00F314B3">
        <w:t xml:space="preserve"> belts.</w:t>
      </w:r>
    </w:p>
    <w:p w:rsidR="00000000" w:rsidRPr="00F314B3" w:rsidP="00F314B3">
      <w:pPr>
        <w:pStyle w:val="Heading1"/>
      </w:pPr>
      <w:bookmarkStart w:id="2" w:name="O_1115352"/>
      <w:bookmarkEnd w:id="2"/>
      <w:r w:rsidRPr="00F314B3">
        <w:t>Application</w:t>
      </w:r>
    </w:p>
    <w:p w:rsidR="00000000" w:rsidRPr="00F314B3" w:rsidP="009F29F7">
      <w:pPr>
        <w:pStyle w:val="BodyText"/>
      </w:pPr>
      <w:r w:rsidRPr="00F314B3">
        <w:t>This unit describes the skills and knowledge required to remove and replace conveyor belts. It applies to all types of industrial conveyor.</w:t>
      </w:r>
    </w:p>
    <w:p w:rsidR="00000000" w:rsidRPr="00F314B3" w:rsidP="009F29F7">
      <w:pPr>
        <w:pStyle w:val="BodyText"/>
      </w:pPr>
      <w:r w:rsidRPr="00F314B3">
        <w:t xml:space="preserve">This unit applies to an experienced technician working alone or as part of a </w:t>
      </w:r>
      <w:r w:rsidRPr="00F314B3">
        <w:t>team.</w:t>
      </w:r>
    </w:p>
    <w:p w:rsidR="00000000" w:rsidRPr="00F314B3" w:rsidP="009F29F7">
      <w:pPr>
        <w:pStyle w:val="BodyText"/>
      </w:pPr>
      <w:r w:rsidRPr="00F314B3">
        <w:t>The unit principally refers to skills and knowledge that can be adapted to suit specialised work sites and working conditions.</w:t>
      </w:r>
    </w:p>
    <w:p w:rsidR="00000000" w:rsidRPr="00F314B3" w:rsidP="009F29F7">
      <w:pPr>
        <w:pStyle w:val="BodyText"/>
      </w:pPr>
      <w:r w:rsidRPr="00F314B3">
        <w:t>No licensing or certification requirements exist at the time of publication. Relevant legislation, industry standards and c</w:t>
      </w:r>
      <w:r w:rsidRPr="00F314B3">
        <w:t>odes of practice within Australia must be applied.</w:t>
      </w:r>
    </w:p>
    <w:p w:rsidR="00000000" w:rsidRPr="00F314B3" w:rsidP="00F314B3">
      <w:pPr>
        <w:pStyle w:val="Heading1"/>
      </w:pPr>
      <w:bookmarkStart w:id="3" w:name="O_1115353"/>
      <w:bookmarkEnd w:id="3"/>
      <w:r w:rsidRPr="00F314B3">
        <w:t>Pre-requisite Unit</w:t>
      </w:r>
    </w:p>
    <w:p w:rsidR="00000000" w:rsidRPr="00F314B3" w:rsidP="009F29F7">
      <w:pPr>
        <w:pStyle w:val="BodyText"/>
      </w:pPr>
      <w:r w:rsidRPr="00F314B3">
        <w:t>Nil.</w:t>
      </w:r>
    </w:p>
    <w:p w:rsidR="00000000" w:rsidRPr="00F314B3" w:rsidP="00F314B3">
      <w:pPr>
        <w:pStyle w:val="Heading1"/>
      </w:pPr>
      <w:bookmarkStart w:id="4" w:name="O_1115354"/>
      <w:bookmarkEnd w:id="4"/>
      <w:r w:rsidRPr="00F314B3">
        <w:t>Competency Field</w:t>
      </w:r>
    </w:p>
    <w:p w:rsidR="00000000" w:rsidRPr="00F314B3" w:rsidP="009F29F7">
      <w:pPr>
        <w:pStyle w:val="BodyText"/>
      </w:pPr>
      <w:r w:rsidRPr="00F314B3">
        <w:t>Production – Conveyor Belt Repair</w:t>
      </w:r>
    </w:p>
    <w:p w:rsidR="00000000" w:rsidRPr="00F314B3" w:rsidP="00F314B3">
      <w:pPr>
        <w:pStyle w:val="Heading1"/>
      </w:pPr>
      <w:bookmarkStart w:id="5" w:name="O_1115356"/>
      <w:bookmarkEnd w:id="5"/>
      <w:r w:rsidRPr="00F314B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314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B3" w:rsidP="00F314B3">
            <w:pPr>
              <w:pStyle w:val="BodyText"/>
            </w:pPr>
            <w:r w:rsidRPr="00F314B3">
              <w:rPr>
                <w:rStyle w:val="SpecialBold"/>
              </w:rPr>
              <w:t>Elements</w:t>
            </w:r>
          </w:p>
          <w:p w:rsidR="00000000" w:rsidRPr="00F314B3" w:rsidP="00F314B3">
            <w:pPr>
              <w:pStyle w:val="BodyText"/>
            </w:pPr>
            <w:r w:rsidRPr="00F314B3">
              <w:t>Elements describe the essentia</w:t>
            </w:r>
            <w:r w:rsidRPr="00F314B3">
              <w:t>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B3" w:rsidP="00F314B3">
            <w:pPr>
              <w:pStyle w:val="BodyText"/>
            </w:pPr>
            <w:r w:rsidRPr="00F314B3">
              <w:rPr>
                <w:rStyle w:val="SpecialBold"/>
              </w:rPr>
              <w:t>Performance Criteria</w:t>
            </w:r>
          </w:p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Performance criteria describe the performance needed to demonstrate achievement of the element.</w:t>
            </w:r>
          </w:p>
        </w:tc>
      </w:tr>
      <w:tr w:rsidTr="00F314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1. Plan for conveyor belt replacement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B3" w:rsidP="00F314B3">
            <w:pPr>
              <w:pStyle w:val="BodyText"/>
            </w:pPr>
            <w:r w:rsidRPr="00F314B3">
              <w:t>1.1 Review belt specifications and work order documentation to plan for replacement</w:t>
            </w:r>
          </w:p>
          <w:p w:rsidR="00000000" w:rsidRPr="00F314B3" w:rsidP="00F314B3">
            <w:pPr>
              <w:pStyle w:val="BodyText"/>
            </w:pPr>
            <w:r w:rsidRPr="00F314B3">
              <w:t xml:space="preserve">1.2 Perform pre-operational checks including checking for and controlling hazards </w:t>
            </w:r>
          </w:p>
          <w:p w:rsidR="00000000" w:rsidRPr="00F314B3" w:rsidP="00F314B3">
            <w:pPr>
              <w:pStyle w:val="BodyText"/>
            </w:pPr>
            <w:r w:rsidRPr="00F314B3">
              <w:t>1.3 Review plan to ensure downtime is minimised, materials are used economically and quality standards are met</w:t>
            </w:r>
          </w:p>
          <w:p w:rsidR="00000000" w:rsidRPr="00F314B3" w:rsidP="00F314B3">
            <w:pPr>
              <w:pStyle w:val="BodyText"/>
            </w:pPr>
            <w:r w:rsidRPr="00F314B3">
              <w:t xml:space="preserve">1.4 Obtain required permissions and permits </w:t>
            </w:r>
          </w:p>
          <w:p w:rsidR="00000000" w:rsidRPr="00F314B3" w:rsidP="00F314B3">
            <w:pPr>
              <w:pStyle w:val="BodyText"/>
            </w:pPr>
            <w:r w:rsidRPr="00F314B3">
              <w:t>1.5 Confirm avail</w:t>
            </w:r>
            <w:r w:rsidRPr="00F314B3">
              <w:t xml:space="preserve">ability of required equipment, tools and materials and follow procedures to check them for condition, quality and </w:t>
            </w:r>
            <w:r w:rsidRPr="00F314B3">
              <w:t>compliance tags</w:t>
            </w:r>
          </w:p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1.6 Ensure that safe work area has been established according to workplace procedures</w:t>
            </w:r>
          </w:p>
        </w:tc>
      </w:tr>
      <w:tr w:rsidTr="00F314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2. Remove and replace conveyor belt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B3" w:rsidP="00F314B3">
            <w:pPr>
              <w:pStyle w:val="BodyText"/>
            </w:pPr>
            <w:r w:rsidRPr="00F314B3">
              <w:t>2.1</w:t>
            </w:r>
            <w:r w:rsidRPr="00F314B3">
              <w:t xml:space="preserve"> Examine conveyor system for existing and potential sources of belt damage</w:t>
            </w:r>
          </w:p>
          <w:p w:rsidR="00000000" w:rsidRPr="00F314B3" w:rsidP="00F314B3">
            <w:pPr>
              <w:pStyle w:val="BodyText"/>
            </w:pPr>
            <w:r w:rsidRPr="00F314B3">
              <w:t>2.2 Facilitate removal of conveyed materials from belt according to workplace procedures</w:t>
            </w:r>
          </w:p>
          <w:p w:rsidR="00000000" w:rsidRPr="00F314B3" w:rsidP="00F314B3">
            <w:pPr>
              <w:pStyle w:val="BodyText"/>
            </w:pPr>
            <w:r w:rsidRPr="00F314B3">
              <w:t>2.3 Ensure conveyor equipment is disengaged and locked out according to equipment instructio</w:t>
            </w:r>
            <w:r w:rsidRPr="00F314B3">
              <w:t>ns</w:t>
            </w:r>
          </w:p>
          <w:p w:rsidR="00000000" w:rsidRPr="00F314B3" w:rsidP="00F314B3">
            <w:pPr>
              <w:pStyle w:val="BodyText"/>
            </w:pPr>
            <w:r w:rsidRPr="00F314B3">
              <w:t>2.4 Remove tension from belt according to equipment instructions</w:t>
            </w:r>
          </w:p>
          <w:p w:rsidR="00000000" w:rsidRPr="00F314B3" w:rsidP="00F314B3">
            <w:pPr>
              <w:pStyle w:val="BodyText"/>
            </w:pPr>
            <w:r w:rsidRPr="00F314B3">
              <w:t>2.5 Set up equipment to appropriately support removal and replacement of belt, without unnecessary twisting or bending</w:t>
            </w:r>
          </w:p>
          <w:p w:rsidR="00000000" w:rsidRPr="00F314B3" w:rsidP="00F314B3">
            <w:pPr>
              <w:pStyle w:val="BodyText"/>
            </w:pPr>
            <w:r w:rsidRPr="00F314B3">
              <w:t xml:space="preserve">2.6 Remove existing belt and track replacement belt onto rollers </w:t>
            </w:r>
          </w:p>
          <w:p w:rsidR="00000000" w:rsidRPr="00F314B3" w:rsidP="00F314B3">
            <w:pPr>
              <w:pStyle w:val="BodyText"/>
            </w:pPr>
            <w:r w:rsidRPr="00F314B3">
              <w:t>2.7</w:t>
            </w:r>
            <w:r w:rsidRPr="00F314B3">
              <w:t xml:space="preserve"> Store removed belt according to workplace procedures</w:t>
            </w:r>
          </w:p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 xml:space="preserve">2.8 Follow procedures to correctly splice new belt </w:t>
            </w:r>
          </w:p>
        </w:tc>
      </w:tr>
      <w:tr w:rsidTr="00F314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3. Commission conveyor belt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B3" w:rsidP="00F314B3">
            <w:pPr>
              <w:pStyle w:val="BodyText"/>
            </w:pPr>
            <w:r w:rsidRPr="00F314B3">
              <w:t xml:space="preserve">3.1 Inspect belt condition for imperfections or irregularities </w:t>
            </w:r>
          </w:p>
          <w:p w:rsidR="00000000" w:rsidRPr="00F314B3" w:rsidP="00F314B3">
            <w:pPr>
              <w:pStyle w:val="BodyText"/>
            </w:pPr>
            <w:r w:rsidRPr="00F314B3">
              <w:t>3.2 Start up and monitor conveyor according to equipment startup procedures</w:t>
            </w:r>
          </w:p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3.3 Monitor and adjust tracking, speed and tensions to ensure correct operation</w:t>
            </w:r>
          </w:p>
        </w:tc>
      </w:tr>
      <w:tr w:rsidTr="00F314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4. Shut down conveyor belt in emergency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B3" w:rsidP="00F314B3">
            <w:pPr>
              <w:pStyle w:val="BodyText"/>
            </w:pPr>
            <w:r w:rsidRPr="00F314B3">
              <w:t xml:space="preserve">4.1 Observe belt in operation and identify conditions that </w:t>
            </w:r>
            <w:r w:rsidRPr="00F314B3">
              <w:t>may require emergency shutdown of equipment</w:t>
            </w:r>
          </w:p>
          <w:p w:rsidR="00000000" w:rsidRPr="00F314B3" w:rsidP="00F314B3">
            <w:pPr>
              <w:pStyle w:val="BodyText"/>
            </w:pPr>
            <w:r w:rsidRPr="00F314B3">
              <w:t>4.2 Give notice of any impending shutdown to relevant personnel</w:t>
            </w:r>
          </w:p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4.3 Follow workplace shutdown procedures</w:t>
            </w:r>
          </w:p>
        </w:tc>
      </w:tr>
      <w:tr w:rsidTr="00F314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B3">
            <w:pPr>
              <w:pStyle w:val="BodyText"/>
              <w:rPr>
                <w:lang w:val="en-NZ"/>
              </w:rPr>
            </w:pPr>
            <w:r w:rsidRPr="00F314B3">
              <w:t>5. Clean work area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B3" w:rsidP="00F314B3">
            <w:pPr>
              <w:pStyle w:val="BodyText"/>
            </w:pPr>
            <w:r w:rsidRPr="00F314B3">
              <w:t xml:space="preserve">5.1 Clean work area and return to approved condition </w:t>
            </w:r>
          </w:p>
          <w:p w:rsidR="00000000" w:rsidRPr="00F314B3" w:rsidP="00F314B3">
            <w:pPr>
              <w:pStyle w:val="BodyText"/>
            </w:pPr>
            <w:r w:rsidRPr="00F314B3">
              <w:t>5.2 Apply waste management strate</w:t>
            </w:r>
            <w:r w:rsidRPr="00F314B3">
              <w:t>gies to collect waste to be disposed of or recycled according to workplace procedures</w:t>
            </w:r>
          </w:p>
          <w:p w:rsidR="00000000" w:rsidRPr="00F314B3" w:rsidP="00F314B3">
            <w:pPr>
              <w:pStyle w:val="BodyText"/>
            </w:pPr>
            <w:r w:rsidRPr="00F314B3">
              <w:t>5.3 Accurately complete workplace documentation</w:t>
            </w:r>
          </w:p>
        </w:tc>
      </w:tr>
    </w:tbl>
    <w:p w:rsidR="00000000" w:rsidRPr="00F314B3" w:rsidP="00F314B3">
      <w:pPr>
        <w:pStyle w:val="BodyText"/>
      </w:pPr>
    </w:p>
    <w:p w:rsidR="00000000" w:rsidRPr="00F314B3" w:rsidP="00F314B3">
      <w:pPr>
        <w:pStyle w:val="AllowPageBreak"/>
      </w:pPr>
    </w:p>
    <w:p w:rsidR="00000000" w:rsidRPr="00F314B3" w:rsidP="00F314B3">
      <w:pPr>
        <w:pStyle w:val="Heading1"/>
      </w:pPr>
      <w:bookmarkStart w:id="6" w:name="O_1115357"/>
      <w:bookmarkEnd w:id="6"/>
      <w:r w:rsidRPr="00F314B3">
        <w:t>Foundation Skills</w:t>
      </w:r>
    </w:p>
    <w:p w:rsidR="00000000" w:rsidRPr="00F314B3" w:rsidP="009F29F7">
      <w:pPr>
        <w:pStyle w:val="BodyText"/>
      </w:pPr>
      <w:r w:rsidRPr="00F314B3">
        <w:t>This section describes those language, literacy, numeracy and employment skills tha</w:t>
      </w:r>
      <w:r w:rsidRPr="00F314B3">
        <w:t xml:space="preserve">t are essential to performance. </w:t>
      </w:r>
    </w:p>
    <w:p w:rsidR="00000000" w:rsidRPr="00F314B3" w:rsidP="00F314B3">
      <w:pPr>
        <w:pStyle w:val="ListBullet"/>
      </w:pPr>
      <w:r w:rsidRPr="00F314B3">
        <w:t>Reading skills to interpret job and equipment specifications and workplace procedures.</w:t>
      </w:r>
    </w:p>
    <w:p w:rsidR="00000000" w:rsidRPr="00F314B3" w:rsidP="00F314B3">
      <w:pPr>
        <w:pStyle w:val="ListBullet"/>
      </w:pPr>
      <w:r w:rsidRPr="00F314B3">
        <w:t>Writing and oral communication skills to record and report on emergency shutdown requirements and process control variances.</w:t>
      </w:r>
    </w:p>
    <w:p w:rsidR="00000000" w:rsidRPr="009F29F7" w:rsidP="009F29F7">
      <w:pPr>
        <w:pStyle w:val="BodyText"/>
        <w:rPr>
          <w:i/>
        </w:rPr>
      </w:pPr>
      <w:r w:rsidRPr="009F29F7">
        <w:rPr>
          <w:rStyle w:val="Emphasis"/>
        </w:rPr>
        <w:t>Other foundation skills essential to performance are explicit in the performance criteria of this unit of competency.</w:t>
      </w:r>
    </w:p>
    <w:p w:rsidR="00000000" w:rsidRPr="00F314B3" w:rsidP="00F314B3">
      <w:pPr>
        <w:pStyle w:val="Heading1"/>
      </w:pPr>
      <w:bookmarkStart w:id="7" w:name="O_1115359"/>
      <w:bookmarkEnd w:id="7"/>
      <w:r w:rsidRPr="00F314B3">
        <w:t>Unit Mapping Information</w:t>
      </w:r>
    </w:p>
    <w:p w:rsidR="00000000" w:rsidRPr="00F314B3" w:rsidP="009F29F7">
      <w:pPr>
        <w:pStyle w:val="BodyText"/>
      </w:pPr>
      <w:r w:rsidRPr="00F314B3">
        <w:t>Supersedes and is equivalent to PMBPROD367 Remove and replace conveyor belts.</w:t>
      </w:r>
    </w:p>
    <w:p w:rsidR="00000000" w:rsidRPr="00F314B3" w:rsidP="00F314B3">
      <w:pPr>
        <w:pStyle w:val="Heading1"/>
      </w:pPr>
      <w:bookmarkStart w:id="8" w:name="O_1115366"/>
      <w:bookmarkEnd w:id="8"/>
      <w:r w:rsidRPr="00F314B3">
        <w:t>Links</w:t>
      </w:r>
    </w:p>
    <w:p w:rsidR="00000000" w:rsidRPr="00F314B3" w:rsidP="009F29F7">
      <w:pPr>
        <w:pStyle w:val="BodyText"/>
      </w:pPr>
      <w:r w:rsidRPr="00F314B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226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314B3" w:rsidP="009F29F7">
      <w:pPr>
        <w:pStyle w:val="BodyText"/>
        <w:sectPr w:rsidSect="00F314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14B3" w:rsidP="00F314B3">
      <w:pPr>
        <w:pStyle w:val="SuperHeading"/>
      </w:pPr>
      <w:r w:rsidRPr="00F314B3">
        <w:t>Assessment Requirements for PMBPROD367E Remove and r</w:t>
      </w:r>
      <w:r w:rsidRPr="00F314B3">
        <w:t>eplace conveyor belts</w:t>
      </w:r>
    </w:p>
    <w:p w:rsidR="00000000" w:rsidRPr="00F314B3" w:rsidP="00F314B3">
      <w:pPr>
        <w:pStyle w:val="Heading1"/>
      </w:pPr>
      <w:bookmarkStart w:id="9" w:name="O_1115361"/>
      <w:bookmarkEnd w:id="9"/>
      <w:r w:rsidRPr="00F314B3">
        <w:t>Modification History</w:t>
      </w:r>
    </w:p>
    <w:p w:rsidR="00000000" w:rsidRPr="00F314B3" w:rsidP="009F29F7">
      <w:pPr>
        <w:pStyle w:val="BodyText"/>
      </w:pPr>
      <w:r w:rsidRPr="00F314B3">
        <w:t>Release 1. Unit code changed. Application changed. Elements and Performance Criteria changed. Range of Conditions removed. Assessment Requirements changed. Supersedes and is equivalent to PMBPROD</w:t>
      </w:r>
      <w:r w:rsidRPr="00F314B3">
        <w:t>367 Remove and replace conveyor belts.</w:t>
      </w:r>
    </w:p>
    <w:p w:rsidR="00000000" w:rsidRPr="00F314B3" w:rsidP="00F314B3">
      <w:pPr>
        <w:pStyle w:val="Heading1"/>
      </w:pPr>
      <w:bookmarkStart w:id="10" w:name="O_1115362"/>
      <w:bookmarkEnd w:id="10"/>
      <w:r w:rsidRPr="00F314B3">
        <w:t>Performance Evidence</w:t>
      </w:r>
    </w:p>
    <w:p w:rsidR="00000000" w:rsidRPr="00F314B3" w:rsidP="009F29F7">
      <w:pPr>
        <w:pStyle w:val="BodyText"/>
      </w:pPr>
      <w:r w:rsidRPr="00F314B3">
        <w:t>There must be evidence the candidate has completed the tasks outlined in the elements and performance criteria of this unit, and demonstrated the ability to:</w:t>
      </w:r>
    </w:p>
    <w:p w:rsidR="00000000" w:rsidRPr="00F314B3" w:rsidP="00F314B3">
      <w:pPr>
        <w:pStyle w:val="ListBullet"/>
      </w:pPr>
      <w:r w:rsidRPr="00F314B3">
        <w:t>remove and replace</w:t>
      </w:r>
      <w:r w:rsidRPr="00F314B3">
        <w:t xml:space="preserve"> conveyor belts at least once to meet plan and quality standards.</w:t>
      </w:r>
    </w:p>
    <w:p w:rsidR="00000000" w:rsidRPr="00F314B3" w:rsidP="00F314B3">
      <w:pPr>
        <w:pStyle w:val="AllowPageBreak"/>
      </w:pPr>
    </w:p>
    <w:p w:rsidR="00000000" w:rsidRPr="00F314B3" w:rsidP="00F314B3">
      <w:pPr>
        <w:pStyle w:val="Heading1"/>
      </w:pPr>
      <w:bookmarkStart w:id="11" w:name="O_1115363"/>
      <w:bookmarkEnd w:id="11"/>
      <w:r w:rsidRPr="00F314B3">
        <w:t>Knowledge Evidence</w:t>
      </w:r>
    </w:p>
    <w:p w:rsidR="00000000" w:rsidRPr="00F314B3" w:rsidP="009F29F7">
      <w:pPr>
        <w:pStyle w:val="BodyText"/>
      </w:pPr>
      <w:r w:rsidRPr="00F314B3">
        <w:t>There must be evidence the candidate has knowledge of:</w:t>
      </w:r>
    </w:p>
    <w:p w:rsidR="00000000" w:rsidRPr="00F314B3" w:rsidP="00F314B3">
      <w:pPr>
        <w:pStyle w:val="ListBullet"/>
      </w:pPr>
      <w:r w:rsidRPr="00F314B3">
        <w:t>the functions and operating principles of conveyor systems and ancillary equipment</w:t>
      </w:r>
    </w:p>
    <w:p w:rsidR="00000000" w:rsidRPr="00F314B3" w:rsidP="00F314B3">
      <w:pPr>
        <w:pStyle w:val="ListBullet"/>
      </w:pPr>
      <w:r w:rsidRPr="00F314B3">
        <w:t xml:space="preserve">the stresses and tensions on working belts and common causes of failure </w:t>
      </w:r>
    </w:p>
    <w:p w:rsidR="00000000" w:rsidRPr="00F314B3" w:rsidP="00F314B3">
      <w:pPr>
        <w:pStyle w:val="ListBullet"/>
      </w:pPr>
      <w:r w:rsidRPr="00F314B3">
        <w:t>types and application of joining methods</w:t>
      </w:r>
    </w:p>
    <w:p w:rsidR="00000000" w:rsidRPr="00F314B3" w:rsidP="00F314B3">
      <w:pPr>
        <w:pStyle w:val="ListBullet"/>
      </w:pPr>
      <w:r w:rsidRPr="00F314B3">
        <w:t>impact of incorrect or faulty joining processes</w:t>
      </w:r>
    </w:p>
    <w:p w:rsidR="00000000" w:rsidRPr="00F314B3" w:rsidP="00F314B3">
      <w:pPr>
        <w:pStyle w:val="ListBullet"/>
      </w:pPr>
      <w:r w:rsidRPr="00F314B3">
        <w:t>equipment certification requirements applicable to belt removal and replacement</w:t>
      </w:r>
    </w:p>
    <w:p w:rsidR="00000000" w:rsidRPr="00F314B3" w:rsidP="00F314B3">
      <w:pPr>
        <w:pStyle w:val="ListBullet"/>
      </w:pPr>
      <w:r w:rsidRPr="00F314B3">
        <w:t>organisational</w:t>
      </w:r>
      <w:r w:rsidRPr="00F314B3">
        <w:t xml:space="preserve"> procedures relevant to the work environment or job role, including procedures for the emergency shutdown of equipment</w:t>
      </w:r>
    </w:p>
    <w:p w:rsidR="00000000" w:rsidRPr="00F314B3" w:rsidP="00F314B3">
      <w:pPr>
        <w:pStyle w:val="ListBullet"/>
      </w:pPr>
      <w:r w:rsidRPr="00F314B3">
        <w:t>hazards that may arise in the job or work environment, and:</w:t>
      </w:r>
    </w:p>
    <w:p w:rsidR="00000000" w:rsidRPr="00F314B3" w:rsidP="00F314B3">
      <w:pPr>
        <w:pStyle w:val="ListBullet2"/>
      </w:pPr>
      <w:r w:rsidRPr="00F314B3">
        <w:t>their possible causes</w:t>
      </w:r>
    </w:p>
    <w:p w:rsidR="00000000" w:rsidRPr="00F314B3" w:rsidP="00F314B3">
      <w:pPr>
        <w:pStyle w:val="ListBullet2"/>
      </w:pPr>
      <w:r w:rsidRPr="00F314B3">
        <w:t>potential consequences</w:t>
      </w:r>
    </w:p>
    <w:p w:rsidR="00000000" w:rsidRPr="00F314B3" w:rsidP="00F314B3">
      <w:pPr>
        <w:pStyle w:val="ListBullet2"/>
      </w:pPr>
      <w:r w:rsidRPr="00F314B3">
        <w:t>appropriate risk controls.</w:t>
      </w:r>
    </w:p>
    <w:p w:rsidR="00000000" w:rsidRPr="00F314B3" w:rsidP="00F314B3">
      <w:pPr>
        <w:pStyle w:val="AllowPageBreak"/>
      </w:pPr>
    </w:p>
    <w:p w:rsidR="00000000" w:rsidRPr="00F314B3" w:rsidP="00F314B3">
      <w:pPr>
        <w:pStyle w:val="Heading1"/>
      </w:pPr>
      <w:bookmarkStart w:id="12" w:name="O_1115364"/>
      <w:bookmarkEnd w:id="12"/>
      <w:r w:rsidRPr="00F314B3">
        <w:t>Assessment Conditions</w:t>
      </w:r>
    </w:p>
    <w:p w:rsidR="00000000" w:rsidRPr="00F314B3" w:rsidP="009F29F7">
      <w:pPr>
        <w:pStyle w:val="BodyText"/>
      </w:pPr>
      <w:r w:rsidRPr="00F314B3">
        <w:t xml:space="preserve">Skills must have been demonstrated in the workplace or in a simulated environment that reflects workplace conditions and contingencies. </w:t>
      </w:r>
    </w:p>
    <w:p w:rsidR="00000000" w:rsidRPr="00F314B3" w:rsidP="009F29F7">
      <w:pPr>
        <w:pStyle w:val="BodyText"/>
      </w:pPr>
      <w:r w:rsidRPr="00F314B3">
        <w:t>Assessors must satisfy the NVR/AQTF mandatory competency requirements for assessors.</w:t>
      </w:r>
    </w:p>
    <w:p w:rsidR="00000000" w:rsidRPr="00F314B3" w:rsidP="00F314B3">
      <w:pPr>
        <w:pStyle w:val="Heading1"/>
      </w:pPr>
      <w:bookmarkStart w:id="13" w:name="O_1115367"/>
      <w:bookmarkEnd w:id="13"/>
      <w:r w:rsidRPr="00F314B3">
        <w:t>Links</w:t>
      </w:r>
    </w:p>
    <w:p w:rsidR="00000000" w:rsidRPr="00F314B3" w:rsidP="009F29F7">
      <w:pPr>
        <w:pStyle w:val="BodyText"/>
      </w:pPr>
      <w:r w:rsidRPr="00F314B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226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314B3" w:rsidP="00F314B3"/>
    <w:sectPr w:rsidSect="00F314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B3" w:rsidRPr="009F29F7" w:rsidP="009F2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F7" w:rsidP="00F31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29F7" w:rsidP="00F31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29F7" w:rsidP="00F314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B3" w:rsidP="00F31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29F7">
      <w:t>Approved</w:t>
    </w:r>
    <w:r w:rsidR="009F29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29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29F7">
      <w:rPr>
        <w:noProof/>
      </w:rPr>
      <w:t>4</w:t>
    </w:r>
    <w:r>
      <w:rPr>
        <w:noProof/>
      </w:rPr>
      <w:fldChar w:fldCharType="end"/>
    </w:r>
  </w:p>
  <w:p w:rsidR="00F314B3" w:rsidP="00F31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29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29F7">
      <w:t>Manufacturing Industry Skills Alliance</w:t>
    </w:r>
    <w:r w:rsidR="009F29F7">
      <w:fldChar w:fldCharType="end"/>
    </w:r>
  </w:p>
  <w:p w:rsidR="00F314B3" w:rsidP="00F31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4B3" w:rsidRPr="009F29F7" w:rsidP="009F2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F7" w:rsidRPr="002D2AF8" w:rsidP="00F31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PMBPROD367E Remove and replace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29F7" w:rsidP="00F314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B3" w:rsidRPr="002D2AF8" w:rsidP="00F31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29F7">
      <w:t>PMBPROD367E Remove and replace conveyor belts</w:t>
    </w:r>
    <w:r w:rsidR="009F29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29F7">
      <w:rPr>
        <w:noProof/>
      </w:rPr>
      <w:t>2 March 2025</w:t>
    </w:r>
    <w:r>
      <w:fldChar w:fldCharType="end"/>
    </w:r>
  </w:p>
  <w:p w:rsidR="00F314B3" w:rsidP="00F31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1C5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A0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AE9F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4B3"/>
  </w:style>
  <w:style w:type="character" w:customStyle="1" w:styleId="Heading1Char">
    <w:name w:val="Heading 1 Char"/>
    <w:basedOn w:val="DefaultParagraphFont"/>
    <w:link w:val="Heading1"/>
    <w:rsid w:val="00F31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4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4B3"/>
    <w:rPr>
      <w:b/>
      <w:spacing w:val="0"/>
    </w:rPr>
  </w:style>
  <w:style w:type="paragraph" w:styleId="ListBullet2">
    <w:name w:val="List Bullet 2"/>
    <w:basedOn w:val="List2"/>
    <w:rsid w:val="00F314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14B3"/>
    <w:rPr>
      <w:i/>
    </w:rPr>
  </w:style>
  <w:style w:type="paragraph" w:customStyle="1" w:styleId="SuperHeading">
    <w:name w:val="SuperHeading"/>
    <w:basedOn w:val="Normal"/>
    <w:rsid w:val="00F31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1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4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1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4B3"/>
  </w:style>
  <w:style w:type="paragraph" w:styleId="TableofFigures">
    <w:name w:val="table of figures"/>
    <w:basedOn w:val="Normal"/>
    <w:next w:val="Normal"/>
    <w:semiHidden/>
    <w:rsid w:val="00F31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14B3"/>
    <w:rPr>
      <w:rFonts w:ascii="Wingdings" w:hAnsi="Wingdings"/>
    </w:rPr>
  </w:style>
  <w:style w:type="paragraph" w:customStyle="1" w:styleId="TableHeading">
    <w:name w:val="Table Heading"/>
    <w:basedOn w:val="HeadingBase"/>
    <w:rsid w:val="00F31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4B3"/>
    <w:rPr>
      <w:color w:val="0033CC"/>
      <w:u w:val="none"/>
    </w:rPr>
  </w:style>
  <w:style w:type="paragraph" w:customStyle="1" w:styleId="BodyTextRight">
    <w:name w:val="Body Text Right"/>
    <w:basedOn w:val="BodyText"/>
    <w:rsid w:val="00F31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4B3"/>
    <w:rPr>
      <w:sz w:val="32"/>
    </w:rPr>
  </w:style>
  <w:style w:type="paragraph" w:customStyle="1" w:styleId="HeadingProcedure">
    <w:name w:val="Heading Procedure"/>
    <w:basedOn w:val="HeadingBase"/>
    <w:next w:val="Normal"/>
    <w:rsid w:val="00F31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4B3"/>
    <w:pPr>
      <w:spacing w:before="60" w:after="60"/>
    </w:pPr>
  </w:style>
  <w:style w:type="paragraph" w:styleId="ListContinue">
    <w:name w:val="List Continue"/>
    <w:basedOn w:val="List"/>
    <w:rsid w:val="00F314B3"/>
    <w:pPr>
      <w:ind w:firstLine="0"/>
    </w:pPr>
  </w:style>
  <w:style w:type="paragraph" w:customStyle="1" w:styleId="ListNote">
    <w:name w:val="List Note"/>
    <w:basedOn w:val="List"/>
    <w:rsid w:val="00F31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4B3"/>
    <w:rPr>
      <w:rFonts w:ascii="Courier New" w:hAnsi="Courier New"/>
    </w:rPr>
  </w:style>
  <w:style w:type="paragraph" w:customStyle="1" w:styleId="NoteBullet">
    <w:name w:val="Note Bullet"/>
    <w:basedOn w:val="Note"/>
    <w:rsid w:val="00F31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1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4B3"/>
    <w:rPr>
      <w:b/>
      <w:smallCaps/>
    </w:rPr>
  </w:style>
  <w:style w:type="paragraph" w:customStyle="1" w:styleId="TableListNumber">
    <w:name w:val="Table List Number"/>
    <w:basedOn w:val="ListNumber"/>
    <w:rsid w:val="00F31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4B3"/>
    <w:pPr>
      <w:numPr>
        <w:numId w:val="9"/>
      </w:numPr>
    </w:pPr>
  </w:style>
  <w:style w:type="paragraph" w:customStyle="1" w:styleId="ListAlpha2">
    <w:name w:val="List Alpha 2"/>
    <w:basedOn w:val="List2"/>
    <w:rsid w:val="00F314B3"/>
    <w:pPr>
      <w:numPr>
        <w:numId w:val="8"/>
      </w:numPr>
    </w:pPr>
  </w:style>
  <w:style w:type="paragraph" w:styleId="List2">
    <w:name w:val="List 2"/>
    <w:basedOn w:val="BodyText"/>
    <w:rsid w:val="00F31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14B3"/>
    <w:pPr>
      <w:numPr>
        <w:numId w:val="4"/>
      </w:numPr>
    </w:pPr>
  </w:style>
  <w:style w:type="paragraph" w:styleId="ListContinue2">
    <w:name w:val="List Continue 2"/>
    <w:basedOn w:val="List2"/>
    <w:rsid w:val="00F314B3"/>
    <w:pPr>
      <w:ind w:firstLine="0"/>
    </w:pPr>
  </w:style>
  <w:style w:type="paragraph" w:styleId="ListContinue3">
    <w:name w:val="List Continue 3"/>
    <w:basedOn w:val="List3"/>
    <w:rsid w:val="00F314B3"/>
    <w:pPr>
      <w:ind w:left="1021" w:firstLine="0"/>
    </w:pPr>
  </w:style>
  <w:style w:type="paragraph" w:styleId="ListContinue4">
    <w:name w:val="List Continue 4"/>
    <w:basedOn w:val="List4"/>
    <w:rsid w:val="00F314B3"/>
    <w:pPr>
      <w:ind w:firstLine="0"/>
    </w:pPr>
  </w:style>
  <w:style w:type="paragraph" w:styleId="ListContinue5">
    <w:name w:val="List Continue 5"/>
    <w:basedOn w:val="List5"/>
    <w:rsid w:val="00F314B3"/>
    <w:pPr>
      <w:ind w:firstLine="0"/>
    </w:pPr>
  </w:style>
  <w:style w:type="paragraph" w:styleId="ListNumber3">
    <w:name w:val="List Number 3"/>
    <w:basedOn w:val="List3"/>
    <w:rsid w:val="00F314B3"/>
    <w:pPr>
      <w:numPr>
        <w:numId w:val="5"/>
      </w:numPr>
    </w:pPr>
  </w:style>
  <w:style w:type="paragraph" w:styleId="ListNumber4">
    <w:name w:val="List Number 4"/>
    <w:basedOn w:val="List4"/>
    <w:rsid w:val="00F314B3"/>
    <w:pPr>
      <w:numPr>
        <w:numId w:val="6"/>
      </w:numPr>
    </w:pPr>
  </w:style>
  <w:style w:type="paragraph" w:styleId="ListNumber5">
    <w:name w:val="List Number 5"/>
    <w:basedOn w:val="List5"/>
    <w:rsid w:val="00F314B3"/>
    <w:pPr>
      <w:numPr>
        <w:numId w:val="7"/>
      </w:numPr>
    </w:pPr>
  </w:style>
  <w:style w:type="paragraph" w:styleId="BlockText">
    <w:name w:val="Block Text"/>
    <w:basedOn w:val="Normal"/>
    <w:rsid w:val="00F31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4B3"/>
    <w:rPr>
      <w:sz w:val="16"/>
      <w:vertAlign w:val="superscript"/>
    </w:rPr>
  </w:style>
  <w:style w:type="character" w:customStyle="1" w:styleId="Symbols">
    <w:name w:val="Symbols"/>
    <w:basedOn w:val="DefaultParagraphFont"/>
    <w:rsid w:val="00F314B3"/>
    <w:rPr>
      <w:rFonts w:ascii="Symbol" w:hAnsi="Symbol"/>
    </w:rPr>
  </w:style>
  <w:style w:type="character" w:customStyle="1" w:styleId="MenuOptions">
    <w:name w:val="Menu Options"/>
    <w:basedOn w:val="DefaultParagraphFont"/>
    <w:rsid w:val="00F31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4B3"/>
    <w:rPr>
      <w:b/>
    </w:rPr>
  </w:style>
  <w:style w:type="character" w:customStyle="1" w:styleId="Underlined">
    <w:name w:val="Underlined"/>
    <w:basedOn w:val="DefaultParagraphFont"/>
    <w:rsid w:val="00F314B3"/>
    <w:rPr>
      <w:u w:val="single"/>
    </w:rPr>
  </w:style>
  <w:style w:type="paragraph" w:customStyle="1" w:styleId="TableBodyTextRight">
    <w:name w:val="Table Body Text Right"/>
    <w:basedOn w:val="TableBodyText"/>
    <w:rsid w:val="00F31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4B3"/>
    <w:rPr>
      <w:sz w:val="18"/>
    </w:rPr>
  </w:style>
  <w:style w:type="paragraph" w:customStyle="1" w:styleId="BodySmallRight">
    <w:name w:val="Body Small Right"/>
    <w:basedOn w:val="BodyTextRight"/>
    <w:rsid w:val="00F314B3"/>
    <w:rPr>
      <w:sz w:val="18"/>
      <w:szCs w:val="18"/>
    </w:rPr>
  </w:style>
  <w:style w:type="paragraph" w:customStyle="1" w:styleId="MarginEdition">
    <w:name w:val="Margin Edition"/>
    <w:basedOn w:val="MarginNote"/>
    <w:rsid w:val="00F31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4B3"/>
    <w:rPr>
      <w:sz w:val="2"/>
      <w:szCs w:val="2"/>
    </w:rPr>
  </w:style>
  <w:style w:type="character" w:customStyle="1" w:styleId="Small">
    <w:name w:val="Small"/>
    <w:basedOn w:val="DefaultParagraphFont"/>
    <w:rsid w:val="00F314B3"/>
    <w:rPr>
      <w:sz w:val="16"/>
    </w:rPr>
  </w:style>
  <w:style w:type="paragraph" w:customStyle="1" w:styleId="WideTable">
    <w:name w:val="Wide Table"/>
    <w:basedOn w:val="Normal"/>
    <w:rsid w:val="00F31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4B3"/>
  </w:style>
  <w:style w:type="paragraph" w:styleId="Quote">
    <w:name w:val="Quote"/>
    <w:basedOn w:val="Heading1"/>
    <w:link w:val="QuoteChar"/>
    <w:qFormat/>
    <w:rsid w:val="00F31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4B3"/>
    <w:pPr>
      <w:pageBreakBefore/>
    </w:pPr>
  </w:style>
  <w:style w:type="paragraph" w:customStyle="1" w:styleId="Border">
    <w:name w:val="Border"/>
    <w:basedOn w:val="Normal"/>
    <w:qFormat/>
    <w:rsid w:val="00F31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4B3"/>
    <w:rPr>
      <w:u w:val="single"/>
    </w:rPr>
  </w:style>
  <w:style w:type="character" w:customStyle="1" w:styleId="BoldandItalics">
    <w:name w:val="Bold and Italics"/>
    <w:qFormat/>
    <w:rsid w:val="00F314B3"/>
    <w:rPr>
      <w:b/>
      <w:i/>
      <w:u w:val="none"/>
    </w:rPr>
  </w:style>
  <w:style w:type="paragraph" w:styleId="BalloonText">
    <w:name w:val="Balloon Text"/>
    <w:basedOn w:val="Normal"/>
    <w:link w:val="BalloonTextChar"/>
    <w:rsid w:val="00F31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4B3"/>
    <w:pPr>
      <w:spacing w:before="0" w:after="0"/>
    </w:pPr>
  </w:style>
  <w:style w:type="paragraph" w:customStyle="1" w:styleId="BodyTextBold">
    <w:name w:val="Body Text Bold"/>
    <w:basedOn w:val="BodyText"/>
    <w:qFormat/>
    <w:rsid w:val="00F314B3"/>
    <w:rPr>
      <w:b/>
    </w:rPr>
  </w:style>
  <w:style w:type="character" w:styleId="Hyperlink">
    <w:name w:val="Hyperlink"/>
    <w:basedOn w:val="DefaultParagraphFont"/>
    <w:uiPriority w:val="99"/>
    <w:unhideWhenUsed/>
    <w:rsid w:val="009F2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5024</Characters>
  <Application>Microsoft Office Word</Application>
  <DocSecurity>0</DocSecurity>
  <Lines>139</Lines>
  <Paragraphs>95</Paragraphs>
  <ScaleCrop>false</ScaleCrop>
  <Company>Author-it Software Corporation Ltd.</Company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PMBPROD367E Remove and replace conveyor belts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2025-03-01T21:17:00Z</dcterms:created>
  <dcterms:modified xsi:type="dcterms:W3CDTF">2025-03-01T21:17:00Z</dcterms:modified>
</cp:coreProperties>
</file>