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2CB" w:rsidP="00012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PMBPROD358 Develop patterns</w:t>
      </w:r>
      <w:r>
        <w:fldChar w:fldCharType="end"/>
      </w:r>
    </w:p>
    <w:p w:rsidR="000122CB" w:rsidP="000122CB">
      <w:pPr>
        <w:pStyle w:val="Version"/>
        <w:sectPr w:rsidSect="00204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0E5" w:rsidP="002040E5">
      <w:pPr>
        <w:pStyle w:val="SuperHeading"/>
      </w:pPr>
      <w:r w:rsidRPr="002040E5">
        <w:t>PMBPROD358 Develop patterns</w:t>
      </w:r>
    </w:p>
    <w:p w:rsidR="00000000" w:rsidRPr="002040E5" w:rsidP="002040E5">
      <w:pPr>
        <w:pStyle w:val="Heading1"/>
      </w:pPr>
      <w:bookmarkStart w:id="1" w:name="O_926667"/>
      <w:bookmarkEnd w:id="1"/>
      <w:r w:rsidRPr="002040E5">
        <w:t>Modification History</w:t>
      </w:r>
    </w:p>
    <w:p w:rsidR="00000000" w:rsidRPr="002040E5" w:rsidP="000122CB">
      <w:pPr>
        <w:pStyle w:val="BodyText"/>
      </w:pPr>
      <w:r w:rsidRPr="002040E5">
        <w:t xml:space="preserve">Release 1. Supersedes and is equivalent to PMBPROD358C Develop patterns   </w:t>
      </w:r>
    </w:p>
    <w:p w:rsidR="00000000" w:rsidRPr="002040E5" w:rsidP="002040E5">
      <w:pPr>
        <w:pStyle w:val="Heading1"/>
      </w:pPr>
      <w:bookmarkStart w:id="2" w:name="O_926675"/>
      <w:bookmarkEnd w:id="2"/>
      <w:r w:rsidRPr="002040E5">
        <w:t>Application</w:t>
      </w:r>
    </w:p>
    <w:p w:rsidR="00000000" w:rsidRPr="002040E5" w:rsidP="000122CB">
      <w:pPr>
        <w:pStyle w:val="BodyText"/>
      </w:pPr>
      <w:r w:rsidRPr="002040E5">
        <w:t>This unit of competency covers the skills and knowledge required to plan and develop a two-dimensional pattern from which three-dim</w:t>
      </w:r>
      <w:r w:rsidRPr="002040E5">
        <w:t>ensional products or moulds can be made. Two-dimensional patterns are typically used in the fabrication, thermoforming, composites and rubber lining sectors.</w:t>
      </w:r>
    </w:p>
    <w:p w:rsidR="00000000" w:rsidRPr="002040E5" w:rsidP="000122CB">
      <w:pPr>
        <w:pStyle w:val="BodyText"/>
      </w:pPr>
      <w:r w:rsidRPr="002040E5">
        <w:t>This unit of competency applies to experienced operators who are required to interpret drawings a</w:t>
      </w:r>
      <w:r w:rsidRPr="002040E5">
        <w:t>nd specifications, plot the dimensions and ‘develop’ solid objects into two-dimensional patterns, check and complete the pattern and solve problems within area of responsibility.</w:t>
      </w:r>
    </w:p>
    <w:p w:rsidR="00000000" w:rsidRPr="002040E5" w:rsidP="000122CB">
      <w:pPr>
        <w:pStyle w:val="BodyText"/>
      </w:pPr>
      <w:r w:rsidRPr="002040E5">
        <w:t>This unit of competency applies to an experienced operator demonstrating the</w:t>
      </w:r>
      <w:r w:rsidRPr="002040E5">
        <w:t>oretical and technical knowledge and well developed skills in situations that require some discretion and judgement. The operator may work alone or as a member of a team or group and will work in liaison with other shift team members, team leader and super</w:t>
      </w:r>
      <w:r w:rsidRPr="002040E5">
        <w:t>visor, as appropriate.</w:t>
      </w:r>
    </w:p>
    <w:p w:rsidR="00000000" w:rsidRPr="002040E5" w:rsidP="000122CB">
      <w:pPr>
        <w:pStyle w:val="BodyText"/>
      </w:pPr>
      <w:r w:rsidRPr="002040E5">
        <w:t>No licensing, legislative or certification requirements apply to this unit at the time of publication.</w:t>
      </w:r>
    </w:p>
    <w:p w:rsidR="00000000" w:rsidRPr="002040E5" w:rsidP="002040E5">
      <w:pPr>
        <w:pStyle w:val="Heading1"/>
      </w:pPr>
      <w:bookmarkStart w:id="3" w:name="O_926674"/>
      <w:bookmarkEnd w:id="3"/>
      <w:r w:rsidRPr="002040E5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12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MEM09002B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Interpret technical drawing</w:t>
            </w:r>
          </w:p>
        </w:tc>
      </w:tr>
    </w:tbl>
    <w:p w:rsidR="00000000" w:rsidRPr="002040E5" w:rsidP="002040E5">
      <w:pPr>
        <w:pStyle w:val="BodyText"/>
      </w:pPr>
    </w:p>
    <w:p w:rsidR="00000000" w:rsidRPr="002040E5" w:rsidP="002040E5">
      <w:pPr>
        <w:pStyle w:val="AllowPageBreak"/>
      </w:pPr>
    </w:p>
    <w:p w:rsidR="00000000" w:rsidRPr="002040E5" w:rsidP="002040E5">
      <w:pPr>
        <w:pStyle w:val="Heading1"/>
      </w:pPr>
      <w:bookmarkStart w:id="4" w:name="O_926673"/>
      <w:bookmarkEnd w:id="4"/>
      <w:r w:rsidRPr="002040E5">
        <w:t>Competency Field</w:t>
      </w:r>
    </w:p>
    <w:p w:rsidR="00000000" w:rsidRPr="002040E5" w:rsidP="000122CB">
      <w:pPr>
        <w:pStyle w:val="BodyText"/>
      </w:pPr>
      <w:r w:rsidRPr="002040E5">
        <w:t>Production</w:t>
      </w:r>
    </w:p>
    <w:p w:rsidR="00000000" w:rsidRPr="002040E5" w:rsidP="002040E5">
      <w:pPr>
        <w:pStyle w:val="Heading1"/>
      </w:pPr>
      <w:bookmarkStart w:id="5" w:name="O_926672"/>
      <w:bookmarkEnd w:id="5"/>
      <w:r w:rsidRPr="002040E5">
        <w:t>Unit Sector</w:t>
      </w:r>
    </w:p>
    <w:p w:rsidR="00000000" w:rsidRPr="002040E5" w:rsidP="000122CB">
      <w:pPr>
        <w:pStyle w:val="BodyText"/>
      </w:pPr>
      <w:r w:rsidRPr="002040E5">
        <w:t>Not applicable</w:t>
      </w:r>
    </w:p>
    <w:p w:rsidR="00000000" w:rsidRPr="002040E5" w:rsidP="002040E5">
      <w:pPr>
        <w:pStyle w:val="Heading1"/>
      </w:pPr>
      <w:bookmarkStart w:id="6" w:name="O_926671"/>
      <w:bookmarkEnd w:id="6"/>
      <w:r w:rsidRPr="002040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Performance criteria describe the performance needed to demonstrate achievement of the element.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Determine dimension</w:t>
            </w:r>
            <w:r w:rsidRPr="002040E5">
              <w:rPr>
                <w:rStyle w:val="SpecialBold"/>
              </w:rPr>
              <w:t>s of finished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Establish required size(s) of finished products from customer orders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Check size requirements in relation to the production process and finishing capacity of the workplace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Plan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Identify material for pattern from approximate size and characteristics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Identify, locate and assemble required instruments and equipment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Interpret drawings and related specifications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Check procedures for using pattern development instruments and tools, and prepare equipment for use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Plot dimensions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Use equipment and tools following workplace procedures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Measure, explode and plot each dimension, maintaining appropriate angles, arcs and curves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Compare pattern dimensions and shapes with drawings and specifications, both visually and using measurements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Complete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Ensure completed pattern indicates completion date and original drawing details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Obtain required approvals of pattern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Mark plans with notations for workplace requirements, including authorship, process or customer requirements, authorisation and any review dates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Complete relevant documentation and records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Recognise actual and/or potential problems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Refer problems outside area of responsibility to appropriate person, with possible causes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Seek information and assistance as required to solve problems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Solve problems within area of responsibility</w:t>
            </w:r>
          </w:p>
        </w:tc>
      </w:tr>
      <w:tr w:rsidTr="00204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Follow through items initiated until final resolution has occurred</w:t>
            </w:r>
          </w:p>
        </w:tc>
      </w:tr>
    </w:tbl>
    <w:p w:rsidR="00000000" w:rsidRPr="002040E5" w:rsidP="002040E5">
      <w:pPr>
        <w:pStyle w:val="BodyText"/>
      </w:pPr>
    </w:p>
    <w:p w:rsidR="00000000" w:rsidRPr="002040E5" w:rsidP="002040E5">
      <w:pPr>
        <w:pStyle w:val="AllowPageBreak"/>
      </w:pPr>
    </w:p>
    <w:p w:rsidR="00000000" w:rsidRPr="002040E5" w:rsidP="002040E5">
      <w:pPr>
        <w:pStyle w:val="Heading1"/>
      </w:pPr>
      <w:bookmarkStart w:id="7" w:name="O_926670"/>
      <w:bookmarkEnd w:id="7"/>
      <w:r w:rsidRPr="002040E5">
        <w:t>Foundation Skills</w:t>
      </w:r>
    </w:p>
    <w:p w:rsidR="00000000" w:rsidRPr="002040E5" w:rsidP="000122CB">
      <w:pPr>
        <w:pStyle w:val="BodyText"/>
      </w:pPr>
      <w:r w:rsidRPr="002040E5">
        <w:t>This section describes those required skills (language, literacy and numeracy) that are essential to</w:t>
      </w:r>
      <w:r w:rsidRPr="002040E5">
        <w:t xml:space="preserve"> performance.</w:t>
      </w:r>
    </w:p>
    <w:p w:rsidR="00000000" w:rsidRPr="002040E5" w:rsidP="000122CB">
      <w:pPr>
        <w:pStyle w:val="BodyText"/>
      </w:pPr>
      <w:r w:rsidRPr="002040E5">
        <w:t>Foundation skills essential to performance are explicit in the performance criteria of this unit of competency.</w:t>
      </w:r>
    </w:p>
    <w:p w:rsidR="00000000" w:rsidRPr="002040E5" w:rsidP="002040E5">
      <w:pPr>
        <w:pStyle w:val="Heading1"/>
      </w:pPr>
      <w:bookmarkStart w:id="8" w:name="O_926669"/>
      <w:bookmarkEnd w:id="8"/>
      <w:r w:rsidRPr="002040E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12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t>This field allows for different work environments and conditions that may affect performance</w:t>
            </w:r>
            <w:r w:rsidRPr="002040E5">
              <w:t>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12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Applicable legislation, regulations, standards and codes of pr</w:t>
            </w:r>
            <w:r w:rsidRPr="002040E5">
              <w:t>actice include:</w:t>
            </w:r>
          </w:p>
          <w:p w:rsidR="00000000" w:rsidRPr="002040E5" w:rsidP="002040E5">
            <w:pPr>
              <w:pStyle w:val="ListBullet"/>
            </w:pPr>
            <w:r w:rsidRPr="002040E5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2040E5" w:rsidP="002040E5">
            <w:pPr>
              <w:pStyle w:val="ListBullet"/>
            </w:pPr>
            <w:r w:rsidRPr="002040E5">
              <w:t xml:space="preserve">Australian/international standards relevant to the materials being used and products </w:t>
            </w:r>
            <w:r w:rsidRPr="002040E5">
              <w:t xml:space="preserve">being made </w:t>
            </w:r>
          </w:p>
          <w:p w:rsidR="00000000" w:rsidRPr="002040E5" w:rsidP="002040E5">
            <w:pPr>
              <w:pStyle w:val="ListBullet"/>
            </w:pPr>
            <w:r w:rsidRPr="002040E5">
              <w:t>any relevant licence and certification requirements.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All operations to which this unit applies are subject to stringent HSE requirements, which may be imposed through state/territory or federal legislation, and these must not be compromised at</w:t>
            </w:r>
            <w:r w:rsidRPr="002040E5">
              <w:t xml:space="preserve"> any time. Where there is an apparent conflict between performance criteria and such requirements the legislative requirements take precedence.</w:t>
            </w:r>
          </w:p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012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All operations must be performed in accordance with relevant procedures.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Procedures are written, verbal, visual, computer-based or in some other form, and include one or any combination of:</w:t>
            </w:r>
          </w:p>
          <w:p w:rsidR="00000000" w:rsidRPr="002040E5" w:rsidP="002040E5">
            <w:pPr>
              <w:pStyle w:val="ListBullet"/>
            </w:pPr>
            <w:r w:rsidRPr="002040E5">
              <w:t>emergency procedures</w:t>
            </w:r>
          </w:p>
          <w:p w:rsidR="00000000" w:rsidRPr="002040E5" w:rsidP="002040E5">
            <w:pPr>
              <w:pStyle w:val="ListBullet"/>
            </w:pPr>
            <w:r w:rsidRPr="002040E5">
              <w:t>work instructions</w:t>
            </w:r>
          </w:p>
          <w:p w:rsidR="00000000" w:rsidRPr="002040E5" w:rsidP="002040E5">
            <w:pPr>
              <w:pStyle w:val="ListBullet"/>
            </w:pPr>
            <w:r w:rsidRPr="002040E5">
              <w:t>standard operating procedures (SOPs)</w:t>
            </w:r>
          </w:p>
          <w:p w:rsidR="00000000" w:rsidRPr="002040E5" w:rsidP="002040E5">
            <w:pPr>
              <w:pStyle w:val="ListBullet"/>
            </w:pPr>
            <w:r w:rsidRPr="002040E5">
              <w:t>safe work method statements (SWMS)</w:t>
            </w:r>
          </w:p>
          <w:p w:rsidR="00000000" w:rsidRPr="002040E5" w:rsidP="002040E5">
            <w:pPr>
              <w:pStyle w:val="ListBullet"/>
            </w:pPr>
            <w:r w:rsidRPr="002040E5">
              <w:t>formulas/recipes</w:t>
            </w:r>
          </w:p>
          <w:p w:rsidR="00000000" w:rsidRPr="002040E5" w:rsidP="002040E5">
            <w:pPr>
              <w:pStyle w:val="ListBullet"/>
            </w:pPr>
            <w:r w:rsidRPr="002040E5">
              <w:t>batch shee</w:t>
            </w:r>
            <w:r w:rsidRPr="002040E5">
              <w:t>ts</w:t>
            </w:r>
          </w:p>
          <w:p w:rsidR="00000000" w:rsidRPr="002040E5" w:rsidP="002040E5">
            <w:pPr>
              <w:pStyle w:val="ListBullet"/>
            </w:pPr>
            <w:r w:rsidRPr="002040E5">
              <w:t>temporary instructions</w:t>
            </w:r>
          </w:p>
          <w:p w:rsidR="00000000" w:rsidRPr="002040E5" w:rsidP="002040E5">
            <w:pPr>
              <w:pStyle w:val="ListBullet"/>
            </w:pPr>
            <w:r w:rsidRPr="002040E5">
              <w:t>any similar instructions provided for the smooth running of the plant.</w:t>
            </w:r>
          </w:p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012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Tools and equipment include:</w:t>
            </w:r>
          </w:p>
          <w:p w:rsidR="00000000" w:rsidRPr="002040E5" w:rsidP="002040E5">
            <w:pPr>
              <w:pStyle w:val="ListBullet"/>
            </w:pPr>
            <w:r w:rsidRPr="002040E5">
              <w:t>manual lathe and mills</w:t>
            </w:r>
          </w:p>
          <w:p w:rsidR="00000000" w:rsidRPr="002040E5" w:rsidP="002040E5">
            <w:pPr>
              <w:pStyle w:val="ListBullet"/>
            </w:pPr>
            <w:r w:rsidRPr="002040E5">
              <w:t>bench drills/drill presses</w:t>
            </w:r>
          </w:p>
          <w:p w:rsidR="00000000" w:rsidRPr="002040E5" w:rsidP="002040E5">
            <w:pPr>
              <w:pStyle w:val="ListBullet"/>
            </w:pPr>
            <w:r w:rsidRPr="002040E5">
              <w:t>powered hand tools.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Additional tools and equipment will be selected as required from:</w:t>
            </w:r>
          </w:p>
          <w:p w:rsidR="00000000" w:rsidRPr="002040E5" w:rsidP="002040E5">
            <w:pPr>
              <w:pStyle w:val="ListBullet"/>
            </w:pPr>
            <w:r w:rsidRPr="002040E5">
              <w:t>laser liquid solidification equipment</w:t>
            </w:r>
          </w:p>
          <w:p w:rsidR="00000000" w:rsidRPr="002040E5" w:rsidP="002040E5">
            <w:pPr>
              <w:pStyle w:val="ListBullet"/>
            </w:pPr>
            <w:r w:rsidRPr="002040E5">
              <w:t>computer-aided design (CAD)/computer-aided manufacturing (CAM).</w:t>
            </w:r>
          </w:p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012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Hazards must be identified and controlled. Identifying hazards requires consi</w:t>
            </w:r>
            <w:r w:rsidRPr="002040E5">
              <w:t>deration of:</w:t>
            </w:r>
          </w:p>
          <w:p w:rsidR="00000000" w:rsidRPr="002040E5" w:rsidP="002040E5">
            <w:pPr>
              <w:pStyle w:val="ListBullet"/>
            </w:pPr>
            <w:r w:rsidRPr="002040E5">
              <w:t>eye strain</w:t>
            </w:r>
          </w:p>
          <w:p w:rsidR="00000000" w:rsidRPr="002040E5" w:rsidP="002040E5">
            <w:pPr>
              <w:pStyle w:val="ListBullet"/>
            </w:pPr>
            <w:r w:rsidRPr="002040E5">
              <w:t xml:space="preserve">repetitive strain injury </w:t>
            </w:r>
          </w:p>
          <w:p w:rsidR="00000000" w:rsidRPr="002040E5" w:rsidP="002040E5">
            <w:pPr>
              <w:pStyle w:val="ListBullet"/>
            </w:pPr>
            <w:r w:rsidRPr="002040E5">
              <w:t>posture hazards</w:t>
            </w:r>
          </w:p>
          <w:p w:rsidR="00000000" w:rsidRPr="002040E5" w:rsidP="002040E5">
            <w:pPr>
              <w:pStyle w:val="ListBullet"/>
            </w:pPr>
            <w:r w:rsidRPr="002040E5">
              <w:t>hazardous products and materials</w:t>
            </w:r>
          </w:p>
          <w:p w:rsidR="00000000" w:rsidRPr="002040E5" w:rsidP="002040E5">
            <w:pPr>
              <w:pStyle w:val="ListBullet"/>
            </w:pPr>
            <w:r w:rsidRPr="002040E5">
              <w:t>flammability</w:t>
            </w:r>
          </w:p>
          <w:p w:rsidR="00000000" w:rsidRPr="002040E5" w:rsidP="002040E5">
            <w:pPr>
              <w:pStyle w:val="ListBullet"/>
            </w:pPr>
            <w:r w:rsidRPr="002040E5">
              <w:t>other hazards that might arise.</w:t>
            </w:r>
          </w:p>
          <w:p w:rsidR="00000000" w:rsidP="002040E5">
            <w:pPr>
              <w:pStyle w:val="BodyText"/>
              <w:rPr>
                <w:lang w:val="en-NZ"/>
              </w:rPr>
            </w:pPr>
          </w:p>
        </w:tc>
      </w:tr>
      <w:tr w:rsidTr="000122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0E5">
            <w:pPr>
              <w:pStyle w:val="BodyText"/>
              <w:rPr>
                <w:lang w:val="en-NZ"/>
              </w:rPr>
            </w:pPr>
            <w:r w:rsidRPr="002040E5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0E5" w:rsidP="002040E5">
            <w:pPr>
              <w:pStyle w:val="BodyText"/>
            </w:pPr>
            <w:r w:rsidRPr="002040E5">
              <w:t>Routine and non-routine problems must be resolved.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Non-routine problems must be resolved by applying operational knowledge to develop new solutions, either individually or in collaboration with relevant experts, to:</w:t>
            </w:r>
          </w:p>
          <w:p w:rsidR="00000000" w:rsidRPr="002040E5" w:rsidP="002040E5">
            <w:pPr>
              <w:pStyle w:val="ListBullet"/>
            </w:pPr>
            <w:r w:rsidRPr="002040E5">
              <w:t>determine problems needing action</w:t>
            </w:r>
          </w:p>
          <w:p w:rsidR="00000000" w:rsidRPr="002040E5" w:rsidP="002040E5">
            <w:pPr>
              <w:pStyle w:val="ListBullet"/>
            </w:pPr>
            <w:r w:rsidRPr="002040E5">
              <w:t>determine possible fault causes</w:t>
            </w:r>
          </w:p>
          <w:p w:rsidR="00000000" w:rsidRPr="002040E5" w:rsidP="002040E5">
            <w:pPr>
              <w:pStyle w:val="ListBullet"/>
            </w:pPr>
            <w:r w:rsidRPr="002040E5">
              <w:t>develop solutions to pro</w:t>
            </w:r>
            <w:r w:rsidRPr="002040E5">
              <w:t>blems which do not have a known solution</w:t>
            </w:r>
          </w:p>
          <w:p w:rsidR="00000000" w:rsidRPr="002040E5" w:rsidP="002040E5">
            <w:pPr>
              <w:pStyle w:val="ListBullet"/>
            </w:pPr>
            <w:r w:rsidRPr="002040E5">
              <w:t>follow through items initiated until final resolution has occurred</w:t>
            </w:r>
          </w:p>
          <w:p w:rsidR="00000000" w:rsidRPr="002040E5" w:rsidP="002040E5">
            <w:pPr>
              <w:pStyle w:val="ListBullet"/>
            </w:pPr>
            <w:r w:rsidRPr="002040E5">
              <w:t>report problems outside area of responsibility to designated person.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Non-routine problems are unexpected problems or variatio</w:t>
            </w:r>
            <w:r w:rsidRPr="002040E5">
              <w:t>ns of previous problems and include one or more of:</w:t>
            </w:r>
          </w:p>
          <w:p w:rsidR="00000000" w:rsidRPr="002040E5" w:rsidP="002040E5">
            <w:pPr>
              <w:pStyle w:val="ListBullet"/>
            </w:pPr>
            <w:r w:rsidRPr="002040E5">
              <w:t>stability of pattern in use</w:t>
            </w:r>
          </w:p>
          <w:p w:rsidR="00000000" w:rsidRPr="002040E5" w:rsidP="002040E5">
            <w:pPr>
              <w:pStyle w:val="ListBullet"/>
            </w:pPr>
            <w:r w:rsidRPr="002040E5">
              <w:t>damage to pattern in use</w:t>
            </w:r>
          </w:p>
          <w:p w:rsidR="00000000" w:rsidRPr="002040E5" w:rsidP="002040E5">
            <w:pPr>
              <w:pStyle w:val="ListBullet"/>
            </w:pPr>
            <w:r w:rsidRPr="002040E5">
              <w:t>emergency situations</w:t>
            </w:r>
          </w:p>
          <w:p w:rsidR="00000000" w:rsidRPr="002040E5" w:rsidP="002040E5">
            <w:pPr>
              <w:pStyle w:val="ListBullet"/>
            </w:pPr>
            <w:r w:rsidRPr="002040E5">
              <w:t>intermittent faults.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Operational knowledge includes one or more of:</w:t>
            </w:r>
          </w:p>
          <w:p w:rsidR="00000000" w:rsidRPr="002040E5" w:rsidP="002040E5">
            <w:pPr>
              <w:pStyle w:val="ListBullet"/>
            </w:pPr>
            <w:r w:rsidRPr="002040E5">
              <w:t>procedures</w:t>
            </w:r>
          </w:p>
          <w:p w:rsidR="00000000" w:rsidRPr="002040E5" w:rsidP="002040E5">
            <w:pPr>
              <w:pStyle w:val="ListBullet"/>
            </w:pPr>
            <w:r w:rsidRPr="002040E5">
              <w:t>training</w:t>
            </w:r>
          </w:p>
          <w:p w:rsidR="00000000" w:rsidRPr="002040E5" w:rsidP="002040E5">
            <w:pPr>
              <w:pStyle w:val="ListBullet"/>
            </w:pPr>
            <w:r w:rsidRPr="002040E5">
              <w:t>technical information, such as journals</w:t>
            </w:r>
            <w:r w:rsidRPr="002040E5">
              <w:t xml:space="preserve"> and engineering specifications</w:t>
            </w:r>
          </w:p>
          <w:p w:rsidR="00000000" w:rsidRPr="002040E5" w:rsidP="002040E5">
            <w:pPr>
              <w:pStyle w:val="ListBullet"/>
            </w:pPr>
            <w:r w:rsidRPr="002040E5">
              <w:t>remembered experience</w:t>
            </w:r>
          </w:p>
          <w:p w:rsidR="00000000" w:rsidRPr="002040E5" w:rsidP="002040E5">
            <w:pPr>
              <w:pStyle w:val="ListBullet"/>
            </w:pPr>
            <w:r w:rsidRPr="002040E5">
              <w:t>relevant knowledge obtained from appropriate people.</w:t>
            </w:r>
          </w:p>
          <w:p w:rsidR="00000000" w:rsidRPr="002040E5" w:rsidP="002040E5">
            <w:pPr>
              <w:pStyle w:val="BodyText"/>
            </w:pPr>
          </w:p>
          <w:p w:rsidR="00000000" w:rsidRPr="002040E5" w:rsidP="002040E5">
            <w:pPr>
              <w:pStyle w:val="BodyText"/>
            </w:pPr>
            <w:r w:rsidRPr="002040E5">
              <w:t>Routine problems are predictable and have known solutions and include one or more of:</w:t>
            </w:r>
          </w:p>
          <w:p w:rsidR="00000000" w:rsidRPr="002040E5" w:rsidP="002040E5">
            <w:pPr>
              <w:pStyle w:val="ListBullet"/>
            </w:pPr>
            <w:r w:rsidRPr="002040E5">
              <w:t xml:space="preserve">making adequate allowances for manufacture </w:t>
            </w:r>
          </w:p>
          <w:p w:rsidR="00000000" w:rsidRPr="002040E5" w:rsidP="002040E5">
            <w:pPr>
              <w:pStyle w:val="ListBullet"/>
            </w:pPr>
            <w:r w:rsidRPr="002040E5">
              <w:t>balancing cost of</w:t>
            </w:r>
            <w:r w:rsidRPr="002040E5">
              <w:t xml:space="preserve"> pattern with required pattern life.</w:t>
            </w:r>
          </w:p>
        </w:tc>
      </w:tr>
    </w:tbl>
    <w:p w:rsidR="00000000" w:rsidRPr="002040E5" w:rsidP="002040E5">
      <w:pPr>
        <w:pStyle w:val="BodyText"/>
      </w:pPr>
    </w:p>
    <w:p w:rsidR="00000000" w:rsidRPr="002040E5" w:rsidP="002040E5">
      <w:pPr>
        <w:pStyle w:val="AllowPageBreak"/>
      </w:pPr>
    </w:p>
    <w:p w:rsidR="00000000" w:rsidRPr="002040E5" w:rsidP="002040E5">
      <w:pPr>
        <w:pStyle w:val="Heading1"/>
      </w:pPr>
      <w:bookmarkStart w:id="9" w:name="O_926668"/>
      <w:bookmarkEnd w:id="9"/>
      <w:r w:rsidRPr="002040E5">
        <w:t>Unit Mapping Information</w:t>
      </w:r>
    </w:p>
    <w:p w:rsidR="00000000" w:rsidRPr="002040E5" w:rsidP="000122CB">
      <w:pPr>
        <w:pStyle w:val="BodyText"/>
      </w:pPr>
      <w:r w:rsidRPr="002040E5">
        <w:t xml:space="preserve">Release 1. Supersedes and is equivalent to PMBPROD358C Develop patterns   </w:t>
      </w:r>
    </w:p>
    <w:p w:rsidR="00000000" w:rsidRPr="002040E5" w:rsidP="002040E5">
      <w:pPr>
        <w:pStyle w:val="Heading1"/>
      </w:pPr>
      <w:bookmarkStart w:id="10" w:name="O_926661"/>
      <w:bookmarkEnd w:id="10"/>
      <w:r w:rsidRPr="002040E5">
        <w:t>Links</w:t>
      </w:r>
    </w:p>
    <w:p w:rsidR="00000000" w:rsidRPr="002040E5" w:rsidP="000122CB">
      <w:pPr>
        <w:pStyle w:val="BodyText"/>
      </w:pPr>
      <w:r w:rsidRPr="002040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102E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040E5" w:rsidP="000122CB">
      <w:pPr>
        <w:pStyle w:val="BodyText"/>
        <w:sectPr w:rsidSect="002040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40E5" w:rsidP="002040E5">
      <w:pPr>
        <w:pStyle w:val="SuperHeading"/>
      </w:pPr>
      <w:r w:rsidRPr="002040E5">
        <w:t>Assessment Requirements for PMBPROD358 Develop patterns</w:t>
      </w:r>
    </w:p>
    <w:p w:rsidR="00000000" w:rsidRPr="002040E5" w:rsidP="002040E5">
      <w:pPr>
        <w:pStyle w:val="Heading1"/>
      </w:pPr>
      <w:bookmarkStart w:id="11" w:name="O_926663"/>
      <w:bookmarkEnd w:id="11"/>
      <w:r w:rsidRPr="002040E5">
        <w:t>Modification History</w:t>
      </w:r>
    </w:p>
    <w:p w:rsidR="00000000" w:rsidRPr="002040E5" w:rsidP="000122CB">
      <w:pPr>
        <w:pStyle w:val="BodyText"/>
      </w:pPr>
      <w:r w:rsidRPr="002040E5">
        <w:t xml:space="preserve">Release 1. Supersedes and is equivalent to PMBPROD358C Develop patterns   </w:t>
      </w:r>
    </w:p>
    <w:p w:rsidR="00000000" w:rsidRPr="002040E5" w:rsidP="002040E5">
      <w:pPr>
        <w:pStyle w:val="Heading1"/>
      </w:pPr>
      <w:bookmarkStart w:id="12" w:name="O_926666"/>
      <w:bookmarkEnd w:id="12"/>
      <w:r w:rsidRPr="002040E5">
        <w:t>Performance Evidence</w:t>
      </w:r>
    </w:p>
    <w:p w:rsidR="00000000" w:rsidRPr="002040E5" w:rsidP="000122CB">
      <w:pPr>
        <w:pStyle w:val="BodyText"/>
      </w:pPr>
      <w:r w:rsidRPr="002040E5">
        <w:t>Evidence required to demonstrate competence in this unit must be relevant to and satisfy the requirements of the elements and performance criteria and demonstrate the ability to:</w:t>
      </w:r>
    </w:p>
    <w:p w:rsidR="00000000" w:rsidRPr="002040E5" w:rsidP="002040E5">
      <w:pPr>
        <w:pStyle w:val="ListBullet"/>
      </w:pPr>
      <w:r w:rsidRPr="002040E5">
        <w:t xml:space="preserve">read and interpret product specifications, customer requirements, technical </w:t>
      </w:r>
      <w:r w:rsidRPr="002040E5">
        <w:t>specifications and technical drawings/sketches</w:t>
      </w:r>
    </w:p>
    <w:p w:rsidR="00000000" w:rsidRPr="002040E5" w:rsidP="002040E5">
      <w:pPr>
        <w:pStyle w:val="ListBullet"/>
      </w:pPr>
      <w:r w:rsidRPr="002040E5">
        <w:t xml:space="preserve">plan and sequence work and approvals </w:t>
      </w:r>
    </w:p>
    <w:p w:rsidR="00000000" w:rsidRPr="002040E5" w:rsidP="002040E5">
      <w:pPr>
        <w:pStyle w:val="ListBullet"/>
      </w:pPr>
      <w:r w:rsidRPr="002040E5">
        <w:t xml:space="preserve">conceptually manipulate two and three-dimensional shapes </w:t>
      </w:r>
    </w:p>
    <w:p w:rsidR="00000000" w:rsidRPr="002040E5" w:rsidP="002040E5">
      <w:pPr>
        <w:pStyle w:val="ListBullet"/>
      </w:pPr>
      <w:r w:rsidRPr="002040E5">
        <w:t xml:space="preserve">measure and plot pattern to give the correct final size/shape </w:t>
      </w:r>
    </w:p>
    <w:p w:rsidR="00000000" w:rsidRPr="002040E5" w:rsidP="002040E5">
      <w:pPr>
        <w:pStyle w:val="ListBullet"/>
      </w:pPr>
      <w:r w:rsidRPr="002040E5">
        <w:t>use manual and computer-assisted pattern developme</w:t>
      </w:r>
      <w:r w:rsidRPr="002040E5">
        <w:t>nt techniques</w:t>
      </w:r>
    </w:p>
    <w:p w:rsidR="00000000" w:rsidRPr="002040E5" w:rsidP="002040E5">
      <w:pPr>
        <w:pStyle w:val="ListBullet"/>
      </w:pPr>
      <w:r w:rsidRPr="002040E5">
        <w:t>monitor key variables, including:</w:t>
      </w:r>
    </w:p>
    <w:p w:rsidR="00000000" w:rsidRPr="002040E5" w:rsidP="002040E5">
      <w:pPr>
        <w:pStyle w:val="ListBullet2"/>
      </w:pPr>
      <w:r w:rsidRPr="002040E5">
        <w:t xml:space="preserve">pattern stability and lifecycle </w:t>
      </w:r>
    </w:p>
    <w:p w:rsidR="00000000" w:rsidRPr="002040E5" w:rsidP="002040E5">
      <w:pPr>
        <w:pStyle w:val="ListBullet2"/>
      </w:pPr>
      <w:r w:rsidRPr="002040E5">
        <w:t>cost effectiveness, ease of use</w:t>
      </w:r>
    </w:p>
    <w:p w:rsidR="00000000" w:rsidRPr="002040E5" w:rsidP="002040E5">
      <w:pPr>
        <w:pStyle w:val="ListBullet2"/>
      </w:pPr>
      <w:r w:rsidRPr="002040E5">
        <w:t xml:space="preserve">pattern integrity and conformance to specification </w:t>
      </w:r>
    </w:p>
    <w:p w:rsidR="00000000" w:rsidRPr="002040E5" w:rsidP="002040E5">
      <w:pPr>
        <w:pStyle w:val="ListBullet2"/>
      </w:pPr>
      <w:r w:rsidRPr="002040E5">
        <w:t>end product integrity and conformance to specification</w:t>
      </w:r>
    </w:p>
    <w:p w:rsidR="00000000" w:rsidRPr="002040E5" w:rsidP="002040E5">
      <w:pPr>
        <w:pStyle w:val="ListBullet"/>
      </w:pPr>
      <w:r w:rsidRPr="002040E5">
        <w:t xml:space="preserve">make adjustments to remedy faults and nonconformity </w:t>
      </w:r>
    </w:p>
    <w:p w:rsidR="00000000" w:rsidRPr="002040E5" w:rsidP="002040E5">
      <w:pPr>
        <w:pStyle w:val="ListBullet"/>
      </w:pPr>
      <w:r w:rsidRPr="002040E5">
        <w:t>identify hazards and apply relevant hazard controls</w:t>
      </w:r>
    </w:p>
    <w:p w:rsidR="00000000" w:rsidRPr="002040E5" w:rsidP="002040E5">
      <w:pPr>
        <w:pStyle w:val="ListBullet"/>
      </w:pPr>
      <w:r w:rsidRPr="002040E5">
        <w:t>recognise early warning signs of equipment/processes needing attention or with potential problems</w:t>
      </w:r>
    </w:p>
    <w:p w:rsidR="00000000" w:rsidRPr="002040E5" w:rsidP="002040E5">
      <w:pPr>
        <w:pStyle w:val="ListBullet"/>
      </w:pPr>
      <w:r w:rsidRPr="002040E5">
        <w:t>distinguish between causes of problems, including:</w:t>
      </w:r>
    </w:p>
    <w:p w:rsidR="00000000" w:rsidRPr="002040E5" w:rsidP="002040E5">
      <w:pPr>
        <w:pStyle w:val="ListBullet2"/>
      </w:pPr>
      <w:r w:rsidRPr="002040E5">
        <w:t>o</w:t>
      </w:r>
      <w:r w:rsidRPr="002040E5">
        <w:t>perational problems</w:t>
      </w:r>
    </w:p>
    <w:p w:rsidR="00000000" w:rsidRPr="002040E5" w:rsidP="002040E5">
      <w:pPr>
        <w:pStyle w:val="ListBullet2"/>
      </w:pPr>
      <w:r w:rsidRPr="002040E5">
        <w:t>instrument failure/malfunction</w:t>
      </w:r>
    </w:p>
    <w:p w:rsidR="00000000" w:rsidRPr="002040E5" w:rsidP="002040E5">
      <w:pPr>
        <w:pStyle w:val="ListBullet2"/>
      </w:pPr>
      <w:r w:rsidRPr="002040E5">
        <w:t>electrical failure/malfunction</w:t>
      </w:r>
    </w:p>
    <w:p w:rsidR="00000000" w:rsidRPr="002040E5" w:rsidP="002040E5">
      <w:pPr>
        <w:pStyle w:val="ListBullet2"/>
      </w:pPr>
      <w:r w:rsidRPr="002040E5">
        <w:t>mechanical failure/malfunction</w:t>
      </w:r>
    </w:p>
    <w:p w:rsidR="00000000" w:rsidRPr="002040E5" w:rsidP="002040E5">
      <w:pPr>
        <w:pStyle w:val="ListBullet2"/>
      </w:pPr>
      <w:r w:rsidRPr="002040E5">
        <w:t>wrong readings</w:t>
      </w:r>
    </w:p>
    <w:p w:rsidR="00000000" w:rsidRPr="002040E5" w:rsidP="002040E5">
      <w:pPr>
        <w:pStyle w:val="ListBullet2"/>
      </w:pPr>
      <w:r w:rsidRPr="002040E5">
        <w:t>equipment malfunction/wear</w:t>
      </w:r>
    </w:p>
    <w:p w:rsidR="00000000" w:rsidRPr="002040E5" w:rsidP="002040E5">
      <w:pPr>
        <w:pStyle w:val="ListBullet2"/>
      </w:pPr>
      <w:r w:rsidRPr="002040E5">
        <w:t xml:space="preserve">materials properties </w:t>
      </w:r>
    </w:p>
    <w:p w:rsidR="00000000" w:rsidRPr="002040E5" w:rsidP="002040E5">
      <w:pPr>
        <w:pStyle w:val="ListBullet2"/>
      </w:pPr>
      <w:r w:rsidRPr="002040E5">
        <w:t xml:space="preserve">procedural errors </w:t>
      </w:r>
    </w:p>
    <w:p w:rsidR="00000000" w:rsidRPr="002040E5" w:rsidP="002040E5">
      <w:pPr>
        <w:pStyle w:val="ListBullet"/>
      </w:pPr>
      <w:r w:rsidRPr="002040E5">
        <w:t>recognise and prioritise problems requiring action</w:t>
      </w:r>
    </w:p>
    <w:p w:rsidR="00000000" w:rsidRPr="002040E5" w:rsidP="002040E5">
      <w:pPr>
        <w:pStyle w:val="ListBullet"/>
      </w:pPr>
      <w:r w:rsidRPr="002040E5">
        <w:t xml:space="preserve">resolve routine and non-routine problems </w:t>
      </w:r>
    </w:p>
    <w:p w:rsidR="00000000" w:rsidRPr="002040E5" w:rsidP="002040E5">
      <w:pPr>
        <w:pStyle w:val="ListBullet"/>
      </w:pPr>
      <w:r w:rsidRPr="002040E5">
        <w:t>communicate effectively with team/work group and supervisors</w:t>
      </w:r>
    </w:p>
    <w:p w:rsidR="00000000" w:rsidRPr="002040E5" w:rsidP="002040E5">
      <w:pPr>
        <w:pStyle w:val="ListBullet"/>
      </w:pPr>
      <w:r w:rsidRPr="002040E5">
        <w:t>complete workplace records quality and reports.</w:t>
      </w:r>
    </w:p>
    <w:p w:rsidR="00000000" w:rsidRPr="002040E5" w:rsidP="002040E5">
      <w:pPr>
        <w:pStyle w:val="AllowPageBreak"/>
      </w:pPr>
    </w:p>
    <w:p w:rsidR="00000000" w:rsidRPr="002040E5" w:rsidP="002040E5">
      <w:pPr>
        <w:pStyle w:val="Heading1"/>
      </w:pPr>
      <w:bookmarkStart w:id="13" w:name="O_926665"/>
      <w:bookmarkEnd w:id="13"/>
      <w:r w:rsidRPr="002040E5">
        <w:t>Knowledge Evidence</w:t>
      </w:r>
    </w:p>
    <w:p w:rsidR="00000000" w:rsidRPr="002040E5" w:rsidP="000122CB">
      <w:pPr>
        <w:pStyle w:val="BodyText"/>
      </w:pPr>
      <w:r w:rsidRPr="002040E5">
        <w:t>Must provide evidence that demonstrates knowledge relevant to their j</w:t>
      </w:r>
      <w:r w:rsidRPr="002040E5">
        <w:t>ob sufficient to operate independently and to solve routine and non-routine problems, including knowledge of:</w:t>
      </w:r>
    </w:p>
    <w:p w:rsidR="00000000" w:rsidRPr="002040E5" w:rsidP="002040E5">
      <w:pPr>
        <w:pStyle w:val="ListBullet"/>
      </w:pPr>
      <w:r w:rsidRPr="002040E5">
        <w:t>common moulding processes that require use of patterns and function and operating principles of the moulding equipment</w:t>
      </w:r>
    </w:p>
    <w:p w:rsidR="00000000" w:rsidRPr="002040E5" w:rsidP="002040E5">
      <w:pPr>
        <w:pStyle w:val="ListBullet"/>
      </w:pPr>
      <w:r w:rsidRPr="002040E5">
        <w:t xml:space="preserve">influence of polymer type </w:t>
      </w:r>
      <w:r w:rsidRPr="002040E5">
        <w:t>on pattern requirements</w:t>
      </w:r>
    </w:p>
    <w:p w:rsidR="00000000" w:rsidRPr="002040E5" w:rsidP="002040E5">
      <w:pPr>
        <w:pStyle w:val="ListBullet"/>
      </w:pPr>
      <w:r w:rsidRPr="002040E5">
        <w:t xml:space="preserve">moulding process variables that affect pattern development </w:t>
      </w:r>
    </w:p>
    <w:p w:rsidR="00000000" w:rsidRPr="002040E5" w:rsidP="002040E5">
      <w:pPr>
        <w:pStyle w:val="ListBullet"/>
      </w:pPr>
      <w:r w:rsidRPr="002040E5">
        <w:t xml:space="preserve">types and application of pattern mediums and materials </w:t>
      </w:r>
    </w:p>
    <w:p w:rsidR="00000000" w:rsidRPr="002040E5" w:rsidP="002040E5">
      <w:pPr>
        <w:pStyle w:val="ListBullet"/>
      </w:pPr>
      <w:r w:rsidRPr="002040E5">
        <w:t>factors which may affect pattern quality and appropriate remedies</w:t>
      </w:r>
    </w:p>
    <w:p w:rsidR="00000000" w:rsidRPr="002040E5" w:rsidP="002040E5">
      <w:pPr>
        <w:pStyle w:val="ListBullet"/>
      </w:pPr>
      <w:r w:rsidRPr="002040E5">
        <w:t>routine and non-routine problems that may arise, the range of possible causes and appropriate actions</w:t>
      </w:r>
    </w:p>
    <w:p w:rsidR="00000000" w:rsidRPr="002040E5" w:rsidP="002040E5">
      <w:pPr>
        <w:pStyle w:val="ListBullet"/>
      </w:pPr>
      <w:r w:rsidRPr="002040E5">
        <w:t>organisation procedures relevant to the work environment/job role</w:t>
      </w:r>
    </w:p>
    <w:p w:rsidR="00000000" w:rsidRPr="002040E5" w:rsidP="002040E5">
      <w:pPr>
        <w:pStyle w:val="ListBullet"/>
      </w:pPr>
      <w:r w:rsidRPr="002040E5">
        <w:t>hierarchy of control</w:t>
      </w:r>
    </w:p>
    <w:p w:rsidR="00000000" w:rsidRPr="002040E5" w:rsidP="002040E5">
      <w:pPr>
        <w:pStyle w:val="ListBullet"/>
      </w:pPr>
      <w:r w:rsidRPr="002040E5">
        <w:t>hazards that may arise in the job/work environment and:</w:t>
      </w:r>
    </w:p>
    <w:p w:rsidR="00000000" w:rsidRPr="002040E5" w:rsidP="002040E5">
      <w:pPr>
        <w:pStyle w:val="ListBullet2"/>
      </w:pPr>
      <w:r w:rsidRPr="002040E5">
        <w:t>their poss</w:t>
      </w:r>
      <w:r w:rsidRPr="002040E5">
        <w:t xml:space="preserve">ible causes </w:t>
      </w:r>
    </w:p>
    <w:p w:rsidR="00000000" w:rsidRPr="002040E5" w:rsidP="002040E5">
      <w:pPr>
        <w:pStyle w:val="ListBullet2"/>
      </w:pPr>
      <w:r w:rsidRPr="002040E5">
        <w:t>potential consequences</w:t>
      </w:r>
    </w:p>
    <w:p w:rsidR="00000000" w:rsidRPr="002040E5" w:rsidP="002040E5">
      <w:pPr>
        <w:pStyle w:val="ListBullet2"/>
      </w:pPr>
      <w:r w:rsidRPr="002040E5">
        <w:t>appropriate risk controls.</w:t>
      </w:r>
    </w:p>
    <w:p w:rsidR="00000000" w:rsidRPr="002040E5" w:rsidP="002040E5">
      <w:pPr>
        <w:pStyle w:val="AllowPageBreak"/>
      </w:pPr>
    </w:p>
    <w:p w:rsidR="00000000" w:rsidRPr="002040E5" w:rsidP="002040E5">
      <w:pPr>
        <w:pStyle w:val="Heading1"/>
      </w:pPr>
      <w:bookmarkStart w:id="14" w:name="O_926664"/>
      <w:bookmarkEnd w:id="14"/>
      <w:r w:rsidRPr="002040E5">
        <w:t>Assessment Conditions</w:t>
      </w:r>
    </w:p>
    <w:p w:rsidR="00000000" w:rsidRPr="002040E5" w:rsidP="002040E5">
      <w:pPr>
        <w:pStyle w:val="ListBullet"/>
      </w:pPr>
      <w:r w:rsidRPr="002040E5">
        <w:t xml:space="preserve">The unit should be assessed holistically and the judgement of competence shall be based on a holistic assessment of the evidence. </w:t>
      </w:r>
    </w:p>
    <w:p w:rsidR="00000000" w:rsidRPr="002040E5" w:rsidP="002040E5">
      <w:pPr>
        <w:pStyle w:val="ListBullet"/>
      </w:pPr>
      <w:r w:rsidRPr="002040E5">
        <w:t>Where the assessee doe</w:t>
      </w:r>
      <w:r w:rsidRPr="002040E5">
        <w:t xml:space="preserve">s not currently possess evidence of competency in </w:t>
      </w:r>
      <w:r w:rsidRPr="002040E5">
        <w:rPr>
          <w:rStyle w:val="Emphasis"/>
        </w:rPr>
        <w:t>MEM09002B Interpret technical drawing,</w:t>
      </w:r>
      <w:r w:rsidRPr="002040E5">
        <w:t xml:space="preserve"> it may be co-assessed with this unit.</w:t>
      </w:r>
    </w:p>
    <w:p w:rsidR="00000000" w:rsidRPr="002040E5" w:rsidP="002040E5">
      <w:pPr>
        <w:pStyle w:val="ListBullet"/>
      </w:pPr>
      <w:r w:rsidRPr="002040E5">
        <w:t>The collection of performance evidence is best done from a report and/or folio of evidence drawn from:</w:t>
      </w:r>
    </w:p>
    <w:p w:rsidR="00000000" w:rsidRPr="002040E5" w:rsidP="002040E5">
      <w:pPr>
        <w:pStyle w:val="ListBullet2"/>
      </w:pPr>
      <w:r w:rsidRPr="002040E5">
        <w:t>a single project which provides sufficient evidence of the requirements of all the elements and performance criteria</w:t>
      </w:r>
    </w:p>
    <w:p w:rsidR="00000000" w:rsidRPr="002040E5" w:rsidP="002040E5">
      <w:pPr>
        <w:pStyle w:val="ListBullet2"/>
      </w:pPr>
      <w:r w:rsidRPr="002040E5">
        <w:t>multiple smaller projects which together provide sufficient evidence of the requirements of all the elements and performance criteria.</w:t>
      </w:r>
    </w:p>
    <w:p w:rsidR="00000000" w:rsidRPr="002040E5" w:rsidP="002040E5">
      <w:pPr>
        <w:pStyle w:val="ListBullet"/>
      </w:pPr>
      <w:r w:rsidRPr="002040E5">
        <w:t>A t</w:t>
      </w:r>
      <w:r w:rsidRPr="002040E5">
        <w:t>hird-party report, or similar, may be needed to testify to the work done by the individual, particularly when the project has been done as part of a project team.</w:t>
      </w:r>
    </w:p>
    <w:p w:rsidR="00000000" w:rsidRPr="002040E5" w:rsidP="002040E5">
      <w:pPr>
        <w:pStyle w:val="ListBullet"/>
      </w:pPr>
      <w:r w:rsidRPr="002040E5">
        <w:t xml:space="preserve">Assessment should use a real project in an operational workplace. Where this is not possible </w:t>
      </w:r>
      <w:r w:rsidRPr="002040E5">
        <w:t xml:space="preserve">or where personal safety or environmental damage are limiting factors assessment must occur using a sufficiently rigorous simulated environment that reflects realistic operational workplace conditions. This must cover all aspects of workplace performance, </w:t>
      </w:r>
      <w:r w:rsidRPr="002040E5">
        <w:t>including environment, task skills, task management skills, contingency management skills and job role environment skills.</w:t>
      </w:r>
    </w:p>
    <w:p w:rsidR="00000000" w:rsidRPr="002040E5" w:rsidP="002040E5">
      <w:pPr>
        <w:pStyle w:val="ListBullet"/>
      </w:pPr>
      <w:r w:rsidRPr="002040E5">
        <w:t xml:space="preserve">Assessment in a simulated environment should use evidence collected from demonstration of skills and one or more of: </w:t>
      </w:r>
    </w:p>
    <w:p w:rsidR="00000000" w:rsidRPr="002040E5" w:rsidP="002040E5">
      <w:pPr>
        <w:pStyle w:val="ListBullet2"/>
      </w:pPr>
      <w:r w:rsidRPr="002040E5">
        <w:t>walk-throughs</w:t>
      </w:r>
    </w:p>
    <w:p w:rsidR="00000000" w:rsidRPr="002040E5" w:rsidP="002040E5">
      <w:pPr>
        <w:pStyle w:val="ListBullet2"/>
      </w:pPr>
      <w:r w:rsidRPr="002040E5">
        <w:t>pilot plant operation</w:t>
      </w:r>
    </w:p>
    <w:p w:rsidR="00000000" w:rsidRPr="002040E5" w:rsidP="002040E5">
      <w:pPr>
        <w:pStyle w:val="ListBullet2"/>
      </w:pPr>
      <w:r w:rsidRPr="002040E5">
        <w:t xml:space="preserve">industry-based case studies/scenarios </w:t>
      </w:r>
    </w:p>
    <w:p w:rsidR="00000000" w:rsidRPr="002040E5" w:rsidP="002040E5">
      <w:pPr>
        <w:pStyle w:val="ListBullet2"/>
      </w:pPr>
      <w:r w:rsidRPr="002040E5">
        <w:t>‘what ifs’.</w:t>
      </w:r>
    </w:p>
    <w:p w:rsidR="00000000" w:rsidRPr="002040E5" w:rsidP="002040E5">
      <w:pPr>
        <w:pStyle w:val="ListBullet"/>
      </w:pPr>
      <w:r w:rsidRPr="002040E5">
        <w:t>Knowledge evidence may be collected concurrently with performance evidence or through an independent process, such as workbooks, written assessments or interviews.</w:t>
      </w:r>
    </w:p>
    <w:p w:rsidR="00000000" w:rsidRPr="002040E5" w:rsidP="002040E5">
      <w:pPr>
        <w:pStyle w:val="ListBullet"/>
      </w:pPr>
      <w:r w:rsidRPr="002040E5">
        <w:t>Assessment process</w:t>
      </w:r>
      <w:r w:rsidRPr="002040E5">
        <w:t>es and techniques must be appropriate to the language, literacy and numeracy requirements of the work being performed and the needs of the candidate.</w:t>
      </w:r>
    </w:p>
    <w:p w:rsidR="00000000" w:rsidRPr="002040E5" w:rsidP="002040E5">
      <w:pPr>
        <w:pStyle w:val="ListBullet"/>
      </w:pPr>
      <w:r w:rsidRPr="002040E5">
        <w:t>Conditions for assessment must include access to all tools, equipment, materials and documentation require</w:t>
      </w:r>
      <w:r w:rsidRPr="002040E5">
        <w:t>d, including relevant workplace procedures, product and manufacturing specifications associated with this unit.</w:t>
      </w:r>
    </w:p>
    <w:p w:rsidR="00000000" w:rsidRPr="002040E5" w:rsidP="002040E5">
      <w:pPr>
        <w:pStyle w:val="ListBullet"/>
      </w:pPr>
      <w:r w:rsidRPr="002040E5">
        <w:t>The regulatory framework will be reflected in workplace policies and procedures and is not required to be independently assessed.</w:t>
      </w:r>
    </w:p>
    <w:p w:rsidR="00000000" w:rsidRPr="002040E5" w:rsidP="002040E5">
      <w:pPr>
        <w:pStyle w:val="ListBullet"/>
      </w:pPr>
      <w:r w:rsidRPr="002040E5">
        <w:t>Foun</w:t>
      </w:r>
      <w:r w:rsidRPr="002040E5">
        <w:t>dation skills are integral to competent performance of the unit and should not be assessed separately.</w:t>
      </w:r>
    </w:p>
    <w:p w:rsidR="00000000" w:rsidRPr="002040E5" w:rsidP="002040E5">
      <w:pPr>
        <w:pStyle w:val="ListBullet"/>
      </w:pPr>
      <w:r w:rsidRPr="002040E5">
        <w:t>Assessors must satisfy the assessor competency requirements that are in place at the time of the assessment as set by the VET regulator.</w:t>
      </w:r>
    </w:p>
    <w:p w:rsidR="00000000" w:rsidRPr="002040E5" w:rsidP="002040E5">
      <w:pPr>
        <w:pStyle w:val="ListBullet"/>
      </w:pPr>
      <w:r w:rsidRPr="002040E5">
        <w:t xml:space="preserve">In addition the </w:t>
      </w:r>
      <w:r w:rsidRPr="002040E5">
        <w:t xml:space="preserve">assessor or anyone acting in subject matter expert role in assessment shall demonstrate both technical competency and currency. If the assessor cannot demonstrate technical competency and </w:t>
      </w:r>
      <w:r w:rsidRPr="002040E5">
        <w:t>currency they shall assess with a subject matter expert who does mee</w:t>
      </w:r>
      <w:r w:rsidRPr="002040E5">
        <w:t xml:space="preserve">t these requirements. </w:t>
      </w:r>
    </w:p>
    <w:p w:rsidR="00000000" w:rsidRPr="002040E5" w:rsidP="002040E5">
      <w:pPr>
        <w:pStyle w:val="ListBullet"/>
      </w:pPr>
      <w:r w:rsidRPr="002040E5">
        <w:t>Technical competence can be demonstrated through one or more of:</w:t>
      </w:r>
    </w:p>
    <w:p w:rsidR="00000000" w:rsidRPr="002040E5" w:rsidP="002040E5">
      <w:pPr>
        <w:pStyle w:val="ListBullet2"/>
      </w:pPr>
      <w:r w:rsidRPr="002040E5">
        <w:t xml:space="preserve">relevant VET or other qualification/Statement of Attainment </w:t>
      </w:r>
    </w:p>
    <w:p w:rsidR="00000000" w:rsidRPr="002040E5" w:rsidP="002040E5">
      <w:pPr>
        <w:pStyle w:val="ListBullet2"/>
      </w:pPr>
      <w:r w:rsidRPr="002040E5">
        <w:t>appropriate workplace experience undertaking the type of work being assessed under routine and non-routine</w:t>
      </w:r>
      <w:r w:rsidRPr="002040E5">
        <w:t xml:space="preserve"> conditions </w:t>
      </w:r>
    </w:p>
    <w:p w:rsidR="00000000" w:rsidRPr="002040E5" w:rsidP="002040E5">
      <w:pPr>
        <w:pStyle w:val="ListBullet2"/>
      </w:pPr>
      <w:r w:rsidRPr="002040E5">
        <w:t>appropriate workplace experience supervising/evaluating the type of work being assessed under routine and non-routine conditions</w:t>
      </w:r>
    </w:p>
    <w:p w:rsidR="00000000" w:rsidRPr="002040E5" w:rsidP="002040E5">
      <w:pPr>
        <w:pStyle w:val="ListBullet"/>
      </w:pPr>
      <w:r w:rsidRPr="002040E5">
        <w:t>Currency can be demonstrated through one or more of:</w:t>
      </w:r>
    </w:p>
    <w:p w:rsidR="00000000" w:rsidRPr="002040E5" w:rsidP="002040E5">
      <w:pPr>
        <w:pStyle w:val="ListBullet2"/>
      </w:pPr>
      <w:r w:rsidRPr="002040E5">
        <w:t>being currently employed undertaking the type of work being</w:t>
      </w:r>
      <w:r w:rsidRPr="002040E5">
        <w:t xml:space="preserve"> assessed </w:t>
      </w:r>
    </w:p>
    <w:p w:rsidR="00000000" w:rsidRPr="002040E5" w:rsidP="002040E5">
      <w:pPr>
        <w:pStyle w:val="ListBullet2"/>
      </w:pPr>
      <w:r w:rsidRPr="002040E5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2040E5" w:rsidP="002040E5">
      <w:pPr>
        <w:pStyle w:val="ListBullet2"/>
      </w:pPr>
      <w:r w:rsidRPr="002040E5">
        <w:t xml:space="preserve">having consulted/had contact with an organisation undertaking the type </w:t>
      </w:r>
      <w:r w:rsidRPr="002040E5">
        <w:t xml:space="preserve">of work being assessed within the last twelve months, the consultation/contact being related to assessment </w:t>
      </w:r>
    </w:p>
    <w:p w:rsidR="00000000" w:rsidRPr="002040E5" w:rsidP="002040E5">
      <w:pPr>
        <w:pStyle w:val="ListBullet2"/>
      </w:pPr>
      <w:r w:rsidRPr="002040E5">
        <w:t xml:space="preserve">conducting on the job training/assessments of the type of work being assessed </w:t>
      </w:r>
    </w:p>
    <w:p w:rsidR="00000000" w:rsidRPr="002040E5" w:rsidP="002040E5">
      <w:pPr>
        <w:pStyle w:val="ListBullet2"/>
      </w:pPr>
      <w:r w:rsidRPr="002040E5">
        <w:t>being an active member of a relevant professional body and participat</w:t>
      </w:r>
      <w:r w:rsidRPr="002040E5">
        <w:t>ing in activities relevant to the assessment of this type of work.</w:t>
      </w:r>
    </w:p>
    <w:p w:rsidR="00000000" w:rsidRPr="002040E5" w:rsidP="002040E5">
      <w:pPr>
        <w:pStyle w:val="AllowPageBreak"/>
      </w:pPr>
    </w:p>
    <w:p w:rsidR="00000000" w:rsidRPr="002040E5" w:rsidP="002040E5">
      <w:pPr>
        <w:pStyle w:val="Heading1"/>
      </w:pPr>
      <w:bookmarkStart w:id="15" w:name="O_926662"/>
      <w:bookmarkEnd w:id="15"/>
      <w:r w:rsidRPr="002040E5">
        <w:t>Links</w:t>
      </w:r>
    </w:p>
    <w:p w:rsidR="00000000" w:rsidRPr="002040E5" w:rsidP="000122CB">
      <w:pPr>
        <w:pStyle w:val="BodyText"/>
      </w:pPr>
      <w:r w:rsidRPr="002040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102E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040E5" w:rsidP="002040E5"/>
    <w:sectPr w:rsidSect="002040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5" w:rsidRPr="000122CB" w:rsidP="00012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B" w:rsidP="00204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122CB" w:rsidP="00204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22CB" w:rsidP="002040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5" w:rsidP="00204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22CB">
      <w:t>Approved</w:t>
    </w:r>
    <w:r w:rsidR="000122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22C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22CB">
      <w:rPr>
        <w:noProof/>
      </w:rPr>
      <w:t>7</w:t>
    </w:r>
    <w:r>
      <w:rPr>
        <w:noProof/>
      </w:rPr>
      <w:fldChar w:fldCharType="end"/>
    </w:r>
  </w:p>
  <w:p w:rsidR="002040E5" w:rsidP="00204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22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22CB">
      <w:t>Manufacturing Industry Skills Alliance</w:t>
    </w:r>
    <w:r w:rsidR="000122CB">
      <w:fldChar w:fldCharType="end"/>
    </w:r>
  </w:p>
  <w:p w:rsidR="002040E5" w:rsidP="00204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0E5" w:rsidRPr="000122CB" w:rsidP="00012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CB" w:rsidRPr="002D2AF8" w:rsidP="00204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PMBPROD358 Develop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22CB" w:rsidP="002040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E5" w:rsidRPr="002D2AF8" w:rsidP="00204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22CB">
      <w:t>PMBPROD358 Develop patterns</w:t>
    </w:r>
    <w:r w:rsidR="000122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22CB">
      <w:rPr>
        <w:noProof/>
      </w:rPr>
      <w:t>2 March 2025</w:t>
    </w:r>
    <w:r>
      <w:fldChar w:fldCharType="end"/>
    </w:r>
  </w:p>
  <w:p w:rsidR="002040E5" w:rsidP="00204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E7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01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A3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0E5"/>
  </w:style>
  <w:style w:type="character" w:customStyle="1" w:styleId="Heading1Char">
    <w:name w:val="Heading 1 Char"/>
    <w:basedOn w:val="DefaultParagraphFont"/>
    <w:link w:val="Heading1"/>
    <w:rsid w:val="00204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0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0E5"/>
    <w:rPr>
      <w:b/>
      <w:spacing w:val="0"/>
    </w:rPr>
  </w:style>
  <w:style w:type="paragraph" w:styleId="ListBullet2">
    <w:name w:val="List Bullet 2"/>
    <w:basedOn w:val="List2"/>
    <w:rsid w:val="002040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40E5"/>
    <w:rPr>
      <w:i/>
    </w:rPr>
  </w:style>
  <w:style w:type="paragraph" w:customStyle="1" w:styleId="SuperHeading">
    <w:name w:val="SuperHeading"/>
    <w:basedOn w:val="Normal"/>
    <w:rsid w:val="00204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0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4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0E5"/>
  </w:style>
  <w:style w:type="paragraph" w:styleId="TableofFigures">
    <w:name w:val="table of figures"/>
    <w:basedOn w:val="Normal"/>
    <w:next w:val="Normal"/>
    <w:semiHidden/>
    <w:rsid w:val="00204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0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0E5"/>
    <w:rPr>
      <w:rFonts w:ascii="Wingdings" w:hAnsi="Wingdings"/>
    </w:rPr>
  </w:style>
  <w:style w:type="paragraph" w:customStyle="1" w:styleId="TableHeading">
    <w:name w:val="Table Heading"/>
    <w:basedOn w:val="HeadingBase"/>
    <w:rsid w:val="00204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0E5"/>
    <w:rPr>
      <w:color w:val="0033CC"/>
      <w:u w:val="none"/>
    </w:rPr>
  </w:style>
  <w:style w:type="paragraph" w:customStyle="1" w:styleId="BodyTextRight">
    <w:name w:val="Body Text Right"/>
    <w:basedOn w:val="BodyText"/>
    <w:rsid w:val="00204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0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0E5"/>
    <w:rPr>
      <w:sz w:val="32"/>
    </w:rPr>
  </w:style>
  <w:style w:type="paragraph" w:customStyle="1" w:styleId="HeadingProcedure">
    <w:name w:val="Heading Procedure"/>
    <w:basedOn w:val="HeadingBase"/>
    <w:next w:val="Normal"/>
    <w:rsid w:val="00204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0E5"/>
    <w:pPr>
      <w:spacing w:before="60" w:after="60"/>
    </w:pPr>
  </w:style>
  <w:style w:type="paragraph" w:styleId="ListContinue">
    <w:name w:val="List Continue"/>
    <w:basedOn w:val="List"/>
    <w:rsid w:val="002040E5"/>
    <w:pPr>
      <w:ind w:firstLine="0"/>
    </w:pPr>
  </w:style>
  <w:style w:type="paragraph" w:customStyle="1" w:styleId="ListNote">
    <w:name w:val="List Note"/>
    <w:basedOn w:val="List"/>
    <w:rsid w:val="00204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0E5"/>
    <w:rPr>
      <w:rFonts w:ascii="Courier New" w:hAnsi="Courier New"/>
    </w:rPr>
  </w:style>
  <w:style w:type="paragraph" w:customStyle="1" w:styleId="NoteBullet">
    <w:name w:val="Note Bullet"/>
    <w:basedOn w:val="Note"/>
    <w:rsid w:val="00204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0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0E5"/>
    <w:rPr>
      <w:b/>
      <w:smallCaps/>
    </w:rPr>
  </w:style>
  <w:style w:type="paragraph" w:customStyle="1" w:styleId="TableListNumber">
    <w:name w:val="Table List Number"/>
    <w:basedOn w:val="ListNumber"/>
    <w:rsid w:val="00204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0E5"/>
    <w:pPr>
      <w:numPr>
        <w:numId w:val="9"/>
      </w:numPr>
    </w:pPr>
  </w:style>
  <w:style w:type="paragraph" w:customStyle="1" w:styleId="ListAlpha2">
    <w:name w:val="List Alpha 2"/>
    <w:basedOn w:val="List2"/>
    <w:rsid w:val="002040E5"/>
    <w:pPr>
      <w:numPr>
        <w:numId w:val="8"/>
      </w:numPr>
    </w:pPr>
  </w:style>
  <w:style w:type="paragraph" w:styleId="List2">
    <w:name w:val="List 2"/>
    <w:basedOn w:val="BodyText"/>
    <w:rsid w:val="00204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0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0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0E5"/>
    <w:pPr>
      <w:numPr>
        <w:numId w:val="4"/>
      </w:numPr>
    </w:pPr>
  </w:style>
  <w:style w:type="paragraph" w:styleId="ListContinue2">
    <w:name w:val="List Continue 2"/>
    <w:basedOn w:val="List2"/>
    <w:rsid w:val="002040E5"/>
    <w:pPr>
      <w:ind w:firstLine="0"/>
    </w:pPr>
  </w:style>
  <w:style w:type="paragraph" w:styleId="ListContinue3">
    <w:name w:val="List Continue 3"/>
    <w:basedOn w:val="List3"/>
    <w:rsid w:val="002040E5"/>
    <w:pPr>
      <w:ind w:left="1021" w:firstLine="0"/>
    </w:pPr>
  </w:style>
  <w:style w:type="paragraph" w:styleId="ListContinue4">
    <w:name w:val="List Continue 4"/>
    <w:basedOn w:val="List4"/>
    <w:rsid w:val="002040E5"/>
    <w:pPr>
      <w:ind w:firstLine="0"/>
    </w:pPr>
  </w:style>
  <w:style w:type="paragraph" w:styleId="ListContinue5">
    <w:name w:val="List Continue 5"/>
    <w:basedOn w:val="List5"/>
    <w:rsid w:val="002040E5"/>
    <w:pPr>
      <w:ind w:firstLine="0"/>
    </w:pPr>
  </w:style>
  <w:style w:type="paragraph" w:styleId="ListNumber3">
    <w:name w:val="List Number 3"/>
    <w:basedOn w:val="List3"/>
    <w:rsid w:val="002040E5"/>
    <w:pPr>
      <w:numPr>
        <w:numId w:val="5"/>
      </w:numPr>
    </w:pPr>
  </w:style>
  <w:style w:type="paragraph" w:styleId="ListNumber4">
    <w:name w:val="List Number 4"/>
    <w:basedOn w:val="List4"/>
    <w:rsid w:val="002040E5"/>
    <w:pPr>
      <w:numPr>
        <w:numId w:val="6"/>
      </w:numPr>
    </w:pPr>
  </w:style>
  <w:style w:type="paragraph" w:styleId="ListNumber5">
    <w:name w:val="List Number 5"/>
    <w:basedOn w:val="List5"/>
    <w:rsid w:val="002040E5"/>
    <w:pPr>
      <w:numPr>
        <w:numId w:val="7"/>
      </w:numPr>
    </w:pPr>
  </w:style>
  <w:style w:type="paragraph" w:styleId="BlockText">
    <w:name w:val="Block Text"/>
    <w:basedOn w:val="Normal"/>
    <w:rsid w:val="00204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0E5"/>
    <w:rPr>
      <w:sz w:val="16"/>
      <w:vertAlign w:val="superscript"/>
    </w:rPr>
  </w:style>
  <w:style w:type="character" w:customStyle="1" w:styleId="Symbols">
    <w:name w:val="Symbols"/>
    <w:basedOn w:val="DefaultParagraphFont"/>
    <w:rsid w:val="002040E5"/>
    <w:rPr>
      <w:rFonts w:ascii="Symbol" w:hAnsi="Symbol"/>
    </w:rPr>
  </w:style>
  <w:style w:type="character" w:customStyle="1" w:styleId="MenuOptions">
    <w:name w:val="Menu Options"/>
    <w:basedOn w:val="DefaultParagraphFont"/>
    <w:rsid w:val="00204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0E5"/>
    <w:rPr>
      <w:b/>
    </w:rPr>
  </w:style>
  <w:style w:type="character" w:customStyle="1" w:styleId="Underlined">
    <w:name w:val="Underlined"/>
    <w:basedOn w:val="DefaultParagraphFont"/>
    <w:rsid w:val="002040E5"/>
    <w:rPr>
      <w:u w:val="single"/>
    </w:rPr>
  </w:style>
  <w:style w:type="paragraph" w:customStyle="1" w:styleId="TableBodyTextRight">
    <w:name w:val="Table Body Text Right"/>
    <w:basedOn w:val="TableBodyText"/>
    <w:rsid w:val="00204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0E5"/>
    <w:rPr>
      <w:sz w:val="18"/>
    </w:rPr>
  </w:style>
  <w:style w:type="paragraph" w:customStyle="1" w:styleId="BodySmallRight">
    <w:name w:val="Body Small Right"/>
    <w:basedOn w:val="BodyTextRight"/>
    <w:rsid w:val="002040E5"/>
    <w:rPr>
      <w:sz w:val="18"/>
      <w:szCs w:val="18"/>
    </w:rPr>
  </w:style>
  <w:style w:type="paragraph" w:customStyle="1" w:styleId="MarginEdition">
    <w:name w:val="Margin Edition"/>
    <w:basedOn w:val="MarginNote"/>
    <w:rsid w:val="00204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0E5"/>
    <w:rPr>
      <w:sz w:val="2"/>
      <w:szCs w:val="2"/>
    </w:rPr>
  </w:style>
  <w:style w:type="character" w:customStyle="1" w:styleId="Small">
    <w:name w:val="Small"/>
    <w:basedOn w:val="DefaultParagraphFont"/>
    <w:rsid w:val="002040E5"/>
    <w:rPr>
      <w:sz w:val="16"/>
    </w:rPr>
  </w:style>
  <w:style w:type="paragraph" w:customStyle="1" w:styleId="WideTable">
    <w:name w:val="Wide Table"/>
    <w:basedOn w:val="Normal"/>
    <w:rsid w:val="00204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0E5"/>
  </w:style>
  <w:style w:type="paragraph" w:styleId="Quote">
    <w:name w:val="Quote"/>
    <w:basedOn w:val="Heading1"/>
    <w:link w:val="QuoteChar"/>
    <w:qFormat/>
    <w:rsid w:val="00204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0E5"/>
    <w:pPr>
      <w:pageBreakBefore/>
    </w:pPr>
  </w:style>
  <w:style w:type="paragraph" w:customStyle="1" w:styleId="Border">
    <w:name w:val="Border"/>
    <w:basedOn w:val="Normal"/>
    <w:qFormat/>
    <w:rsid w:val="00204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0E5"/>
    <w:rPr>
      <w:u w:val="single"/>
    </w:rPr>
  </w:style>
  <w:style w:type="character" w:customStyle="1" w:styleId="BoldandItalics">
    <w:name w:val="Bold and Italics"/>
    <w:qFormat/>
    <w:rsid w:val="002040E5"/>
    <w:rPr>
      <w:b/>
      <w:i/>
      <w:u w:val="none"/>
    </w:rPr>
  </w:style>
  <w:style w:type="paragraph" w:styleId="BalloonText">
    <w:name w:val="Balloon Text"/>
    <w:basedOn w:val="Normal"/>
    <w:link w:val="BalloonTextChar"/>
    <w:rsid w:val="00204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0E5"/>
    <w:pPr>
      <w:spacing w:before="0" w:after="0"/>
    </w:pPr>
  </w:style>
  <w:style w:type="paragraph" w:customStyle="1" w:styleId="BodyTextBold">
    <w:name w:val="Body Text Bold"/>
    <w:basedOn w:val="BodyText"/>
    <w:qFormat/>
    <w:rsid w:val="002040E5"/>
    <w:rPr>
      <w:b/>
    </w:rPr>
  </w:style>
  <w:style w:type="character" w:styleId="Hyperlink">
    <w:name w:val="Hyperlink"/>
    <w:basedOn w:val="DefaultParagraphFont"/>
    <w:uiPriority w:val="99"/>
    <w:unhideWhenUsed/>
    <w:rsid w:val="00012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1801</Words>
  <Characters>11694</Characters>
  <Application>Microsoft Office Word</Application>
  <DocSecurity>0</DocSecurity>
  <Lines>377</Lines>
  <Paragraphs>240</Paragraphs>
  <ScaleCrop>false</ScaleCrop>
  <Company>Author-it Software Corporation Ltd.</Company>
  <LinksUpToDate>false</LinksUpToDate>
  <CharactersWithSpaces>13255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PMBPROD358 Develop patterns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