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DDB" w:rsidP="00521D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PMBPROD358E Develop polymer product patterns</w:t>
      </w:r>
      <w:r>
        <w:fldChar w:fldCharType="end"/>
      </w:r>
    </w:p>
    <w:p w:rsidR="00521DDB" w:rsidP="00521DDB">
      <w:pPr>
        <w:pStyle w:val="Version"/>
        <w:sectPr w:rsidSect="00B64A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AAF" w:rsidP="00B64AAF">
      <w:pPr>
        <w:pStyle w:val="SuperHeading"/>
      </w:pPr>
      <w:r w:rsidRPr="00B64AAF">
        <w:t>PMBPROD358E Develop polymer product patterns</w:t>
      </w:r>
    </w:p>
    <w:p w:rsidR="00000000" w:rsidRPr="00B64AAF" w:rsidP="00B64AAF">
      <w:pPr>
        <w:pStyle w:val="Heading1"/>
      </w:pPr>
      <w:bookmarkStart w:id="1" w:name="O_1115294"/>
      <w:bookmarkEnd w:id="1"/>
      <w:r w:rsidRPr="00B64AAF">
        <w:t>Modification History</w:t>
      </w:r>
    </w:p>
    <w:p w:rsidR="00000000" w:rsidRPr="00B64AAF" w:rsidP="00521DDB">
      <w:pPr>
        <w:pStyle w:val="BodyText"/>
      </w:pPr>
      <w:r w:rsidRPr="00B64AAF">
        <w:t>Release 1. Unit code and title changed. Application changed. Elements and Performance Criteria changed. Range of Conditions removed. Assessment Requirements changed. Supersedes and is equivalent to PMBPROD358 Develop patterns.</w:t>
      </w:r>
    </w:p>
    <w:p w:rsidR="00000000" w:rsidRPr="00B64AAF" w:rsidP="00B64AAF">
      <w:pPr>
        <w:pStyle w:val="Heading1"/>
      </w:pPr>
      <w:bookmarkStart w:id="2" w:name="O_1115295"/>
      <w:bookmarkEnd w:id="2"/>
      <w:r w:rsidRPr="00B64AAF">
        <w:t>Application</w:t>
      </w:r>
    </w:p>
    <w:p w:rsidR="00000000" w:rsidRPr="00B64AAF" w:rsidP="00521DDB">
      <w:pPr>
        <w:pStyle w:val="BodyText"/>
      </w:pPr>
      <w:r w:rsidRPr="00B64AAF">
        <w:t>This unit describes the skills and knowledge required to plan and develop a two-dimensional (2D) pattern used in the fabrication, thermoforming, composites and rubber lining sectors.</w:t>
      </w:r>
    </w:p>
    <w:p w:rsidR="00000000" w:rsidRPr="00B64AAF" w:rsidP="00521DDB">
      <w:pPr>
        <w:pStyle w:val="BodyText"/>
      </w:pPr>
      <w:r w:rsidRPr="00B64AAF">
        <w:t>This unit applies to an experienced techn</w:t>
      </w:r>
      <w:r w:rsidRPr="00B64AAF">
        <w:t>ician working alone or as part of a team.</w:t>
      </w:r>
    </w:p>
    <w:p w:rsidR="00000000" w:rsidRPr="00B64AAF" w:rsidP="00521DDB">
      <w:pPr>
        <w:pStyle w:val="BodyText"/>
      </w:pPr>
      <w:r w:rsidRPr="00B64AAF">
        <w:t>The unit principally refers to manual and CAD (computer assisted design) techniques for the development of 2D patterns, which can be folded up or moulded into three-dimensional (3D) products for one-off (bespoke) i</w:t>
      </w:r>
      <w:r w:rsidRPr="00B64AAF">
        <w:t xml:space="preserve">tems, or in-process mass production. </w:t>
      </w:r>
    </w:p>
    <w:p w:rsidR="00000000" w:rsidRPr="00B64AAF" w:rsidP="00521DDB">
      <w:pPr>
        <w:pStyle w:val="BodyText"/>
      </w:pPr>
      <w:r w:rsidRPr="00B64AAF">
        <w:t>No licensing or certification requirements exist at the time of publication. Relevant legislation, industry standards and codes of practice within Australia must be applied.</w:t>
      </w:r>
    </w:p>
    <w:p w:rsidR="00000000" w:rsidRPr="00B64AAF" w:rsidP="00B64AAF">
      <w:pPr>
        <w:pStyle w:val="Heading1"/>
      </w:pPr>
      <w:bookmarkStart w:id="3" w:name="O_1115296"/>
      <w:bookmarkEnd w:id="3"/>
      <w:r w:rsidRPr="00B64AAF">
        <w:t>Pre-requisite Unit</w:t>
      </w:r>
    </w:p>
    <w:p w:rsidR="00000000" w:rsidRPr="00B64AAF" w:rsidP="00521DDB">
      <w:pPr>
        <w:pStyle w:val="BodyText"/>
      </w:pPr>
      <w:r w:rsidRPr="00B64AAF">
        <w:t>Nil.</w:t>
      </w:r>
    </w:p>
    <w:p w:rsidR="00000000" w:rsidRPr="00B64AAF" w:rsidP="00B64AAF">
      <w:pPr>
        <w:pStyle w:val="Heading1"/>
      </w:pPr>
      <w:bookmarkStart w:id="4" w:name="O_1115297"/>
      <w:bookmarkEnd w:id="4"/>
      <w:r w:rsidRPr="00B64AAF">
        <w:t>Competency Field</w:t>
      </w:r>
    </w:p>
    <w:p w:rsidR="00000000" w:rsidRPr="00B64AAF" w:rsidP="00521DDB">
      <w:pPr>
        <w:pStyle w:val="BodyText"/>
      </w:pPr>
      <w:r w:rsidRPr="00B64AAF">
        <w:t>Production – Fibre-reinforced Plastic, Polyurethane, Rubber and Urethanes, Thermoforming</w:t>
      </w:r>
    </w:p>
    <w:p w:rsidR="00000000" w:rsidRPr="00B64AAF" w:rsidP="00B64AAF">
      <w:pPr>
        <w:pStyle w:val="Heading1"/>
      </w:pPr>
      <w:bookmarkStart w:id="5" w:name="O_1115299"/>
      <w:bookmarkEnd w:id="5"/>
      <w:r w:rsidRPr="00B64AAF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64A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AAF" w:rsidP="00B64AAF">
            <w:pPr>
              <w:pStyle w:val="BodyText"/>
            </w:pPr>
            <w:r w:rsidRPr="00B64AAF">
              <w:rPr>
                <w:rStyle w:val="SpecialBold"/>
              </w:rPr>
              <w:t>Elements</w:t>
            </w:r>
          </w:p>
          <w:p w:rsidR="00000000" w:rsidRPr="00B64AAF" w:rsidP="00B64AAF">
            <w:pPr>
              <w:pStyle w:val="BodyText"/>
            </w:pPr>
            <w:r w:rsidRPr="00B64AAF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AAF" w:rsidP="00B64AAF">
            <w:pPr>
              <w:pStyle w:val="BodyText"/>
            </w:pPr>
            <w:r w:rsidRPr="00B64AAF">
              <w:rPr>
                <w:rStyle w:val="SpecialBold"/>
              </w:rPr>
              <w:t>Performance Criteria</w:t>
            </w:r>
          </w:p>
          <w:p w:rsidR="00000000" w:rsidP="00B64AAF">
            <w:pPr>
              <w:pStyle w:val="BodyText"/>
              <w:rPr>
                <w:lang w:val="en-NZ"/>
              </w:rPr>
            </w:pPr>
            <w:r w:rsidRPr="00B64AAF">
              <w:t>Perform</w:t>
            </w:r>
            <w:r w:rsidRPr="00B64AAF">
              <w:t>ance criteria describe the performance needed to demonstrate achievement of the element.</w:t>
            </w:r>
          </w:p>
        </w:tc>
      </w:tr>
      <w:tr w:rsidTr="00B64A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AF">
            <w:pPr>
              <w:pStyle w:val="BodyText"/>
              <w:rPr>
                <w:lang w:val="en-NZ"/>
              </w:rPr>
            </w:pPr>
            <w:r w:rsidRPr="00B64AAF">
              <w:t>1. Determine dimensions of finished pattern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AAF" w:rsidP="00B64AAF">
            <w:pPr>
              <w:pStyle w:val="BodyText"/>
            </w:pPr>
            <w:r w:rsidRPr="00B64AAF">
              <w:t>1.1 Establish required size of finished product from job specifications</w:t>
            </w:r>
          </w:p>
          <w:p w:rsidR="00000000" w:rsidP="00B64AAF">
            <w:pPr>
              <w:pStyle w:val="BodyText"/>
              <w:rPr>
                <w:lang w:val="en-NZ"/>
              </w:rPr>
            </w:pPr>
            <w:r w:rsidRPr="00B64AAF">
              <w:t>1.2 Check size requirements in relation to production process and finishing capacity of workplace</w:t>
            </w:r>
          </w:p>
        </w:tc>
      </w:tr>
      <w:tr w:rsidTr="00B64A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AF">
            <w:pPr>
              <w:pStyle w:val="BodyText"/>
              <w:rPr>
                <w:lang w:val="en-NZ"/>
              </w:rPr>
            </w:pPr>
            <w:r w:rsidRPr="00B64AAF">
              <w:t>2. Plan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AAF" w:rsidP="00B64AAF">
            <w:pPr>
              <w:pStyle w:val="BodyText"/>
            </w:pPr>
            <w:r w:rsidRPr="00B64AAF">
              <w:t>2.1 Identify material for pattern from approximate size and characteristics in job specifications</w:t>
            </w:r>
          </w:p>
          <w:p w:rsidR="00000000" w:rsidRPr="00B64AAF" w:rsidP="00B64AAF">
            <w:pPr>
              <w:pStyle w:val="BodyText"/>
            </w:pPr>
            <w:r w:rsidRPr="00B64AAF">
              <w:t xml:space="preserve">2.2 Identify, locate and assemble required </w:t>
            </w:r>
            <w:r w:rsidRPr="00B64AAF">
              <w:t>instruments and equipment from job specifications</w:t>
            </w:r>
          </w:p>
          <w:p w:rsidR="00000000" w:rsidRPr="00B64AAF" w:rsidP="00B64AAF">
            <w:pPr>
              <w:pStyle w:val="BodyText"/>
            </w:pPr>
            <w:r w:rsidRPr="00B64AAF">
              <w:t>2.3 Interpret drawings and related specifications</w:t>
            </w:r>
          </w:p>
          <w:p w:rsidR="00000000" w:rsidP="00B64AAF">
            <w:pPr>
              <w:pStyle w:val="BodyText"/>
              <w:rPr>
                <w:lang w:val="en-NZ"/>
              </w:rPr>
            </w:pPr>
            <w:r w:rsidRPr="00B64AAF">
              <w:t>2.4 Check procedures for using pattern development instruments and tools, and prepare equipment for use</w:t>
            </w:r>
          </w:p>
        </w:tc>
      </w:tr>
      <w:tr w:rsidTr="00B64A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AF">
            <w:pPr>
              <w:pStyle w:val="BodyText"/>
              <w:rPr>
                <w:lang w:val="en-NZ"/>
              </w:rPr>
            </w:pPr>
            <w:r w:rsidRPr="00B64AAF">
              <w:t>3. Plot dimensions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AAF" w:rsidP="00B64AAF">
            <w:pPr>
              <w:pStyle w:val="BodyText"/>
            </w:pPr>
            <w:r w:rsidRPr="00B64AAF">
              <w:t>3.1 Use equipment and tools to p</w:t>
            </w:r>
            <w:r w:rsidRPr="00B64AAF">
              <w:t>roduce pattern to specifications</w:t>
            </w:r>
          </w:p>
          <w:p w:rsidR="00000000" w:rsidRPr="00B64AAF" w:rsidP="00B64AAF">
            <w:pPr>
              <w:pStyle w:val="BodyText"/>
            </w:pPr>
            <w:r w:rsidRPr="00B64AAF">
              <w:t>3.2 Measure, explode and plot each dimension, maintaining appropriate angles, arcs and curves</w:t>
            </w:r>
          </w:p>
          <w:p w:rsidR="00000000" w:rsidP="00B64AAF">
            <w:pPr>
              <w:pStyle w:val="BodyText"/>
              <w:rPr>
                <w:lang w:val="en-NZ"/>
              </w:rPr>
            </w:pPr>
            <w:r w:rsidRPr="00B64AAF">
              <w:t>3.3 Compare pattern dimensions and shapes with drawings and specifications, both visually and using measurements</w:t>
            </w:r>
          </w:p>
        </w:tc>
      </w:tr>
      <w:tr w:rsidTr="00B64A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AF">
            <w:pPr>
              <w:pStyle w:val="BodyText"/>
              <w:rPr>
                <w:lang w:val="en-NZ"/>
              </w:rPr>
            </w:pPr>
            <w:r w:rsidRPr="00B64AAF">
              <w:t>4. Complete pat</w:t>
            </w:r>
            <w:r w:rsidRPr="00B64AAF">
              <w:t>tern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AAF" w:rsidP="00B64AAF">
            <w:pPr>
              <w:pStyle w:val="BodyText"/>
            </w:pPr>
            <w:r w:rsidRPr="00B64AAF">
              <w:t>4.1 Finalise pattern with completion date and original drawing details</w:t>
            </w:r>
          </w:p>
          <w:p w:rsidR="00000000" w:rsidRPr="00B64AAF" w:rsidP="00B64AAF">
            <w:pPr>
              <w:pStyle w:val="BodyText"/>
            </w:pPr>
            <w:r w:rsidRPr="00B64AAF">
              <w:t>4.2 Organise for product pattern to be put into operation according to workplace procedures</w:t>
            </w:r>
          </w:p>
          <w:p w:rsidR="00000000" w:rsidRPr="00B64AAF" w:rsidP="00B64AAF">
            <w:pPr>
              <w:pStyle w:val="BodyText"/>
            </w:pPr>
            <w:r w:rsidRPr="00B64AAF">
              <w:t>4.3 Mark plans with notations for workplace requirements, including authorship, process or customer requirements, authorisation and key dates</w:t>
            </w:r>
          </w:p>
          <w:p w:rsidR="00000000" w:rsidP="00B64AAF">
            <w:pPr>
              <w:pStyle w:val="BodyText"/>
              <w:rPr>
                <w:lang w:val="en-NZ"/>
              </w:rPr>
            </w:pPr>
            <w:r w:rsidRPr="00B64AAF">
              <w:t>4.4 Accurately complete workplace documentation and records and follow archiving processes for CAD files</w:t>
            </w:r>
          </w:p>
        </w:tc>
      </w:tr>
      <w:tr w:rsidTr="00B64AA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AAF">
            <w:pPr>
              <w:pStyle w:val="BodyText"/>
              <w:rPr>
                <w:lang w:val="en-NZ"/>
              </w:rPr>
            </w:pPr>
            <w:r w:rsidRPr="00B64AAF">
              <w:t>5. Antic</w:t>
            </w:r>
            <w:r w:rsidRPr="00B64AAF">
              <w:t>ipate and solve process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AAF" w:rsidP="00B64AAF">
            <w:pPr>
              <w:pStyle w:val="BodyText"/>
            </w:pPr>
            <w:r w:rsidRPr="00B64AAF">
              <w:t>5.1 Recognise existing or potential process control variances and their causes</w:t>
            </w:r>
          </w:p>
          <w:p w:rsidR="00000000" w:rsidRPr="00B64AAF" w:rsidP="00B64AAF">
            <w:pPr>
              <w:pStyle w:val="BodyText"/>
            </w:pPr>
            <w:r w:rsidRPr="00B64AAF">
              <w:t>5.2 Determine, prioritise and implement remedial and preventative actions based on identified issues and causes</w:t>
            </w:r>
          </w:p>
          <w:p w:rsidR="00000000" w:rsidRPr="00B64AAF" w:rsidP="00B64AAF">
            <w:pPr>
              <w:pStyle w:val="BodyText"/>
            </w:pPr>
            <w:r w:rsidRPr="00B64AAF">
              <w:t>5.3 Monitor process control var</w:t>
            </w:r>
            <w:r w:rsidRPr="00B64AAF">
              <w:t>iances and corrective actions taken until resolved</w:t>
            </w:r>
          </w:p>
          <w:p w:rsidR="00000000" w:rsidRPr="00B64AAF" w:rsidP="00B64AAF">
            <w:pPr>
              <w:pStyle w:val="BodyText"/>
            </w:pPr>
            <w:r w:rsidRPr="00B64AAF">
              <w:t>5.4 Accurately complete records and logbooks</w:t>
            </w:r>
          </w:p>
        </w:tc>
      </w:tr>
    </w:tbl>
    <w:p w:rsidR="00000000" w:rsidRPr="00B64AAF" w:rsidP="00B64AAF">
      <w:pPr>
        <w:pStyle w:val="BodyText"/>
      </w:pPr>
    </w:p>
    <w:p w:rsidR="00000000" w:rsidRPr="00B64AAF" w:rsidP="00B64AAF">
      <w:pPr>
        <w:pStyle w:val="AllowPageBreak"/>
      </w:pPr>
    </w:p>
    <w:p w:rsidR="00000000" w:rsidRPr="00B64AAF" w:rsidP="00B64AAF">
      <w:pPr>
        <w:pStyle w:val="Heading1"/>
      </w:pPr>
      <w:bookmarkStart w:id="6" w:name="O_1115300"/>
      <w:bookmarkEnd w:id="6"/>
      <w:r w:rsidRPr="00B64AAF">
        <w:t>Foundation Skills</w:t>
      </w:r>
    </w:p>
    <w:p w:rsidR="00000000" w:rsidRPr="00B64AAF" w:rsidP="00521DDB">
      <w:pPr>
        <w:pStyle w:val="BodyText"/>
      </w:pPr>
      <w:r w:rsidRPr="00B64AAF">
        <w:t xml:space="preserve">This section describes those language, literacy, numeracy and employment skills that are essential to performance. </w:t>
      </w:r>
    </w:p>
    <w:p w:rsidR="00000000" w:rsidRPr="00B64AAF" w:rsidP="00B64AAF">
      <w:pPr>
        <w:pStyle w:val="ListBullet"/>
      </w:pPr>
      <w:r w:rsidRPr="00B64AAF">
        <w:t>Nume</w:t>
      </w:r>
      <w:r w:rsidRPr="00B64AAF">
        <w:t>racy skills to interpret measurement information and accurately reflect dimension details into 2D and 3D drawings</w:t>
      </w:r>
    </w:p>
    <w:p w:rsidR="00000000" w:rsidRPr="00B64AAF" w:rsidP="00B64AAF">
      <w:pPr>
        <w:pStyle w:val="ListBullet"/>
      </w:pPr>
      <w:r w:rsidRPr="00B64AAF">
        <w:t>Learning skills to use different CAD-based software applications.</w:t>
      </w:r>
    </w:p>
    <w:p w:rsidR="00000000" w:rsidRPr="00B64AAF" w:rsidP="00B64AAF">
      <w:pPr>
        <w:pStyle w:val="ListBullet"/>
      </w:pPr>
      <w:r w:rsidRPr="00B64AAF">
        <w:t>Reading skills to interpret job specifications including drawings.</w:t>
      </w:r>
    </w:p>
    <w:p w:rsidR="00000000" w:rsidRPr="00521DDB" w:rsidP="00521DDB">
      <w:pPr>
        <w:pStyle w:val="BodyText"/>
        <w:rPr>
          <w:i/>
        </w:rPr>
      </w:pPr>
      <w:r w:rsidRPr="00521DDB">
        <w:rPr>
          <w:rStyle w:val="Emphasis"/>
        </w:rPr>
        <w:t>Other foundation skills essential to performance are explicit in the performance criteria of this unit of competency.</w:t>
      </w:r>
    </w:p>
    <w:p w:rsidR="00000000" w:rsidRPr="00B64AAF" w:rsidP="00B64AAF">
      <w:pPr>
        <w:pStyle w:val="Heading1"/>
      </w:pPr>
      <w:bookmarkStart w:id="7" w:name="O_1115302"/>
      <w:bookmarkEnd w:id="7"/>
      <w:r w:rsidRPr="00B64AAF">
        <w:t>Unit Mapping Information</w:t>
      </w:r>
    </w:p>
    <w:p w:rsidR="00000000" w:rsidRPr="00B64AAF" w:rsidP="00521DDB">
      <w:pPr>
        <w:pStyle w:val="BodyText"/>
      </w:pPr>
      <w:r w:rsidRPr="00B64AAF">
        <w:t>Supersedes and is equivalent to PMBPROD358 Develop patterns.</w:t>
      </w:r>
    </w:p>
    <w:p w:rsidR="00000000" w:rsidRPr="00B64AAF" w:rsidP="00B64AAF">
      <w:pPr>
        <w:pStyle w:val="Heading1"/>
      </w:pPr>
      <w:bookmarkStart w:id="8" w:name="O_1115309"/>
      <w:bookmarkEnd w:id="8"/>
      <w:r w:rsidRPr="00B64AAF">
        <w:t>Links</w:t>
      </w:r>
    </w:p>
    <w:p w:rsidR="00000000" w:rsidRPr="00B64AAF" w:rsidP="00521DDB">
      <w:pPr>
        <w:pStyle w:val="BodyText"/>
      </w:pPr>
      <w:r w:rsidRPr="00B64AAF">
        <w:t>Companio</w:t>
      </w:r>
      <w:r w:rsidRPr="00B64AAF">
        <w:t xml:space="preserve">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4124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64AAF" w:rsidP="00B64AAF"/>
    <w:sectPr w:rsidSect="00B64A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A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AAF" w:rsidRPr="00521DDB" w:rsidP="00521D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A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DDB" w:rsidP="00B64A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1DDB" w:rsidP="00B64A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1DDB" w:rsidP="00B64A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A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D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AAF" w:rsidRPr="00521DDB" w:rsidP="00521D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A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DDB" w:rsidRPr="002D2AF8" w:rsidP="00B64A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PMBPROD358E Develop polymer product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521DDB" w:rsidP="00B64A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FAA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025F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A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A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A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A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A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A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A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A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A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A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A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AAF"/>
  </w:style>
  <w:style w:type="character" w:customStyle="1" w:styleId="Heading1Char">
    <w:name w:val="Heading 1 Char"/>
    <w:basedOn w:val="DefaultParagraphFont"/>
    <w:link w:val="Heading1"/>
    <w:rsid w:val="00B64A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A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A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A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AAF"/>
    <w:rPr>
      <w:b/>
      <w:spacing w:val="0"/>
    </w:rPr>
  </w:style>
  <w:style w:type="character" w:styleId="Emphasis">
    <w:name w:val="Emphasis"/>
    <w:basedOn w:val="DefaultParagraphFont"/>
    <w:qFormat/>
    <w:rsid w:val="00B64AAF"/>
    <w:rPr>
      <w:i/>
    </w:rPr>
  </w:style>
  <w:style w:type="paragraph" w:customStyle="1" w:styleId="SuperHeading">
    <w:name w:val="SuperHeading"/>
    <w:basedOn w:val="Normal"/>
    <w:rsid w:val="00B64A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A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A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A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A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A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A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A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A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A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A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A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A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A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A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A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A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A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A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A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A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A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A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A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A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A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A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A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A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A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A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4A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A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A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AAF"/>
  </w:style>
  <w:style w:type="paragraph" w:styleId="TableofFigures">
    <w:name w:val="table of figures"/>
    <w:basedOn w:val="Normal"/>
    <w:next w:val="Normal"/>
    <w:semiHidden/>
    <w:rsid w:val="00B64A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A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4AAF"/>
    <w:rPr>
      <w:rFonts w:ascii="Wingdings" w:hAnsi="Wingdings"/>
    </w:rPr>
  </w:style>
  <w:style w:type="paragraph" w:customStyle="1" w:styleId="TableHeading">
    <w:name w:val="Table Heading"/>
    <w:basedOn w:val="HeadingBase"/>
    <w:rsid w:val="00B64A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AAF"/>
    <w:rPr>
      <w:color w:val="0033CC"/>
      <w:u w:val="none"/>
    </w:rPr>
  </w:style>
  <w:style w:type="paragraph" w:customStyle="1" w:styleId="BodyTextRight">
    <w:name w:val="Body Text Right"/>
    <w:basedOn w:val="BodyText"/>
    <w:rsid w:val="00B64A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A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A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A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A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A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AAF"/>
    <w:rPr>
      <w:sz w:val="32"/>
    </w:rPr>
  </w:style>
  <w:style w:type="paragraph" w:customStyle="1" w:styleId="HeadingProcedure">
    <w:name w:val="Heading Procedure"/>
    <w:basedOn w:val="HeadingBase"/>
    <w:next w:val="Normal"/>
    <w:rsid w:val="00B64A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AAF"/>
    <w:pPr>
      <w:spacing w:before="60" w:after="60"/>
    </w:pPr>
  </w:style>
  <w:style w:type="paragraph" w:styleId="ListContinue">
    <w:name w:val="List Continue"/>
    <w:basedOn w:val="List"/>
    <w:rsid w:val="00B64AAF"/>
    <w:pPr>
      <w:ind w:firstLine="0"/>
    </w:pPr>
  </w:style>
  <w:style w:type="paragraph" w:customStyle="1" w:styleId="ListNote">
    <w:name w:val="List Note"/>
    <w:basedOn w:val="List"/>
    <w:rsid w:val="00B64A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A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A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AAF"/>
    <w:rPr>
      <w:rFonts w:ascii="Courier New" w:hAnsi="Courier New"/>
    </w:rPr>
  </w:style>
  <w:style w:type="paragraph" w:customStyle="1" w:styleId="NoteBullet">
    <w:name w:val="Note Bullet"/>
    <w:basedOn w:val="Note"/>
    <w:rsid w:val="00B64A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A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A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A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A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4A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A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AAF"/>
    <w:rPr>
      <w:b/>
      <w:smallCaps/>
    </w:rPr>
  </w:style>
  <w:style w:type="paragraph" w:customStyle="1" w:styleId="TableListNumber">
    <w:name w:val="Table List Number"/>
    <w:basedOn w:val="ListNumber"/>
    <w:rsid w:val="00B64A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A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AAF"/>
    <w:pPr>
      <w:numPr>
        <w:numId w:val="8"/>
      </w:numPr>
    </w:pPr>
  </w:style>
  <w:style w:type="paragraph" w:customStyle="1" w:styleId="ListAlpha2">
    <w:name w:val="List Alpha 2"/>
    <w:basedOn w:val="List2"/>
    <w:rsid w:val="00B64AAF"/>
    <w:pPr>
      <w:numPr>
        <w:numId w:val="7"/>
      </w:numPr>
    </w:pPr>
  </w:style>
  <w:style w:type="paragraph" w:styleId="List2">
    <w:name w:val="List 2"/>
    <w:basedOn w:val="BodyText"/>
    <w:rsid w:val="00B64A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A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A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A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A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A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4AAF"/>
    <w:pPr>
      <w:numPr>
        <w:numId w:val="3"/>
      </w:numPr>
    </w:pPr>
  </w:style>
  <w:style w:type="paragraph" w:styleId="ListContinue2">
    <w:name w:val="List Continue 2"/>
    <w:basedOn w:val="List2"/>
    <w:rsid w:val="00B64AAF"/>
    <w:pPr>
      <w:ind w:firstLine="0"/>
    </w:pPr>
  </w:style>
  <w:style w:type="paragraph" w:styleId="ListContinue3">
    <w:name w:val="List Continue 3"/>
    <w:basedOn w:val="List3"/>
    <w:rsid w:val="00B64AAF"/>
    <w:pPr>
      <w:ind w:left="1021" w:firstLine="0"/>
    </w:pPr>
  </w:style>
  <w:style w:type="paragraph" w:styleId="ListContinue4">
    <w:name w:val="List Continue 4"/>
    <w:basedOn w:val="List4"/>
    <w:rsid w:val="00B64AAF"/>
    <w:pPr>
      <w:ind w:firstLine="0"/>
    </w:pPr>
  </w:style>
  <w:style w:type="paragraph" w:styleId="ListContinue5">
    <w:name w:val="List Continue 5"/>
    <w:basedOn w:val="List5"/>
    <w:rsid w:val="00B64AAF"/>
    <w:pPr>
      <w:ind w:firstLine="0"/>
    </w:pPr>
  </w:style>
  <w:style w:type="paragraph" w:styleId="ListNumber3">
    <w:name w:val="List Number 3"/>
    <w:basedOn w:val="List3"/>
    <w:rsid w:val="00B64AAF"/>
    <w:pPr>
      <w:numPr>
        <w:numId w:val="4"/>
      </w:numPr>
    </w:pPr>
  </w:style>
  <w:style w:type="paragraph" w:styleId="ListNumber4">
    <w:name w:val="List Number 4"/>
    <w:basedOn w:val="List4"/>
    <w:rsid w:val="00B64AAF"/>
    <w:pPr>
      <w:numPr>
        <w:numId w:val="5"/>
      </w:numPr>
    </w:pPr>
  </w:style>
  <w:style w:type="paragraph" w:styleId="ListNumber5">
    <w:name w:val="List Number 5"/>
    <w:basedOn w:val="List5"/>
    <w:rsid w:val="00B64AAF"/>
    <w:pPr>
      <w:numPr>
        <w:numId w:val="6"/>
      </w:numPr>
    </w:pPr>
  </w:style>
  <w:style w:type="paragraph" w:styleId="BlockText">
    <w:name w:val="Block Text"/>
    <w:basedOn w:val="Normal"/>
    <w:rsid w:val="00B64A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A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AAF"/>
    <w:rPr>
      <w:sz w:val="16"/>
      <w:vertAlign w:val="superscript"/>
    </w:rPr>
  </w:style>
  <w:style w:type="character" w:customStyle="1" w:styleId="Symbols">
    <w:name w:val="Symbols"/>
    <w:basedOn w:val="DefaultParagraphFont"/>
    <w:rsid w:val="00B64AAF"/>
    <w:rPr>
      <w:rFonts w:ascii="Symbol" w:hAnsi="Symbol"/>
    </w:rPr>
  </w:style>
  <w:style w:type="character" w:customStyle="1" w:styleId="MenuOptions">
    <w:name w:val="Menu Options"/>
    <w:basedOn w:val="DefaultParagraphFont"/>
    <w:rsid w:val="00B64A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AAF"/>
    <w:rPr>
      <w:b/>
    </w:rPr>
  </w:style>
  <w:style w:type="character" w:customStyle="1" w:styleId="Underlined">
    <w:name w:val="Underlined"/>
    <w:basedOn w:val="DefaultParagraphFont"/>
    <w:rsid w:val="00B64AAF"/>
    <w:rPr>
      <w:u w:val="single"/>
    </w:rPr>
  </w:style>
  <w:style w:type="paragraph" w:customStyle="1" w:styleId="TableBodyTextRight">
    <w:name w:val="Table Body Text Right"/>
    <w:basedOn w:val="TableBodyText"/>
    <w:rsid w:val="00B64A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AAF"/>
    <w:rPr>
      <w:sz w:val="18"/>
    </w:rPr>
  </w:style>
  <w:style w:type="paragraph" w:customStyle="1" w:styleId="BodySmallRight">
    <w:name w:val="Body Small Right"/>
    <w:basedOn w:val="BodyTextRight"/>
    <w:rsid w:val="00B64AAF"/>
    <w:rPr>
      <w:sz w:val="18"/>
      <w:szCs w:val="18"/>
    </w:rPr>
  </w:style>
  <w:style w:type="paragraph" w:customStyle="1" w:styleId="MarginEdition">
    <w:name w:val="Margin Edition"/>
    <w:basedOn w:val="MarginNote"/>
    <w:rsid w:val="00B64A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AAF"/>
    <w:rPr>
      <w:sz w:val="2"/>
      <w:szCs w:val="2"/>
    </w:rPr>
  </w:style>
  <w:style w:type="character" w:customStyle="1" w:styleId="Small">
    <w:name w:val="Small"/>
    <w:basedOn w:val="DefaultParagraphFont"/>
    <w:rsid w:val="00B64AAF"/>
    <w:rPr>
      <w:sz w:val="16"/>
    </w:rPr>
  </w:style>
  <w:style w:type="paragraph" w:customStyle="1" w:styleId="WideTable">
    <w:name w:val="Wide Table"/>
    <w:basedOn w:val="Normal"/>
    <w:rsid w:val="00B64A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AAF"/>
  </w:style>
  <w:style w:type="paragraph" w:styleId="Quote">
    <w:name w:val="Quote"/>
    <w:basedOn w:val="Heading1"/>
    <w:link w:val="QuoteChar"/>
    <w:qFormat/>
    <w:rsid w:val="00B64A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A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AAF"/>
    <w:pPr>
      <w:pageBreakBefore/>
    </w:pPr>
  </w:style>
  <w:style w:type="paragraph" w:customStyle="1" w:styleId="Border">
    <w:name w:val="Border"/>
    <w:basedOn w:val="Normal"/>
    <w:qFormat/>
    <w:rsid w:val="00B64A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A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A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A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A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A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A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A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A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AAF"/>
    <w:rPr>
      <w:u w:val="single"/>
    </w:rPr>
  </w:style>
  <w:style w:type="character" w:customStyle="1" w:styleId="BoldandItalics">
    <w:name w:val="Bold and Italics"/>
    <w:qFormat/>
    <w:rsid w:val="00B64AAF"/>
    <w:rPr>
      <w:b/>
      <w:i/>
      <w:u w:val="none"/>
    </w:rPr>
  </w:style>
  <w:style w:type="paragraph" w:styleId="BalloonText">
    <w:name w:val="Balloon Text"/>
    <w:basedOn w:val="Normal"/>
    <w:link w:val="BalloonTextChar"/>
    <w:rsid w:val="00B64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A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A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A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A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A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AAF"/>
    <w:pPr>
      <w:spacing w:before="0" w:after="0"/>
    </w:pPr>
  </w:style>
  <w:style w:type="paragraph" w:customStyle="1" w:styleId="BodyTextBold">
    <w:name w:val="Body Text Bold"/>
    <w:basedOn w:val="BodyText"/>
    <w:qFormat/>
    <w:rsid w:val="00B64AAF"/>
    <w:rPr>
      <w:b/>
    </w:rPr>
  </w:style>
  <w:style w:type="character" w:styleId="Hyperlink">
    <w:name w:val="Hyperlink"/>
    <w:basedOn w:val="DefaultParagraphFont"/>
    <w:uiPriority w:val="99"/>
    <w:unhideWhenUsed/>
    <w:rsid w:val="00521D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3441</Characters>
  <Application>Microsoft Office Word</Application>
  <DocSecurity>0</DocSecurity>
  <Lines>93</Lines>
  <Paragraphs>60</Paragraphs>
  <ScaleCrop>false</ScaleCrop>
  <Company>Author-it Software Corporation Ltd.</Company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PMBPROD358E Develop polymer product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2022-03-25T00:46:00Z</dcterms:created>
  <dcterms:modified xsi:type="dcterms:W3CDTF">2022-03-25T00:46:00Z</dcterms:modified>
</cp:coreProperties>
</file>