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747" w:rsidP="00B12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PMBPROD356 Construct moulds for composite products</w:t>
      </w:r>
      <w:r>
        <w:fldChar w:fldCharType="end"/>
      </w:r>
    </w:p>
    <w:p w:rsidR="00B12747" w:rsidP="00B12747">
      <w:pPr>
        <w:pStyle w:val="Version"/>
        <w:sectPr w:rsidSect="00100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639" w:rsidP="00100639">
      <w:pPr>
        <w:pStyle w:val="SuperHeading"/>
      </w:pPr>
      <w:r w:rsidRPr="00100639">
        <w:t>PMBPROD356 Construct moulds for composite products</w:t>
      </w:r>
    </w:p>
    <w:p w:rsidR="00000000" w:rsidRPr="00100639" w:rsidP="00100639">
      <w:pPr>
        <w:pStyle w:val="Heading1"/>
      </w:pPr>
      <w:bookmarkStart w:id="1" w:name="O_926629"/>
      <w:bookmarkEnd w:id="1"/>
      <w:r w:rsidRPr="00100639">
        <w:t>Modification History</w:t>
      </w:r>
    </w:p>
    <w:p w:rsidR="00000000" w:rsidRPr="00100639" w:rsidP="00B12747">
      <w:pPr>
        <w:pStyle w:val="BodyText"/>
      </w:pPr>
      <w:r w:rsidRPr="00100639">
        <w:t>Release 1. Supersedes and is equivalent to PMBPROD356C Construct moulds for composite products</w:t>
      </w:r>
    </w:p>
    <w:p w:rsidR="00000000" w:rsidRPr="00100639" w:rsidP="00100639">
      <w:pPr>
        <w:pStyle w:val="Heading1"/>
      </w:pPr>
      <w:bookmarkStart w:id="2" w:name="O_926637"/>
      <w:bookmarkEnd w:id="2"/>
      <w:r w:rsidRPr="00100639">
        <w:t>Application</w:t>
      </w:r>
    </w:p>
    <w:p w:rsidR="00000000" w:rsidRPr="00100639" w:rsidP="00B12747">
      <w:pPr>
        <w:pStyle w:val="BodyText"/>
      </w:pPr>
      <w:r w:rsidRPr="00100639">
        <w:t>This unit of competency covers the skills and knowledge required to plan and make a moulds from which c</w:t>
      </w:r>
      <w:r w:rsidRPr="00100639">
        <w:t>omposite products can be made. The mould will be made on a suitable plug/pattern.</w:t>
      </w:r>
    </w:p>
    <w:p w:rsidR="00000000" w:rsidRPr="00100639" w:rsidP="00B12747">
      <w:pPr>
        <w:pStyle w:val="BodyText"/>
      </w:pPr>
      <w:r w:rsidRPr="00100639">
        <w:t>This unit of competency applies to experienced operators who are required to convert specification or design into a plan for the mould, construct and cure the moulds, make a</w:t>
      </w:r>
      <w:r w:rsidRPr="00100639">
        <w:t>djustments to remedy faults and non-conformity and solve problems within area of responsibility.</w:t>
      </w:r>
    </w:p>
    <w:p w:rsidR="00000000" w:rsidRPr="00100639" w:rsidP="00B12747">
      <w:pPr>
        <w:pStyle w:val="BodyText"/>
      </w:pPr>
      <w:r w:rsidRPr="00100639">
        <w:t>This unit of competency applies to an experienced operator demonstrating theoretical and technical knowledge and well developed skills in situations that requ</w:t>
      </w:r>
      <w:r w:rsidRPr="00100639">
        <w:t>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100639" w:rsidP="00B12747">
      <w:pPr>
        <w:pStyle w:val="BodyText"/>
      </w:pPr>
      <w:r w:rsidRPr="00100639">
        <w:t>No licensing, legislative or certification req</w:t>
      </w:r>
      <w:r w:rsidRPr="00100639">
        <w:t>uirements apply to this unit at the time of publication.</w:t>
      </w:r>
    </w:p>
    <w:p w:rsidR="00000000" w:rsidRPr="00100639" w:rsidP="00100639">
      <w:pPr>
        <w:pStyle w:val="Heading1"/>
      </w:pPr>
      <w:bookmarkStart w:id="3" w:name="O_926636"/>
      <w:bookmarkEnd w:id="3"/>
      <w:r w:rsidRPr="0010063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PMBPROD247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Hand lay up composites</w:t>
            </w: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PMBPREP201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Prepare moulds for composites production</w:t>
            </w:r>
          </w:p>
        </w:tc>
      </w:tr>
    </w:tbl>
    <w:p w:rsidR="00000000" w:rsidRPr="00100639" w:rsidP="00100639">
      <w:pPr>
        <w:pStyle w:val="BodyText"/>
      </w:pPr>
    </w:p>
    <w:p w:rsidR="00000000" w:rsidRPr="00100639" w:rsidP="00100639">
      <w:pPr>
        <w:pStyle w:val="AllowPageBreak"/>
      </w:pPr>
    </w:p>
    <w:p w:rsidR="00000000" w:rsidRPr="00100639" w:rsidP="00100639">
      <w:pPr>
        <w:pStyle w:val="Heading1"/>
      </w:pPr>
      <w:bookmarkStart w:id="4" w:name="O_926635"/>
      <w:bookmarkEnd w:id="4"/>
      <w:r w:rsidRPr="00100639">
        <w:t>Competency Field</w:t>
      </w:r>
    </w:p>
    <w:p w:rsidR="00000000" w:rsidRPr="00100639" w:rsidP="00B12747">
      <w:pPr>
        <w:pStyle w:val="BodyText"/>
      </w:pPr>
      <w:r w:rsidRPr="00100639">
        <w:t>Production</w:t>
      </w:r>
    </w:p>
    <w:p w:rsidR="00000000" w:rsidRPr="00100639" w:rsidP="00100639">
      <w:pPr>
        <w:pStyle w:val="Heading1"/>
      </w:pPr>
      <w:bookmarkStart w:id="5" w:name="O_926634"/>
      <w:bookmarkEnd w:id="5"/>
      <w:r w:rsidRPr="00100639">
        <w:t>Unit Sector</w:t>
      </w:r>
    </w:p>
    <w:p w:rsidR="00000000" w:rsidRPr="00100639" w:rsidP="00B12747">
      <w:pPr>
        <w:pStyle w:val="BodyText"/>
      </w:pPr>
      <w:r w:rsidRPr="00100639">
        <w:t>Not applicable</w:t>
      </w:r>
    </w:p>
    <w:p w:rsidR="00000000" w:rsidRPr="00100639" w:rsidP="00100639">
      <w:pPr>
        <w:pStyle w:val="Heading1"/>
      </w:pPr>
      <w:bookmarkStart w:id="6" w:name="O_926633"/>
      <w:bookmarkEnd w:id="6"/>
      <w:r w:rsidRPr="001006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Performance criteria describe the performance needed to demonstrate achievement of the element.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Identify equipme</w:t>
            </w:r>
            <w:r w:rsidRPr="00100639">
              <w:t>nt and processes to be used for production process and upstream and downstream operations from production plan or request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Identify and check materials required, including additives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Implement measures to control identified hazards in line with procedures and duty of care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Identify requirements for materials, quality, production and equipment checks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Identify materials, waste management and housekeeping needs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Plan mould construction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Produce a plan for the mould construction to specification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Have design approved as necessary according to enterprise specifications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Plan all steps of the mould production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Check points are examined for measurements and tests according to specifications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Set up equipment, tools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Clear and set up work area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Identify and locate materials and equipment for the mould construction according to job specification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Construct mould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Apply mould materials according to specification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Check dimensions, structural reinforcements, supports and flanges to the specifications or design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Cure mould and release according to procedures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Recheck dimensions of the finished mould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Check fit with other matching mould parts and adjust where necessary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Recognise a problem or a potential problem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Determine problems needing priority action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Refer problems outside area of responsibility to appropriate person, with possible causes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Solve problems within area of responsibility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Seek information and assistance as required to solve problems</w:t>
            </w:r>
          </w:p>
        </w:tc>
      </w:tr>
      <w:tr w:rsidTr="001006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Follow through items initiated until final resolution has occurred</w:t>
            </w:r>
          </w:p>
        </w:tc>
      </w:tr>
    </w:tbl>
    <w:p w:rsidR="00000000" w:rsidRPr="00100639" w:rsidP="00100639">
      <w:pPr>
        <w:pStyle w:val="BodyText"/>
      </w:pPr>
    </w:p>
    <w:p w:rsidR="00000000" w:rsidRPr="00100639" w:rsidP="00100639">
      <w:pPr>
        <w:pStyle w:val="AllowPageBreak"/>
      </w:pPr>
    </w:p>
    <w:p w:rsidR="00000000" w:rsidRPr="00100639" w:rsidP="00100639">
      <w:pPr>
        <w:pStyle w:val="Heading1"/>
      </w:pPr>
      <w:bookmarkStart w:id="7" w:name="O_926632"/>
      <w:bookmarkEnd w:id="7"/>
      <w:r w:rsidRPr="00100639">
        <w:t>Foundation Skills</w:t>
      </w:r>
    </w:p>
    <w:p w:rsidR="00000000" w:rsidRPr="00100639" w:rsidP="00B12747">
      <w:pPr>
        <w:pStyle w:val="BodyText"/>
      </w:pPr>
      <w:r w:rsidRPr="00100639">
        <w:t>This section describes those required skills (language, literacy and numeracy) that are essential to performance.</w:t>
      </w:r>
    </w:p>
    <w:p w:rsidR="00000000" w:rsidRPr="00100639" w:rsidP="00B12747">
      <w:pPr>
        <w:pStyle w:val="BodyText"/>
      </w:pPr>
      <w:r w:rsidRPr="00100639">
        <w:t>Foundation skills essential to perfor</w:t>
      </w:r>
      <w:r w:rsidRPr="00100639">
        <w:t>mance are explicit in the performance criteria of this unit of competency.</w:t>
      </w:r>
    </w:p>
    <w:p w:rsidR="00000000" w:rsidRPr="00100639" w:rsidP="00100639">
      <w:pPr>
        <w:pStyle w:val="Heading1"/>
      </w:pPr>
      <w:bookmarkStart w:id="8" w:name="O_926631"/>
      <w:bookmarkEnd w:id="8"/>
      <w:r w:rsidRPr="0010063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This field allows for different work environments and conditions that may affect performance. Essential operating conditions that may be present</w:t>
            </w:r>
            <w:r w:rsidRPr="00100639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The lates</w:t>
            </w:r>
            <w:r w:rsidRPr="00100639">
              <w:t>t version of all legislation, regulations, industry codes of practice and Australian/international standards, or the version specified by the local regulatory authority, must be used.</w:t>
            </w:r>
          </w:p>
          <w:p w:rsidR="00000000" w:rsidRPr="00100639" w:rsidP="00100639">
            <w:pPr>
              <w:pStyle w:val="BodyText"/>
            </w:pPr>
          </w:p>
          <w:p w:rsidR="00000000" w:rsidRPr="00100639" w:rsidP="00100639">
            <w:pPr>
              <w:pStyle w:val="BodyText"/>
            </w:pPr>
            <w:r w:rsidRPr="00100639">
              <w:t>Applicable legislation, regulations, standards and codes of practice in</w:t>
            </w:r>
            <w:r w:rsidRPr="00100639">
              <w:t>clude: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100639" w:rsidP="00100639">
            <w:pPr>
              <w:pStyle w:val="ListBullet"/>
            </w:pPr>
            <w:r w:rsidRPr="00100639">
              <w:t>Australian/international standards relevant to the materials being used and products being mad</w:t>
            </w:r>
            <w:r w:rsidRPr="00100639">
              <w:t xml:space="preserve">e </w:t>
            </w:r>
          </w:p>
          <w:p w:rsidR="00000000" w:rsidRPr="00100639" w:rsidP="00100639">
            <w:pPr>
              <w:pStyle w:val="ListBullet"/>
            </w:pPr>
            <w:r w:rsidRPr="00100639">
              <w:t>any relevant licence and certification requirements.</w:t>
            </w:r>
          </w:p>
          <w:p w:rsidR="00000000" w:rsidRPr="00100639" w:rsidP="00100639">
            <w:pPr>
              <w:pStyle w:val="BodyText"/>
            </w:pPr>
          </w:p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t>All operations to which this unit applies are subject to stringent HSE requirements, which may be imposed through state/territory or federal legislation, and these must not be compromised at any time</w:t>
            </w:r>
            <w:r w:rsidRPr="00100639">
              <w:t>. Where there is an apparent conflict between performance criteria and such requirements the legislative requirements take precedence.</w:t>
            </w: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All operations must be performed in accordance with relevant procedures.</w:t>
            </w:r>
          </w:p>
          <w:p w:rsidR="00000000" w:rsidRPr="00100639" w:rsidP="00100639">
            <w:pPr>
              <w:pStyle w:val="BodyText"/>
            </w:pPr>
          </w:p>
          <w:p w:rsidR="00000000" w:rsidRPr="00100639" w:rsidP="00100639">
            <w:pPr>
              <w:pStyle w:val="BodyText"/>
            </w:pPr>
            <w:r w:rsidRPr="00100639">
              <w:t>Procedures are written, verbal, visual, computer-based or in some other form, and include one or any combination of:</w:t>
            </w:r>
          </w:p>
          <w:p w:rsidR="00000000" w:rsidRPr="00100639" w:rsidP="00100639">
            <w:pPr>
              <w:pStyle w:val="ListBullet"/>
            </w:pPr>
            <w:r w:rsidRPr="00100639">
              <w:t>emergency procedures</w:t>
            </w:r>
          </w:p>
          <w:p w:rsidR="00000000" w:rsidRPr="00100639" w:rsidP="00100639">
            <w:pPr>
              <w:pStyle w:val="ListBullet"/>
            </w:pPr>
            <w:r w:rsidRPr="00100639">
              <w:t>work instructions</w:t>
            </w:r>
          </w:p>
          <w:p w:rsidR="00000000" w:rsidRPr="00100639" w:rsidP="00100639">
            <w:pPr>
              <w:pStyle w:val="ListBullet"/>
            </w:pPr>
            <w:r w:rsidRPr="00100639">
              <w:t>standard operating procedures (SOPs)</w:t>
            </w:r>
          </w:p>
          <w:p w:rsidR="00000000" w:rsidRPr="00100639" w:rsidP="00100639">
            <w:pPr>
              <w:pStyle w:val="ListBullet"/>
            </w:pPr>
            <w:r w:rsidRPr="00100639">
              <w:t>safe work method statements (SWMS)</w:t>
            </w:r>
          </w:p>
          <w:p w:rsidR="00000000" w:rsidRPr="00100639" w:rsidP="00100639">
            <w:pPr>
              <w:pStyle w:val="ListBullet"/>
            </w:pPr>
            <w:r w:rsidRPr="00100639">
              <w:t>formulas/recipes</w:t>
            </w:r>
          </w:p>
          <w:p w:rsidR="00000000" w:rsidRPr="00100639" w:rsidP="00100639">
            <w:pPr>
              <w:pStyle w:val="ListBullet"/>
            </w:pPr>
            <w:r w:rsidRPr="00100639">
              <w:t>batch shee</w:t>
            </w:r>
            <w:r w:rsidRPr="00100639">
              <w:t>ts</w:t>
            </w:r>
          </w:p>
          <w:p w:rsidR="00000000" w:rsidRPr="00100639" w:rsidP="00100639">
            <w:pPr>
              <w:pStyle w:val="ListBullet"/>
            </w:pPr>
            <w:r w:rsidRPr="00100639">
              <w:t>temporary instructions</w:t>
            </w:r>
          </w:p>
          <w:p w:rsidR="00000000" w:rsidRPr="00100639" w:rsidP="00100639">
            <w:pPr>
              <w:pStyle w:val="ListBullet"/>
            </w:pPr>
            <w:r w:rsidRPr="00100639">
              <w:t>any similar instructions provided for the smooth running of the plant.</w:t>
            </w:r>
          </w:p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Tools and equipment include:</w:t>
            </w:r>
          </w:p>
          <w:p w:rsidR="00000000" w:rsidRPr="00100639" w:rsidP="00100639">
            <w:pPr>
              <w:pStyle w:val="ListBullet"/>
            </w:pPr>
            <w:r w:rsidRPr="00100639">
              <w:t>plugs/patterns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hand tools 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power tools </w:t>
            </w:r>
          </w:p>
          <w:p w:rsidR="00000000" w:rsidRPr="00100639" w:rsidP="00100639">
            <w:pPr>
              <w:pStyle w:val="ListBullet"/>
            </w:pPr>
            <w:r w:rsidRPr="00100639">
              <w:t>hand application tools (e.g. rollers, trowels, brushes and filleting tools)</w:t>
            </w:r>
          </w:p>
          <w:p w:rsidR="00000000" w:rsidRPr="00100639" w:rsidP="00100639">
            <w:pPr>
              <w:pStyle w:val="ListBullet"/>
            </w:pPr>
            <w:r w:rsidRPr="00100639">
              <w:t>ancillary equipment that is integral to the process.</w:t>
            </w:r>
          </w:p>
          <w:p w:rsidR="00000000" w:rsidRPr="00100639" w:rsidP="00100639">
            <w:pPr>
              <w:pStyle w:val="BodyText"/>
            </w:pPr>
          </w:p>
          <w:p w:rsidR="00000000" w:rsidRPr="00100639" w:rsidP="00100639">
            <w:pPr>
              <w:pStyle w:val="BodyText"/>
            </w:pPr>
            <w:r w:rsidRPr="00100639">
              <w:t>Additional tools and equipment will be selected as required from: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hoists/lifting equipment not requiring any special permits </w:t>
            </w:r>
            <w:r w:rsidRPr="00100639">
              <w:t xml:space="preserve">or licences </w:t>
            </w:r>
          </w:p>
          <w:p w:rsidR="00000000" w:rsidRPr="00100639" w:rsidP="00100639">
            <w:pPr>
              <w:pStyle w:val="ListBullet"/>
            </w:pPr>
            <w:r w:rsidRPr="00100639">
              <w:t>manual handling aids such as hand carts and trolleys</w:t>
            </w:r>
          </w:p>
          <w:p w:rsidR="00000000" w:rsidRPr="00100639" w:rsidP="00100639">
            <w:pPr>
              <w:pStyle w:val="ListBullet"/>
            </w:pPr>
            <w:r w:rsidRPr="00100639">
              <w:t>relevant personal protective equipment.</w:t>
            </w:r>
          </w:p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Hazards must be identified and controlled. Identifying hazards requires consideration of:</w:t>
            </w:r>
          </w:p>
          <w:p w:rsidR="00000000" w:rsidRPr="00100639" w:rsidP="00100639">
            <w:pPr>
              <w:pStyle w:val="ListBullet"/>
            </w:pPr>
            <w:r w:rsidRPr="00100639">
              <w:t>weight, shape, volume of materials to be handled</w:t>
            </w:r>
          </w:p>
          <w:p w:rsidR="00000000" w:rsidRPr="00100639" w:rsidP="00100639">
            <w:pPr>
              <w:pStyle w:val="ListBullet"/>
            </w:pPr>
            <w:r w:rsidRPr="00100639">
              <w:t>hazardous products and materials</w:t>
            </w:r>
          </w:p>
          <w:p w:rsidR="00000000" w:rsidRPr="00100639" w:rsidP="00100639">
            <w:pPr>
              <w:pStyle w:val="ListBullet"/>
            </w:pPr>
            <w:r w:rsidRPr="00100639">
              <w:t>flammability</w:t>
            </w:r>
          </w:p>
          <w:p w:rsidR="00000000" w:rsidRPr="00100639" w:rsidP="00100639">
            <w:pPr>
              <w:pStyle w:val="ListBullet"/>
            </w:pPr>
            <w:r w:rsidRPr="00100639">
              <w:t>rotational equipment or vibration</w:t>
            </w:r>
          </w:p>
          <w:p w:rsidR="00000000" w:rsidRPr="00100639" w:rsidP="00100639">
            <w:pPr>
              <w:pStyle w:val="ListBullet"/>
            </w:pPr>
            <w:r w:rsidRPr="00100639">
              <w:t>sharp edges, protrusions or obstructions</w:t>
            </w:r>
          </w:p>
          <w:p w:rsidR="00000000" w:rsidRPr="00100639" w:rsidP="00100639">
            <w:pPr>
              <w:pStyle w:val="ListBullet"/>
            </w:pPr>
            <w:r w:rsidRPr="00100639">
              <w:t>slippery surfaces, spills or leaks</w:t>
            </w:r>
          </w:p>
          <w:p w:rsidR="00000000" w:rsidRPr="00100639" w:rsidP="00100639">
            <w:pPr>
              <w:pStyle w:val="ListBullet"/>
            </w:pPr>
            <w:r w:rsidRPr="00100639">
              <w:t>smoke, dust, vapours or other atmospheric hazards</w:t>
            </w:r>
          </w:p>
          <w:p w:rsidR="00000000" w:rsidRPr="00100639" w:rsidP="00100639">
            <w:pPr>
              <w:pStyle w:val="ListBullet"/>
            </w:pPr>
            <w:r w:rsidRPr="00100639">
              <w:t>high temperatures</w:t>
            </w:r>
          </w:p>
          <w:p w:rsidR="00000000" w:rsidRPr="00100639" w:rsidP="00100639">
            <w:pPr>
              <w:pStyle w:val="ListBullet"/>
            </w:pPr>
            <w:r w:rsidRPr="00100639">
              <w:t>electricity</w:t>
            </w:r>
          </w:p>
          <w:p w:rsidR="00000000" w:rsidRPr="00100639" w:rsidP="00100639">
            <w:pPr>
              <w:pStyle w:val="ListBullet"/>
            </w:pPr>
            <w:r w:rsidRPr="00100639">
              <w:t>gas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gases and liquids under pressure </w:t>
            </w:r>
          </w:p>
          <w:p w:rsidR="00000000" w:rsidRPr="00100639" w:rsidP="00100639">
            <w:pPr>
              <w:pStyle w:val="ListBullet"/>
            </w:pPr>
            <w:r w:rsidRPr="00100639">
              <w:t>structural hazards</w:t>
            </w:r>
          </w:p>
          <w:p w:rsidR="00000000" w:rsidRPr="00100639" w:rsidP="00100639">
            <w:pPr>
              <w:pStyle w:val="ListBullet"/>
            </w:pPr>
            <w:r w:rsidRPr="00100639">
              <w:t>equipment failures</w:t>
            </w:r>
          </w:p>
          <w:p w:rsidR="00000000" w:rsidRPr="00100639" w:rsidP="00100639">
            <w:pPr>
              <w:pStyle w:val="ListBullet"/>
            </w:pPr>
            <w:r w:rsidRPr="00100639">
              <w:t>machinery, equipment and product mass</w:t>
            </w:r>
          </w:p>
          <w:p w:rsidR="00000000" w:rsidRPr="00100639" w:rsidP="00100639">
            <w:pPr>
              <w:pStyle w:val="ListBullet"/>
            </w:pPr>
            <w:r w:rsidRPr="00100639">
              <w:t>other hazards that might arise.</w:t>
            </w:r>
          </w:p>
          <w:p w:rsidR="00000000" w:rsidP="00100639">
            <w:pPr>
              <w:pStyle w:val="BodyText"/>
              <w:rPr>
                <w:lang w:val="en-NZ"/>
              </w:rPr>
            </w:pPr>
          </w:p>
        </w:tc>
      </w:tr>
      <w:tr w:rsidTr="00B12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39">
            <w:pPr>
              <w:pStyle w:val="BodyText"/>
              <w:rPr>
                <w:lang w:val="en-NZ"/>
              </w:rPr>
            </w:pPr>
            <w:r w:rsidRPr="0010063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39" w:rsidP="00100639">
            <w:pPr>
              <w:pStyle w:val="BodyText"/>
            </w:pPr>
            <w:r w:rsidRPr="00100639">
              <w:t>Non-routine problems must be resolved by applying operational knowledge to develop new solutions, either individually or in collaboration with relevant experts, to:</w:t>
            </w:r>
          </w:p>
          <w:p w:rsidR="00000000" w:rsidRPr="00100639" w:rsidP="00100639">
            <w:pPr>
              <w:pStyle w:val="ListBullet"/>
            </w:pPr>
            <w:r w:rsidRPr="00100639">
              <w:t>determine problems needing action</w:t>
            </w:r>
          </w:p>
          <w:p w:rsidR="00000000" w:rsidRPr="00100639" w:rsidP="00100639">
            <w:pPr>
              <w:pStyle w:val="ListBullet"/>
            </w:pPr>
            <w:r w:rsidRPr="00100639">
              <w:t>determine possible fault causes</w:t>
            </w:r>
          </w:p>
          <w:p w:rsidR="00000000" w:rsidRPr="00100639" w:rsidP="00100639">
            <w:pPr>
              <w:pStyle w:val="ListBullet"/>
            </w:pPr>
            <w:r w:rsidRPr="00100639">
              <w:t>develop solutions to pro</w:t>
            </w:r>
            <w:r w:rsidRPr="00100639">
              <w:t>blems which do not have a known solution</w:t>
            </w:r>
          </w:p>
          <w:p w:rsidR="00000000" w:rsidRPr="00100639" w:rsidP="00100639">
            <w:pPr>
              <w:pStyle w:val="ListBullet"/>
            </w:pPr>
            <w:r w:rsidRPr="00100639">
              <w:t>follow through items initiated until final resolution has occurred</w:t>
            </w:r>
          </w:p>
          <w:p w:rsidR="00000000" w:rsidRPr="00100639" w:rsidP="00100639">
            <w:pPr>
              <w:pStyle w:val="ListBullet"/>
            </w:pPr>
            <w:r w:rsidRPr="00100639">
              <w:t>report problems outside area of responsibility to designated person.</w:t>
            </w:r>
          </w:p>
          <w:p w:rsidR="00000000" w:rsidRPr="00100639" w:rsidP="00100639">
            <w:pPr>
              <w:pStyle w:val="BodyText"/>
            </w:pPr>
          </w:p>
          <w:p w:rsidR="00000000" w:rsidRPr="00100639" w:rsidP="00100639">
            <w:pPr>
              <w:pStyle w:val="BodyText"/>
            </w:pPr>
            <w:r w:rsidRPr="00100639">
              <w:t>Non-routine problems are unexpected problems or variations of previous problem</w:t>
            </w:r>
            <w:r w:rsidRPr="00100639">
              <w:t>s and include one or more of:</w:t>
            </w:r>
          </w:p>
          <w:p w:rsidR="00000000" w:rsidRPr="00100639" w:rsidP="00100639">
            <w:pPr>
              <w:pStyle w:val="ListBullet"/>
            </w:pPr>
            <w:r w:rsidRPr="00100639">
              <w:t>emergency situations</w:t>
            </w:r>
          </w:p>
          <w:p w:rsidR="00000000" w:rsidRPr="00100639" w:rsidP="00100639">
            <w:pPr>
              <w:pStyle w:val="ListBullet"/>
            </w:pPr>
            <w:r w:rsidRPr="00100639">
              <w:t>dimensional accuracy of the mould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placement of flanges, closures and fitments </w:t>
            </w:r>
          </w:p>
          <w:p w:rsidR="00000000" w:rsidRPr="00100639" w:rsidP="00100639">
            <w:pPr>
              <w:pStyle w:val="ListBullet"/>
            </w:pPr>
            <w:r w:rsidRPr="00100639">
              <w:t>attachment of substructures</w:t>
            </w:r>
          </w:p>
          <w:p w:rsidR="00000000" w:rsidRPr="00100639" w:rsidP="00100639">
            <w:pPr>
              <w:pStyle w:val="ListBullet"/>
            </w:pPr>
            <w:r w:rsidRPr="00100639">
              <w:t>wrong materials for the mould construction</w:t>
            </w:r>
          </w:p>
          <w:p w:rsidR="00000000" w:rsidRPr="00100639" w:rsidP="00100639">
            <w:pPr>
              <w:pStyle w:val="ListBullet"/>
            </w:pPr>
            <w:r w:rsidRPr="00100639">
              <w:t xml:space="preserve">incorrect fibre-to-resin ratios </w:t>
            </w:r>
          </w:p>
          <w:p w:rsidR="00000000" w:rsidRPr="00100639" w:rsidP="00100639">
            <w:pPr>
              <w:pStyle w:val="ListBullet"/>
            </w:pPr>
            <w:r w:rsidRPr="00100639">
              <w:t>intermittent faults.</w:t>
            </w:r>
          </w:p>
          <w:p w:rsidR="00000000" w:rsidRPr="00100639" w:rsidP="00100639">
            <w:pPr>
              <w:pStyle w:val="BodyText"/>
            </w:pPr>
          </w:p>
          <w:p w:rsidR="00000000" w:rsidRPr="00100639" w:rsidP="00100639">
            <w:pPr>
              <w:pStyle w:val="BodyText"/>
            </w:pPr>
            <w:r w:rsidRPr="00100639">
              <w:t>Operational knowledge includes one or more of:</w:t>
            </w:r>
          </w:p>
          <w:p w:rsidR="00000000" w:rsidRPr="00100639" w:rsidP="00100639">
            <w:pPr>
              <w:pStyle w:val="ListBullet"/>
            </w:pPr>
            <w:r w:rsidRPr="00100639">
              <w:t>procedures</w:t>
            </w:r>
          </w:p>
          <w:p w:rsidR="00000000" w:rsidRPr="00100639" w:rsidP="00100639">
            <w:pPr>
              <w:pStyle w:val="ListBullet"/>
            </w:pPr>
            <w:r w:rsidRPr="00100639">
              <w:t>training</w:t>
            </w:r>
          </w:p>
          <w:p w:rsidR="00000000" w:rsidRPr="00100639" w:rsidP="00100639">
            <w:pPr>
              <w:pStyle w:val="ListBullet"/>
            </w:pPr>
            <w:r w:rsidRPr="00100639">
              <w:t>technical information, such as journals and engineering specifications</w:t>
            </w:r>
          </w:p>
          <w:p w:rsidR="00000000" w:rsidRPr="00100639" w:rsidP="00100639">
            <w:pPr>
              <w:pStyle w:val="ListBullet"/>
            </w:pPr>
            <w:r w:rsidRPr="00100639">
              <w:t>remembered experience</w:t>
            </w:r>
          </w:p>
          <w:p w:rsidR="00000000" w:rsidRPr="00100639" w:rsidP="00100639">
            <w:pPr>
              <w:pStyle w:val="ListBullet"/>
            </w:pPr>
            <w:r w:rsidRPr="00100639">
              <w:t>relevant knowledge obtained from appropriate people.</w:t>
            </w:r>
          </w:p>
        </w:tc>
      </w:tr>
    </w:tbl>
    <w:p w:rsidR="00000000" w:rsidRPr="00100639" w:rsidP="00100639">
      <w:pPr>
        <w:pStyle w:val="BodyText"/>
      </w:pPr>
    </w:p>
    <w:p w:rsidR="00000000" w:rsidRPr="00100639" w:rsidP="00100639">
      <w:pPr>
        <w:pStyle w:val="AllowPageBreak"/>
      </w:pPr>
    </w:p>
    <w:p w:rsidR="00000000" w:rsidRPr="00100639" w:rsidP="00100639">
      <w:pPr>
        <w:pStyle w:val="Heading1"/>
      </w:pPr>
      <w:bookmarkStart w:id="9" w:name="O_926630"/>
      <w:bookmarkEnd w:id="9"/>
      <w:r w:rsidRPr="00100639">
        <w:t>Unit Mapping Information</w:t>
      </w:r>
    </w:p>
    <w:p w:rsidR="00000000" w:rsidRPr="00100639" w:rsidP="00B12747">
      <w:pPr>
        <w:pStyle w:val="BodyText"/>
      </w:pPr>
      <w:r w:rsidRPr="00100639">
        <w:t>Release 1. Supersedes and is equivalent to PMBPROD356C Construct moulds for composite products</w:t>
      </w:r>
    </w:p>
    <w:p w:rsidR="00000000" w:rsidRPr="00100639" w:rsidP="00100639">
      <w:pPr>
        <w:pStyle w:val="Heading1"/>
      </w:pPr>
      <w:bookmarkStart w:id="10" w:name="O_926623"/>
      <w:bookmarkEnd w:id="10"/>
      <w:r w:rsidRPr="00100639">
        <w:t>Links</w:t>
      </w:r>
    </w:p>
    <w:p w:rsidR="00000000" w:rsidRPr="00100639" w:rsidP="00B12747">
      <w:pPr>
        <w:pStyle w:val="BodyText"/>
      </w:pPr>
      <w:r w:rsidRPr="001006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F5F1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00639" w:rsidP="00100639"/>
    <w:sectPr w:rsidSect="001006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39" w:rsidRPr="00B12747" w:rsidP="00B12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47" w:rsidP="00100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2747" w:rsidP="00100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2747" w:rsidP="00100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639" w:rsidRPr="00B12747" w:rsidP="00B12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47" w:rsidRPr="002D2AF8" w:rsidP="00100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PMBPROD356 Construct moulds for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12747" w:rsidP="00100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4C7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646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639"/>
  </w:style>
  <w:style w:type="character" w:customStyle="1" w:styleId="Heading1Char">
    <w:name w:val="Heading 1 Char"/>
    <w:basedOn w:val="DefaultParagraphFont"/>
    <w:link w:val="Heading1"/>
    <w:rsid w:val="00100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6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639"/>
    <w:rPr>
      <w:b/>
      <w:spacing w:val="0"/>
    </w:rPr>
  </w:style>
  <w:style w:type="paragraph" w:customStyle="1" w:styleId="SuperHeading">
    <w:name w:val="SuperHeading"/>
    <w:basedOn w:val="Normal"/>
    <w:rsid w:val="00100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6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639"/>
    <w:rPr>
      <w:i/>
    </w:rPr>
  </w:style>
  <w:style w:type="paragraph" w:styleId="Caption">
    <w:name w:val="caption"/>
    <w:basedOn w:val="BodyText"/>
    <w:next w:val="Normal"/>
    <w:qFormat/>
    <w:rsid w:val="00100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639"/>
  </w:style>
  <w:style w:type="paragraph" w:styleId="TableofFigures">
    <w:name w:val="table of figures"/>
    <w:basedOn w:val="Normal"/>
    <w:next w:val="Normal"/>
    <w:semiHidden/>
    <w:rsid w:val="00100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6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639"/>
    <w:rPr>
      <w:rFonts w:ascii="Wingdings" w:hAnsi="Wingdings"/>
    </w:rPr>
  </w:style>
  <w:style w:type="paragraph" w:customStyle="1" w:styleId="TableHeading">
    <w:name w:val="Table Heading"/>
    <w:basedOn w:val="HeadingBase"/>
    <w:rsid w:val="00100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639"/>
    <w:rPr>
      <w:color w:val="0033CC"/>
      <w:u w:val="none"/>
    </w:rPr>
  </w:style>
  <w:style w:type="paragraph" w:customStyle="1" w:styleId="BodyTextRight">
    <w:name w:val="Body Text Right"/>
    <w:basedOn w:val="BodyText"/>
    <w:rsid w:val="00100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6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639"/>
    <w:rPr>
      <w:sz w:val="32"/>
    </w:rPr>
  </w:style>
  <w:style w:type="paragraph" w:customStyle="1" w:styleId="HeadingProcedure">
    <w:name w:val="Heading Procedure"/>
    <w:basedOn w:val="HeadingBase"/>
    <w:next w:val="Normal"/>
    <w:rsid w:val="00100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639"/>
    <w:pPr>
      <w:spacing w:before="60" w:after="60"/>
    </w:pPr>
  </w:style>
  <w:style w:type="paragraph" w:styleId="ListContinue">
    <w:name w:val="List Continue"/>
    <w:basedOn w:val="List"/>
    <w:rsid w:val="00100639"/>
    <w:pPr>
      <w:ind w:firstLine="0"/>
    </w:pPr>
  </w:style>
  <w:style w:type="paragraph" w:customStyle="1" w:styleId="ListNote">
    <w:name w:val="List Note"/>
    <w:basedOn w:val="List"/>
    <w:rsid w:val="00100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639"/>
    <w:rPr>
      <w:rFonts w:ascii="Courier New" w:hAnsi="Courier New"/>
    </w:rPr>
  </w:style>
  <w:style w:type="paragraph" w:customStyle="1" w:styleId="NoteBullet">
    <w:name w:val="Note Bullet"/>
    <w:basedOn w:val="Note"/>
    <w:rsid w:val="00100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6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639"/>
    <w:rPr>
      <w:b/>
      <w:smallCaps/>
    </w:rPr>
  </w:style>
  <w:style w:type="paragraph" w:customStyle="1" w:styleId="TableListNumber">
    <w:name w:val="Table List Number"/>
    <w:basedOn w:val="ListNumber"/>
    <w:rsid w:val="00100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639"/>
    <w:pPr>
      <w:numPr>
        <w:numId w:val="8"/>
      </w:numPr>
    </w:pPr>
  </w:style>
  <w:style w:type="paragraph" w:customStyle="1" w:styleId="ListAlpha2">
    <w:name w:val="List Alpha 2"/>
    <w:basedOn w:val="List2"/>
    <w:rsid w:val="00100639"/>
    <w:pPr>
      <w:numPr>
        <w:numId w:val="7"/>
      </w:numPr>
    </w:pPr>
  </w:style>
  <w:style w:type="paragraph" w:styleId="List2">
    <w:name w:val="List 2"/>
    <w:basedOn w:val="BodyText"/>
    <w:rsid w:val="00100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6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6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639"/>
    <w:pPr>
      <w:numPr>
        <w:numId w:val="3"/>
      </w:numPr>
    </w:pPr>
  </w:style>
  <w:style w:type="paragraph" w:styleId="ListContinue2">
    <w:name w:val="List Continue 2"/>
    <w:basedOn w:val="List2"/>
    <w:rsid w:val="00100639"/>
    <w:pPr>
      <w:ind w:firstLine="0"/>
    </w:pPr>
  </w:style>
  <w:style w:type="paragraph" w:styleId="ListContinue3">
    <w:name w:val="List Continue 3"/>
    <w:basedOn w:val="List3"/>
    <w:rsid w:val="00100639"/>
    <w:pPr>
      <w:ind w:left="1021" w:firstLine="0"/>
    </w:pPr>
  </w:style>
  <w:style w:type="paragraph" w:styleId="ListContinue4">
    <w:name w:val="List Continue 4"/>
    <w:basedOn w:val="List4"/>
    <w:rsid w:val="00100639"/>
    <w:pPr>
      <w:ind w:firstLine="0"/>
    </w:pPr>
  </w:style>
  <w:style w:type="paragraph" w:styleId="ListContinue5">
    <w:name w:val="List Continue 5"/>
    <w:basedOn w:val="List5"/>
    <w:rsid w:val="00100639"/>
    <w:pPr>
      <w:ind w:firstLine="0"/>
    </w:pPr>
  </w:style>
  <w:style w:type="paragraph" w:styleId="ListNumber3">
    <w:name w:val="List Number 3"/>
    <w:basedOn w:val="List3"/>
    <w:rsid w:val="00100639"/>
    <w:pPr>
      <w:numPr>
        <w:numId w:val="4"/>
      </w:numPr>
    </w:pPr>
  </w:style>
  <w:style w:type="paragraph" w:styleId="ListNumber4">
    <w:name w:val="List Number 4"/>
    <w:basedOn w:val="List4"/>
    <w:rsid w:val="00100639"/>
    <w:pPr>
      <w:numPr>
        <w:numId w:val="5"/>
      </w:numPr>
    </w:pPr>
  </w:style>
  <w:style w:type="paragraph" w:styleId="ListNumber5">
    <w:name w:val="List Number 5"/>
    <w:basedOn w:val="List5"/>
    <w:rsid w:val="00100639"/>
    <w:pPr>
      <w:numPr>
        <w:numId w:val="6"/>
      </w:numPr>
    </w:pPr>
  </w:style>
  <w:style w:type="paragraph" w:styleId="BlockText">
    <w:name w:val="Block Text"/>
    <w:basedOn w:val="Normal"/>
    <w:rsid w:val="00100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639"/>
    <w:rPr>
      <w:sz w:val="16"/>
      <w:vertAlign w:val="superscript"/>
    </w:rPr>
  </w:style>
  <w:style w:type="character" w:customStyle="1" w:styleId="Symbols">
    <w:name w:val="Symbols"/>
    <w:basedOn w:val="DefaultParagraphFont"/>
    <w:rsid w:val="00100639"/>
    <w:rPr>
      <w:rFonts w:ascii="Symbol" w:hAnsi="Symbol"/>
    </w:rPr>
  </w:style>
  <w:style w:type="character" w:customStyle="1" w:styleId="MenuOptions">
    <w:name w:val="Menu Options"/>
    <w:basedOn w:val="DefaultParagraphFont"/>
    <w:rsid w:val="00100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639"/>
    <w:rPr>
      <w:b/>
    </w:rPr>
  </w:style>
  <w:style w:type="character" w:customStyle="1" w:styleId="Underlined">
    <w:name w:val="Underlined"/>
    <w:basedOn w:val="DefaultParagraphFont"/>
    <w:rsid w:val="00100639"/>
    <w:rPr>
      <w:u w:val="single"/>
    </w:rPr>
  </w:style>
  <w:style w:type="paragraph" w:customStyle="1" w:styleId="TableBodyTextRight">
    <w:name w:val="Table Body Text Right"/>
    <w:basedOn w:val="TableBodyText"/>
    <w:rsid w:val="00100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639"/>
    <w:rPr>
      <w:sz w:val="18"/>
    </w:rPr>
  </w:style>
  <w:style w:type="paragraph" w:customStyle="1" w:styleId="BodySmallRight">
    <w:name w:val="Body Small Right"/>
    <w:basedOn w:val="BodyTextRight"/>
    <w:rsid w:val="00100639"/>
    <w:rPr>
      <w:sz w:val="18"/>
      <w:szCs w:val="18"/>
    </w:rPr>
  </w:style>
  <w:style w:type="paragraph" w:customStyle="1" w:styleId="MarginEdition">
    <w:name w:val="Margin Edition"/>
    <w:basedOn w:val="MarginNote"/>
    <w:rsid w:val="00100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639"/>
    <w:rPr>
      <w:sz w:val="2"/>
      <w:szCs w:val="2"/>
    </w:rPr>
  </w:style>
  <w:style w:type="character" w:customStyle="1" w:styleId="Small">
    <w:name w:val="Small"/>
    <w:basedOn w:val="DefaultParagraphFont"/>
    <w:rsid w:val="00100639"/>
    <w:rPr>
      <w:sz w:val="16"/>
    </w:rPr>
  </w:style>
  <w:style w:type="paragraph" w:customStyle="1" w:styleId="WideTable">
    <w:name w:val="Wide Table"/>
    <w:basedOn w:val="Normal"/>
    <w:rsid w:val="00100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639"/>
  </w:style>
  <w:style w:type="paragraph" w:styleId="Quote">
    <w:name w:val="Quote"/>
    <w:basedOn w:val="Heading1"/>
    <w:link w:val="QuoteChar"/>
    <w:qFormat/>
    <w:rsid w:val="00100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639"/>
    <w:pPr>
      <w:pageBreakBefore/>
    </w:pPr>
  </w:style>
  <w:style w:type="paragraph" w:customStyle="1" w:styleId="Border">
    <w:name w:val="Border"/>
    <w:basedOn w:val="Normal"/>
    <w:qFormat/>
    <w:rsid w:val="00100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639"/>
    <w:rPr>
      <w:u w:val="single"/>
    </w:rPr>
  </w:style>
  <w:style w:type="character" w:customStyle="1" w:styleId="BoldandItalics">
    <w:name w:val="Bold and Italics"/>
    <w:qFormat/>
    <w:rsid w:val="00100639"/>
    <w:rPr>
      <w:b/>
      <w:i/>
      <w:u w:val="none"/>
    </w:rPr>
  </w:style>
  <w:style w:type="paragraph" w:styleId="BalloonText">
    <w:name w:val="Balloon Text"/>
    <w:basedOn w:val="Normal"/>
    <w:link w:val="BalloonTextChar"/>
    <w:rsid w:val="00100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639"/>
    <w:pPr>
      <w:spacing w:before="0" w:after="0"/>
    </w:pPr>
  </w:style>
  <w:style w:type="paragraph" w:customStyle="1" w:styleId="BodyTextBold">
    <w:name w:val="Body Text Bold"/>
    <w:basedOn w:val="BodyText"/>
    <w:qFormat/>
    <w:rsid w:val="00100639"/>
    <w:rPr>
      <w:b/>
    </w:rPr>
  </w:style>
  <w:style w:type="character" w:styleId="Hyperlink">
    <w:name w:val="Hyperlink"/>
    <w:basedOn w:val="DefaultParagraphFont"/>
    <w:uiPriority w:val="99"/>
    <w:unhideWhenUsed/>
    <w:rsid w:val="00B12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6567</Characters>
  <Application>Microsoft Office Word</Application>
  <DocSecurity>0</DocSecurity>
  <Lines>285</Lines>
  <Paragraphs>181</Paragraphs>
  <ScaleCrop>false</ScaleCrop>
  <Company>Author-it Software Corporation Ltd.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PMBPROD356 Construct moulds for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2022-10-19T13:05:00Z</dcterms:modified>
</cp:coreProperties>
</file>