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7B7" w:rsidP="00DF6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PMBPROD356E Construct moulds for composite products</w:t>
      </w:r>
      <w:r>
        <w:fldChar w:fldCharType="end"/>
      </w:r>
    </w:p>
    <w:p w:rsidR="00DF67B7" w:rsidP="00DF67B7">
      <w:pPr>
        <w:pStyle w:val="Version"/>
        <w:sectPr w:rsidSect="007C6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215" w:rsidP="007C6215">
      <w:pPr>
        <w:pStyle w:val="SuperHeading"/>
      </w:pPr>
      <w:r w:rsidRPr="007C6215">
        <w:t>Assessment Requirements for PMBPROD356E Construct moulds for composite products</w:t>
      </w:r>
    </w:p>
    <w:p w:rsidR="00000000" w:rsidRPr="007C6215" w:rsidP="007C6215">
      <w:pPr>
        <w:pStyle w:val="Heading1"/>
      </w:pPr>
      <w:bookmarkStart w:id="1" w:name="O_1115266"/>
      <w:bookmarkEnd w:id="1"/>
      <w:r w:rsidRPr="007C6215">
        <w:t>Modification History</w:t>
      </w:r>
    </w:p>
    <w:p w:rsidR="00000000" w:rsidRPr="007C6215" w:rsidP="00DF67B7">
      <w:pPr>
        <w:pStyle w:val="BodyText"/>
      </w:pPr>
      <w:r w:rsidRPr="007C6215">
        <w:t>Release 1. Unit code changed. Application changed. Elements and P</w:t>
      </w:r>
      <w:r w:rsidRPr="007C6215">
        <w:t>erformance Criteria changed. Range of Conditions removed. Assessment Requirements changed. Supersedes and is equivalent to PMBPROD356 Construct moulds for composite products.</w:t>
      </w:r>
    </w:p>
    <w:p w:rsidR="00000000" w:rsidRPr="007C6215" w:rsidP="007C6215">
      <w:pPr>
        <w:pStyle w:val="Heading1"/>
      </w:pPr>
      <w:bookmarkStart w:id="2" w:name="O_1115267"/>
      <w:bookmarkEnd w:id="2"/>
      <w:r w:rsidRPr="007C6215">
        <w:t>Performance Evidence</w:t>
      </w:r>
    </w:p>
    <w:p w:rsidR="00000000" w:rsidRPr="007C6215" w:rsidP="00DF67B7">
      <w:pPr>
        <w:pStyle w:val="BodyText"/>
      </w:pPr>
      <w:r w:rsidRPr="007C6215">
        <w:t xml:space="preserve">There must be evidence the candidate has </w:t>
      </w:r>
      <w:r w:rsidRPr="007C6215">
        <w:t>completed the tasks outlined in the elements and performance criteria of this unit, and demonstrated the ability to:</w:t>
      </w:r>
    </w:p>
    <w:p w:rsidR="00000000" w:rsidRPr="007C6215" w:rsidP="007C6215">
      <w:pPr>
        <w:pStyle w:val="ListBullet"/>
      </w:pPr>
      <w:r w:rsidRPr="007C6215">
        <w:t>construct moulds for composite products at least once to meet job specifications.</w:t>
      </w:r>
    </w:p>
    <w:p w:rsidR="00000000" w:rsidRPr="007C6215" w:rsidP="007C6215">
      <w:pPr>
        <w:pStyle w:val="AllowPageBreak"/>
      </w:pPr>
    </w:p>
    <w:p w:rsidR="00000000" w:rsidRPr="007C6215" w:rsidP="007C6215">
      <w:pPr>
        <w:pStyle w:val="Heading1"/>
      </w:pPr>
      <w:bookmarkStart w:id="3" w:name="O_1115268"/>
      <w:bookmarkEnd w:id="3"/>
      <w:r w:rsidRPr="007C6215">
        <w:t>Knowledge Evidence</w:t>
      </w:r>
    </w:p>
    <w:p w:rsidR="00000000" w:rsidRPr="007C6215" w:rsidP="00DF67B7">
      <w:pPr>
        <w:pStyle w:val="BodyText"/>
      </w:pPr>
      <w:r w:rsidRPr="007C6215">
        <w:t>There must be evid</w:t>
      </w:r>
      <w:r w:rsidRPr="007C6215">
        <w:t>ence the candidate has knowledge of:</w:t>
      </w:r>
    </w:p>
    <w:p w:rsidR="00000000" w:rsidRPr="007C6215" w:rsidP="007C6215">
      <w:pPr>
        <w:pStyle w:val="ListBullet"/>
      </w:pPr>
      <w:r w:rsidRPr="007C6215">
        <w:t>the principles of composite moulding processes</w:t>
      </w:r>
    </w:p>
    <w:p w:rsidR="00000000" w:rsidRPr="007C6215" w:rsidP="007C6215">
      <w:pPr>
        <w:pStyle w:val="ListBullet"/>
      </w:pPr>
      <w:r w:rsidRPr="007C6215">
        <w:t>characteristics of materials and their behaviour in relation to moulding process conditions and stages of production</w:t>
      </w:r>
    </w:p>
    <w:p w:rsidR="00000000" w:rsidRPr="007C6215" w:rsidP="007C6215">
      <w:pPr>
        <w:pStyle w:val="ListBullet"/>
      </w:pPr>
      <w:r w:rsidRPr="007C6215">
        <w:t>product requirements that affect mould construction an</w:t>
      </w:r>
      <w:r w:rsidRPr="007C6215">
        <w:t xml:space="preserve">d materials </w:t>
      </w:r>
    </w:p>
    <w:p w:rsidR="00000000" w:rsidRPr="007C6215" w:rsidP="007C6215">
      <w:pPr>
        <w:pStyle w:val="ListBullet"/>
      </w:pPr>
      <w:r w:rsidRPr="007C6215">
        <w:t>types, grades, uses and cure reaction of resins used to construct moulds, including:</w:t>
      </w:r>
    </w:p>
    <w:p w:rsidR="00000000" w:rsidRPr="007C6215" w:rsidP="007C6215">
      <w:pPr>
        <w:pStyle w:val="ListBullet2"/>
      </w:pPr>
      <w:r w:rsidRPr="007C6215">
        <w:t>polyester resin</w:t>
      </w:r>
    </w:p>
    <w:p w:rsidR="00000000" w:rsidRPr="007C6215" w:rsidP="007C6215">
      <w:pPr>
        <w:pStyle w:val="ListBullet2"/>
      </w:pPr>
      <w:r w:rsidRPr="007C6215">
        <w:t>epoxy resin</w:t>
      </w:r>
    </w:p>
    <w:p w:rsidR="00000000" w:rsidRPr="007C6215" w:rsidP="007C6215">
      <w:pPr>
        <w:pStyle w:val="ListBullet2"/>
      </w:pPr>
      <w:r w:rsidRPr="007C6215">
        <w:t xml:space="preserve">vinyl ester resin </w:t>
      </w:r>
    </w:p>
    <w:p w:rsidR="00000000" w:rsidRPr="007C6215" w:rsidP="007C6215">
      <w:pPr>
        <w:pStyle w:val="ListBullet2"/>
      </w:pPr>
      <w:r w:rsidRPr="007C6215">
        <w:t>dicyclopentadiene (DCPD)</w:t>
      </w:r>
    </w:p>
    <w:p w:rsidR="00000000" w:rsidRPr="007C6215" w:rsidP="007C6215">
      <w:pPr>
        <w:pStyle w:val="ListBullet"/>
      </w:pPr>
      <w:r w:rsidRPr="007C6215">
        <w:t>types and role of catalysts, promoters and additives used with each type of resin</w:t>
      </w:r>
    </w:p>
    <w:p w:rsidR="00000000" w:rsidRPr="007C6215" w:rsidP="007C6215">
      <w:pPr>
        <w:pStyle w:val="ListBullet"/>
      </w:pPr>
      <w:r w:rsidRPr="007C6215">
        <w:t>types, role and properties of reinforcement materials, including:</w:t>
      </w:r>
    </w:p>
    <w:p w:rsidR="00000000" w:rsidRPr="007C6215" w:rsidP="007C6215">
      <w:pPr>
        <w:pStyle w:val="ListBullet2"/>
      </w:pPr>
      <w:r w:rsidRPr="007C6215">
        <w:t>E-glass</w:t>
      </w:r>
    </w:p>
    <w:p w:rsidR="00000000" w:rsidRPr="007C6215" w:rsidP="007C6215">
      <w:pPr>
        <w:pStyle w:val="ListBullet2"/>
      </w:pPr>
      <w:r w:rsidRPr="007C6215">
        <w:t>S2-glass</w:t>
      </w:r>
    </w:p>
    <w:p w:rsidR="00000000" w:rsidRPr="007C6215" w:rsidP="007C6215">
      <w:pPr>
        <w:pStyle w:val="ListBullet2"/>
      </w:pPr>
      <w:r w:rsidRPr="007C6215">
        <w:t>carbon fibre</w:t>
      </w:r>
    </w:p>
    <w:p w:rsidR="00000000" w:rsidRPr="007C6215" w:rsidP="007C6215">
      <w:pPr>
        <w:pStyle w:val="ListBullet2"/>
      </w:pPr>
      <w:r w:rsidRPr="007C6215">
        <w:t>aramid</w:t>
      </w:r>
    </w:p>
    <w:p w:rsidR="00000000" w:rsidRPr="007C6215" w:rsidP="007C6215">
      <w:pPr>
        <w:pStyle w:val="ListBullet"/>
      </w:pPr>
      <w:r w:rsidRPr="007C6215">
        <w:t>typical quality standards required at each stage of construction</w:t>
      </w:r>
    </w:p>
    <w:p w:rsidR="00000000" w:rsidRPr="007C6215" w:rsidP="007C6215">
      <w:pPr>
        <w:pStyle w:val="ListBullet"/>
      </w:pPr>
      <w:r w:rsidRPr="007C6215">
        <w:t>key variables in mould construction processes and materials that may affect product qu</w:t>
      </w:r>
      <w:r w:rsidRPr="007C6215">
        <w:t>ality and production output</w:t>
      </w:r>
    </w:p>
    <w:p w:rsidR="00000000" w:rsidRPr="007C6215" w:rsidP="007C6215">
      <w:pPr>
        <w:pStyle w:val="ListBullet"/>
      </w:pPr>
      <w:r w:rsidRPr="007C6215">
        <w:t>typical and atypical process and product problems, including early warning signs, possible causes and corrective actions</w:t>
      </w:r>
    </w:p>
    <w:p w:rsidR="00000000" w:rsidRPr="007C6215" w:rsidP="007C6215">
      <w:pPr>
        <w:pStyle w:val="ListBullet"/>
      </w:pPr>
      <w:r w:rsidRPr="007C6215">
        <w:t>organisational procedures relevant to the work environment or job role</w:t>
      </w:r>
    </w:p>
    <w:p w:rsidR="00000000" w:rsidRPr="007C6215" w:rsidP="007C6215">
      <w:pPr>
        <w:pStyle w:val="ListBullet"/>
      </w:pPr>
      <w:r w:rsidRPr="007C6215">
        <w:t>hazards that may arise in the job or</w:t>
      </w:r>
      <w:r w:rsidRPr="007C6215">
        <w:t xml:space="preserve"> work environment, and:</w:t>
      </w:r>
    </w:p>
    <w:p w:rsidR="00000000" w:rsidRPr="007C6215" w:rsidP="007C6215">
      <w:pPr>
        <w:pStyle w:val="ListBullet2"/>
      </w:pPr>
      <w:r w:rsidRPr="007C6215">
        <w:t>their possible causes</w:t>
      </w:r>
    </w:p>
    <w:p w:rsidR="00000000" w:rsidRPr="007C6215" w:rsidP="007C6215">
      <w:pPr>
        <w:pStyle w:val="ListBullet2"/>
      </w:pPr>
      <w:r w:rsidRPr="007C6215">
        <w:t>potential consequences</w:t>
      </w:r>
    </w:p>
    <w:p w:rsidR="00000000" w:rsidRPr="007C6215" w:rsidP="007C6215">
      <w:pPr>
        <w:pStyle w:val="ListBullet2"/>
      </w:pPr>
      <w:r w:rsidRPr="007C6215">
        <w:t>appropriate risk controls</w:t>
      </w:r>
    </w:p>
    <w:p w:rsidR="00000000" w:rsidRPr="007C6215" w:rsidP="007C6215">
      <w:pPr>
        <w:pStyle w:val="ListBullet"/>
      </w:pPr>
      <w:r w:rsidRPr="007C6215">
        <w:t>post-curing requirements.</w:t>
      </w:r>
    </w:p>
    <w:p w:rsidR="00000000" w:rsidRPr="007C6215" w:rsidP="007C6215">
      <w:pPr>
        <w:pStyle w:val="AllowPageBreak"/>
      </w:pPr>
    </w:p>
    <w:p w:rsidR="00000000" w:rsidRPr="007C6215" w:rsidP="007C6215">
      <w:pPr>
        <w:pStyle w:val="Heading1"/>
      </w:pPr>
      <w:bookmarkStart w:id="4" w:name="O_1115269"/>
      <w:bookmarkEnd w:id="4"/>
      <w:r w:rsidRPr="007C6215">
        <w:t>Assessment Conditions</w:t>
      </w:r>
    </w:p>
    <w:p w:rsidR="00000000" w:rsidRPr="007C6215" w:rsidP="00DF67B7">
      <w:pPr>
        <w:pStyle w:val="BodyText"/>
      </w:pPr>
      <w:r w:rsidRPr="007C6215">
        <w:t xml:space="preserve">Skills must have been demonstrated in the workplace or in a simulated environment that reflects workplace conditions and contingencies. </w:t>
      </w:r>
    </w:p>
    <w:p w:rsidR="00000000" w:rsidRPr="007C6215" w:rsidP="00DF67B7">
      <w:pPr>
        <w:pStyle w:val="BodyText"/>
      </w:pPr>
      <w:r w:rsidRPr="007C6215">
        <w:t>Assessors must satisfy the NVR/AQTF mandatory competency requirements for assessors.</w:t>
      </w:r>
    </w:p>
    <w:p w:rsidR="00000000" w:rsidRPr="007C6215" w:rsidP="007C6215">
      <w:pPr>
        <w:pStyle w:val="Heading1"/>
      </w:pPr>
      <w:bookmarkStart w:id="5" w:name="O_1115272"/>
      <w:bookmarkEnd w:id="5"/>
      <w:r w:rsidRPr="007C6215">
        <w:t>Links</w:t>
      </w:r>
    </w:p>
    <w:p w:rsidR="00000000" w:rsidRPr="007C6215" w:rsidP="00DF67B7">
      <w:pPr>
        <w:pStyle w:val="BodyText"/>
      </w:pPr>
      <w:r w:rsidRPr="007C6215">
        <w:t>Companion</w:t>
      </w:r>
      <w:r w:rsidRPr="007C6215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7196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C6215" w:rsidP="007C6215"/>
    <w:sectPr w:rsidSect="007C6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15" w:rsidRPr="00DF67B7" w:rsidP="00DF6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B7" w:rsidP="007C6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7B7" w:rsidP="007C6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67B7" w:rsidP="007C6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215" w:rsidRPr="00DF67B7" w:rsidP="00DF6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B7" w:rsidRPr="002D2AF8" w:rsidP="007C6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PMBPROD356E Construct moulds for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F67B7" w:rsidP="007C6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2A3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68B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2A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215"/>
  </w:style>
  <w:style w:type="character" w:customStyle="1" w:styleId="Heading1Char">
    <w:name w:val="Heading 1 Char"/>
    <w:basedOn w:val="DefaultParagraphFont"/>
    <w:link w:val="Heading1"/>
    <w:rsid w:val="007C6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2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2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62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6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2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2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215"/>
    <w:rPr>
      <w:b/>
      <w:spacing w:val="0"/>
    </w:rPr>
  </w:style>
  <w:style w:type="paragraph" w:customStyle="1" w:styleId="SuperTitle">
    <w:name w:val="SuperTitle"/>
    <w:basedOn w:val="Title"/>
    <w:rsid w:val="007C6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2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215"/>
    <w:rPr>
      <w:i/>
    </w:rPr>
  </w:style>
  <w:style w:type="paragraph" w:styleId="Caption">
    <w:name w:val="caption"/>
    <w:basedOn w:val="BodyText"/>
    <w:next w:val="Normal"/>
    <w:qFormat/>
    <w:rsid w:val="007C6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215"/>
  </w:style>
  <w:style w:type="paragraph" w:styleId="TableofFigures">
    <w:name w:val="table of figures"/>
    <w:basedOn w:val="Normal"/>
    <w:next w:val="Normal"/>
    <w:semiHidden/>
    <w:rsid w:val="007C6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2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215"/>
    <w:rPr>
      <w:rFonts w:ascii="Wingdings" w:hAnsi="Wingdings"/>
    </w:rPr>
  </w:style>
  <w:style w:type="paragraph" w:customStyle="1" w:styleId="TableHeading">
    <w:name w:val="Table Heading"/>
    <w:basedOn w:val="HeadingBase"/>
    <w:rsid w:val="007C6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215"/>
    <w:rPr>
      <w:color w:val="0033CC"/>
      <w:u w:val="none"/>
    </w:rPr>
  </w:style>
  <w:style w:type="paragraph" w:customStyle="1" w:styleId="BodyTextRight">
    <w:name w:val="Body Text Right"/>
    <w:basedOn w:val="BodyText"/>
    <w:rsid w:val="007C6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2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215"/>
    <w:rPr>
      <w:sz w:val="32"/>
    </w:rPr>
  </w:style>
  <w:style w:type="paragraph" w:customStyle="1" w:styleId="HeadingProcedure">
    <w:name w:val="Heading Procedure"/>
    <w:basedOn w:val="HeadingBase"/>
    <w:next w:val="Normal"/>
    <w:rsid w:val="007C6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215"/>
    <w:pPr>
      <w:spacing w:before="60" w:after="60"/>
    </w:pPr>
  </w:style>
  <w:style w:type="paragraph" w:styleId="ListContinue">
    <w:name w:val="List Continue"/>
    <w:basedOn w:val="List"/>
    <w:rsid w:val="007C6215"/>
    <w:pPr>
      <w:ind w:firstLine="0"/>
    </w:pPr>
  </w:style>
  <w:style w:type="paragraph" w:customStyle="1" w:styleId="ListNote">
    <w:name w:val="List Note"/>
    <w:basedOn w:val="List"/>
    <w:rsid w:val="007C6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215"/>
    <w:rPr>
      <w:rFonts w:ascii="Courier New" w:hAnsi="Courier New"/>
    </w:rPr>
  </w:style>
  <w:style w:type="paragraph" w:customStyle="1" w:styleId="NoteBullet">
    <w:name w:val="Note Bullet"/>
    <w:basedOn w:val="Note"/>
    <w:rsid w:val="007C6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2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215"/>
    <w:rPr>
      <w:b/>
      <w:smallCaps/>
    </w:rPr>
  </w:style>
  <w:style w:type="paragraph" w:customStyle="1" w:styleId="TableListNumber">
    <w:name w:val="Table List Number"/>
    <w:basedOn w:val="ListNumber"/>
    <w:rsid w:val="007C6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215"/>
    <w:pPr>
      <w:numPr>
        <w:numId w:val="9"/>
      </w:numPr>
    </w:pPr>
  </w:style>
  <w:style w:type="paragraph" w:customStyle="1" w:styleId="ListAlpha2">
    <w:name w:val="List Alpha 2"/>
    <w:basedOn w:val="List2"/>
    <w:rsid w:val="007C6215"/>
    <w:pPr>
      <w:numPr>
        <w:numId w:val="8"/>
      </w:numPr>
    </w:pPr>
  </w:style>
  <w:style w:type="paragraph" w:styleId="List2">
    <w:name w:val="List 2"/>
    <w:basedOn w:val="BodyText"/>
    <w:rsid w:val="007C6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2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2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215"/>
    <w:pPr>
      <w:numPr>
        <w:numId w:val="4"/>
      </w:numPr>
    </w:pPr>
  </w:style>
  <w:style w:type="paragraph" w:styleId="ListContinue2">
    <w:name w:val="List Continue 2"/>
    <w:basedOn w:val="List2"/>
    <w:rsid w:val="007C6215"/>
    <w:pPr>
      <w:ind w:firstLine="0"/>
    </w:pPr>
  </w:style>
  <w:style w:type="paragraph" w:styleId="ListContinue3">
    <w:name w:val="List Continue 3"/>
    <w:basedOn w:val="List3"/>
    <w:rsid w:val="007C6215"/>
    <w:pPr>
      <w:ind w:left="1021" w:firstLine="0"/>
    </w:pPr>
  </w:style>
  <w:style w:type="paragraph" w:styleId="ListContinue4">
    <w:name w:val="List Continue 4"/>
    <w:basedOn w:val="List4"/>
    <w:rsid w:val="007C6215"/>
    <w:pPr>
      <w:ind w:firstLine="0"/>
    </w:pPr>
  </w:style>
  <w:style w:type="paragraph" w:styleId="ListContinue5">
    <w:name w:val="List Continue 5"/>
    <w:basedOn w:val="List5"/>
    <w:rsid w:val="007C6215"/>
    <w:pPr>
      <w:ind w:firstLine="0"/>
    </w:pPr>
  </w:style>
  <w:style w:type="paragraph" w:styleId="ListNumber3">
    <w:name w:val="List Number 3"/>
    <w:basedOn w:val="List3"/>
    <w:rsid w:val="007C6215"/>
    <w:pPr>
      <w:numPr>
        <w:numId w:val="5"/>
      </w:numPr>
    </w:pPr>
  </w:style>
  <w:style w:type="paragraph" w:styleId="ListNumber4">
    <w:name w:val="List Number 4"/>
    <w:basedOn w:val="List4"/>
    <w:rsid w:val="007C6215"/>
    <w:pPr>
      <w:numPr>
        <w:numId w:val="6"/>
      </w:numPr>
    </w:pPr>
  </w:style>
  <w:style w:type="paragraph" w:styleId="ListNumber5">
    <w:name w:val="List Number 5"/>
    <w:basedOn w:val="List5"/>
    <w:rsid w:val="007C6215"/>
    <w:pPr>
      <w:numPr>
        <w:numId w:val="7"/>
      </w:numPr>
    </w:pPr>
  </w:style>
  <w:style w:type="paragraph" w:styleId="BlockText">
    <w:name w:val="Block Text"/>
    <w:basedOn w:val="Normal"/>
    <w:rsid w:val="007C6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215"/>
    <w:rPr>
      <w:sz w:val="16"/>
      <w:vertAlign w:val="superscript"/>
    </w:rPr>
  </w:style>
  <w:style w:type="character" w:customStyle="1" w:styleId="Symbols">
    <w:name w:val="Symbols"/>
    <w:basedOn w:val="DefaultParagraphFont"/>
    <w:rsid w:val="007C6215"/>
    <w:rPr>
      <w:rFonts w:ascii="Symbol" w:hAnsi="Symbol"/>
    </w:rPr>
  </w:style>
  <w:style w:type="character" w:customStyle="1" w:styleId="MenuOptions">
    <w:name w:val="Menu Options"/>
    <w:basedOn w:val="DefaultParagraphFont"/>
    <w:rsid w:val="007C6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215"/>
    <w:rPr>
      <w:b/>
    </w:rPr>
  </w:style>
  <w:style w:type="character" w:customStyle="1" w:styleId="Underlined">
    <w:name w:val="Underlined"/>
    <w:basedOn w:val="DefaultParagraphFont"/>
    <w:rsid w:val="007C6215"/>
    <w:rPr>
      <w:u w:val="single"/>
    </w:rPr>
  </w:style>
  <w:style w:type="paragraph" w:customStyle="1" w:styleId="TableBodyTextRight">
    <w:name w:val="Table Body Text Right"/>
    <w:basedOn w:val="TableBodyText"/>
    <w:rsid w:val="007C6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215"/>
    <w:rPr>
      <w:sz w:val="18"/>
    </w:rPr>
  </w:style>
  <w:style w:type="paragraph" w:customStyle="1" w:styleId="BodySmallRight">
    <w:name w:val="Body Small Right"/>
    <w:basedOn w:val="BodyTextRight"/>
    <w:rsid w:val="007C6215"/>
    <w:rPr>
      <w:sz w:val="18"/>
      <w:szCs w:val="18"/>
    </w:rPr>
  </w:style>
  <w:style w:type="paragraph" w:customStyle="1" w:styleId="MarginEdition">
    <w:name w:val="Margin Edition"/>
    <w:basedOn w:val="MarginNote"/>
    <w:rsid w:val="007C6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215"/>
    <w:rPr>
      <w:sz w:val="2"/>
      <w:szCs w:val="2"/>
    </w:rPr>
  </w:style>
  <w:style w:type="character" w:customStyle="1" w:styleId="Small">
    <w:name w:val="Small"/>
    <w:basedOn w:val="DefaultParagraphFont"/>
    <w:rsid w:val="007C6215"/>
    <w:rPr>
      <w:sz w:val="16"/>
    </w:rPr>
  </w:style>
  <w:style w:type="paragraph" w:customStyle="1" w:styleId="WideTable">
    <w:name w:val="Wide Table"/>
    <w:basedOn w:val="Normal"/>
    <w:rsid w:val="007C6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215"/>
  </w:style>
  <w:style w:type="paragraph" w:styleId="Quote">
    <w:name w:val="Quote"/>
    <w:basedOn w:val="Heading1"/>
    <w:link w:val="QuoteChar"/>
    <w:qFormat/>
    <w:rsid w:val="007C6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215"/>
    <w:pPr>
      <w:pageBreakBefore/>
    </w:pPr>
  </w:style>
  <w:style w:type="paragraph" w:customStyle="1" w:styleId="Border">
    <w:name w:val="Border"/>
    <w:basedOn w:val="Normal"/>
    <w:qFormat/>
    <w:rsid w:val="007C6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215"/>
    <w:rPr>
      <w:u w:val="single"/>
    </w:rPr>
  </w:style>
  <w:style w:type="character" w:customStyle="1" w:styleId="BoldandItalics">
    <w:name w:val="Bold and Italics"/>
    <w:qFormat/>
    <w:rsid w:val="007C6215"/>
    <w:rPr>
      <w:b/>
      <w:i/>
      <w:u w:val="none"/>
    </w:rPr>
  </w:style>
  <w:style w:type="paragraph" w:styleId="BalloonText">
    <w:name w:val="Balloon Text"/>
    <w:basedOn w:val="Normal"/>
    <w:link w:val="BalloonTextChar"/>
    <w:rsid w:val="007C6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215"/>
    <w:pPr>
      <w:spacing w:before="0" w:after="0"/>
    </w:pPr>
  </w:style>
  <w:style w:type="paragraph" w:customStyle="1" w:styleId="BodyTextBold">
    <w:name w:val="Body Text Bold"/>
    <w:basedOn w:val="BodyText"/>
    <w:qFormat/>
    <w:rsid w:val="007C6215"/>
    <w:rPr>
      <w:b/>
    </w:rPr>
  </w:style>
  <w:style w:type="character" w:styleId="Hyperlink">
    <w:name w:val="Hyperlink"/>
    <w:basedOn w:val="DefaultParagraphFont"/>
    <w:uiPriority w:val="99"/>
    <w:unhideWhenUsed/>
    <w:rsid w:val="00DF6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2124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PMBPROD356E Construct moulds for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