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018" w:rsidP="007D6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PMBPROD355E Make pattern or plug for composites moulds</w:t>
      </w:r>
      <w:r>
        <w:fldChar w:fldCharType="end"/>
      </w:r>
    </w:p>
    <w:p w:rsidR="007D6018" w:rsidP="007D6018">
      <w:pPr>
        <w:pStyle w:val="Version"/>
        <w:sectPr w:rsidSect="00D32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212" w:rsidP="00D32212">
      <w:pPr>
        <w:pStyle w:val="SuperHeading"/>
      </w:pPr>
      <w:r w:rsidRPr="00D32212">
        <w:t>PMBPROD355E Make pattern or plug for composites moulds</w:t>
      </w:r>
    </w:p>
    <w:p w:rsidR="00000000" w:rsidRPr="00D32212" w:rsidP="00D32212">
      <w:pPr>
        <w:pStyle w:val="Heading1"/>
      </w:pPr>
      <w:bookmarkStart w:id="1" w:name="O_1115237"/>
      <w:bookmarkEnd w:id="1"/>
      <w:r w:rsidRPr="00D32212">
        <w:t>Modification History</w:t>
      </w:r>
    </w:p>
    <w:p w:rsidR="00000000" w:rsidRPr="00D32212" w:rsidP="007D6018">
      <w:pPr>
        <w:pStyle w:val="BodyText"/>
      </w:pPr>
      <w:r w:rsidRPr="00D32212">
        <w:t>Release 1. Unit code and title changed. Application changed. Elements and Performance Criteria changed. Range of Conditions removed. Assessment Requirements changed. Supersedes and is equivalent to PMBPROD355 Make pat</w:t>
      </w:r>
      <w:r w:rsidRPr="00D32212">
        <w:t>tern/plug for composites moulds.</w:t>
      </w:r>
    </w:p>
    <w:p w:rsidR="00000000" w:rsidRPr="00D32212" w:rsidP="00D32212">
      <w:pPr>
        <w:pStyle w:val="Heading1"/>
      </w:pPr>
      <w:bookmarkStart w:id="2" w:name="O_1115238"/>
      <w:bookmarkEnd w:id="2"/>
      <w:r w:rsidRPr="00D32212">
        <w:t>Application</w:t>
      </w:r>
    </w:p>
    <w:p w:rsidR="00000000" w:rsidRPr="00D32212" w:rsidP="007D6018">
      <w:pPr>
        <w:pStyle w:val="BodyText"/>
      </w:pPr>
      <w:r w:rsidRPr="00D32212">
        <w:t>This unit describes the application of the skills and knowledge required to plan and make a pattern or plug suitable for a full range of production moulds.</w:t>
      </w:r>
    </w:p>
    <w:p w:rsidR="00000000" w:rsidRPr="00D32212" w:rsidP="007D6018">
      <w:pPr>
        <w:pStyle w:val="BodyText"/>
      </w:pPr>
      <w:r w:rsidRPr="00D32212">
        <w:t xml:space="preserve">This unit applies to an experienced </w:t>
      </w:r>
      <w:r w:rsidRPr="00D32212">
        <w:t>technician working alone or as part of a team.</w:t>
      </w:r>
    </w:p>
    <w:p w:rsidR="00000000" w:rsidRPr="00D32212" w:rsidP="007D6018">
      <w:pPr>
        <w:pStyle w:val="BodyText"/>
      </w:pPr>
      <w:r w:rsidRPr="00D32212">
        <w:t>The unit principally refers to the construction of a suitable pattern (often called the ‘plug’) as the traditional starting point for the composite moulding production processes.</w:t>
      </w:r>
    </w:p>
    <w:p w:rsidR="00000000" w:rsidRPr="00D32212" w:rsidP="007D6018">
      <w:pPr>
        <w:pStyle w:val="BodyText"/>
      </w:pPr>
      <w:r w:rsidRPr="00D32212">
        <w:t xml:space="preserve">No licensing or certification </w:t>
      </w:r>
      <w:r w:rsidRPr="00D32212">
        <w:t>requirements exist at the time of publication. Relevant legislation, industry standards and codes of practice within Australia must be applied.</w:t>
      </w:r>
    </w:p>
    <w:p w:rsidR="00000000" w:rsidRPr="00D32212" w:rsidP="00D32212">
      <w:pPr>
        <w:pStyle w:val="Heading1"/>
      </w:pPr>
      <w:bookmarkStart w:id="3" w:name="O_1115239"/>
      <w:bookmarkEnd w:id="3"/>
      <w:r w:rsidRPr="00D32212">
        <w:t>Pre-requisite Unit</w:t>
      </w:r>
    </w:p>
    <w:p w:rsidR="00000000" w:rsidRPr="00D32212" w:rsidP="007D6018">
      <w:pPr>
        <w:pStyle w:val="BodyText"/>
      </w:pPr>
      <w:r w:rsidRPr="00D32212">
        <w:t>Nil.</w:t>
      </w:r>
    </w:p>
    <w:p w:rsidR="00000000" w:rsidRPr="00D32212" w:rsidP="00D32212">
      <w:pPr>
        <w:pStyle w:val="Heading1"/>
      </w:pPr>
      <w:bookmarkStart w:id="4" w:name="O_1115240"/>
      <w:bookmarkEnd w:id="4"/>
      <w:r w:rsidRPr="00D32212">
        <w:t>Competency Field</w:t>
      </w:r>
    </w:p>
    <w:p w:rsidR="00000000" w:rsidRPr="00D32212" w:rsidP="007D6018">
      <w:pPr>
        <w:pStyle w:val="BodyText"/>
      </w:pPr>
      <w:r w:rsidRPr="00D32212">
        <w:t>Production – Composites</w:t>
      </w:r>
    </w:p>
    <w:p w:rsidR="00000000" w:rsidRPr="00D32212" w:rsidP="00D32212">
      <w:pPr>
        <w:pStyle w:val="Heading1"/>
      </w:pPr>
      <w:bookmarkStart w:id="5" w:name="O_1115242"/>
      <w:bookmarkEnd w:id="5"/>
      <w:r w:rsidRPr="00D3221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1"/>
        <w:gridCol w:w="7337"/>
      </w:tblGrid>
      <w:tr w:rsidTr="00D3221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rPr>
                <w:rStyle w:val="SpecialBold"/>
              </w:rPr>
              <w:t>Elements</w:t>
            </w:r>
          </w:p>
          <w:p w:rsidR="00000000" w:rsidRPr="00D32212" w:rsidP="00D32212">
            <w:pPr>
              <w:pStyle w:val="BodyText"/>
            </w:pPr>
            <w:r w:rsidRPr="00D32212">
              <w:t>Elements describe the essential outcomes.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rPr>
                <w:rStyle w:val="SpecialBold"/>
              </w:rPr>
              <w:t>Performance Criteria</w:t>
            </w:r>
          </w:p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Performance criteria describe the performance needed to demonstrate achievement of the element.</w:t>
            </w:r>
          </w:p>
        </w:tc>
      </w:tr>
      <w:tr w:rsidTr="00D3221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1. Plan work requirements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t>1</w:t>
            </w:r>
            <w:r w:rsidRPr="00D32212">
              <w:t>.1 Identify and check materials required, including additives and regrind, and their amounts or percentage ratios, from job specifications</w:t>
            </w:r>
          </w:p>
          <w:p w:rsidR="00000000" w:rsidRPr="00D32212" w:rsidP="00D32212">
            <w:pPr>
              <w:pStyle w:val="BodyText"/>
            </w:pPr>
            <w:r w:rsidRPr="00D32212">
              <w:t>1.2 Identify equipment and processes required for production process and upstream and downstream operations from prod</w:t>
            </w:r>
            <w:r w:rsidRPr="00D32212">
              <w:t>uction plan or request</w:t>
            </w:r>
          </w:p>
          <w:p w:rsidR="00000000" w:rsidRPr="00D32212" w:rsidP="00D32212">
            <w:pPr>
              <w:pStyle w:val="BodyText"/>
            </w:pPr>
            <w:r w:rsidRPr="00D32212">
              <w:t xml:space="preserve">1.3 Perform pre-operational checks including checking for and controlling hazards </w:t>
            </w:r>
          </w:p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1.4 Identify checks and testing processes required for equipment, materials, quality and production management</w:t>
            </w:r>
          </w:p>
        </w:tc>
      </w:tr>
      <w:tr w:rsidTr="00D3221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2. Perform pre-production tasks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t>2.1 Pr</w:t>
            </w:r>
            <w:r w:rsidRPr="00D32212">
              <w:t>oduce a plan for pattern or plug based on job specifications</w:t>
            </w:r>
          </w:p>
          <w:p w:rsidR="00000000" w:rsidRPr="00D32212" w:rsidP="00D32212">
            <w:pPr>
              <w:pStyle w:val="BodyText"/>
            </w:pPr>
            <w:r w:rsidRPr="00D32212">
              <w:t>2.2 Set production process according to equipment and workplace specifications, and adjust process to optimise output based on selected materials</w:t>
            </w:r>
          </w:p>
          <w:p w:rsidR="00000000" w:rsidRPr="00D32212" w:rsidP="00D32212">
            <w:pPr>
              <w:pStyle w:val="BodyText"/>
            </w:pPr>
            <w:r w:rsidRPr="00D32212">
              <w:t>2.3 Set up and adjust work area, tools, materials</w:t>
            </w:r>
            <w:r w:rsidRPr="00D32212">
              <w:t xml:space="preserve"> and equipment ready for construction of pattern or plug</w:t>
            </w:r>
          </w:p>
          <w:p w:rsidR="00000000" w:rsidRPr="00D32212" w:rsidP="00D32212">
            <w:pPr>
              <w:pStyle w:val="BodyText"/>
            </w:pPr>
            <w:r w:rsidRPr="00D32212">
              <w:t>2.4 Verify materials, including measurements, are correct against job specifications</w:t>
            </w:r>
          </w:p>
          <w:p w:rsidR="00000000" w:rsidRPr="00D32212" w:rsidP="00D32212">
            <w:pPr>
              <w:pStyle w:val="BodyText"/>
            </w:pPr>
            <w:r w:rsidRPr="00D32212">
              <w:t>2.5 Perform test run of pattern or plug creation process to ensure output meets job specifications</w:t>
            </w:r>
          </w:p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2.6 Undertake o</w:t>
            </w:r>
            <w:r w:rsidRPr="00D32212">
              <w:t>ther pre-startup checks according to equipment specifications and workplace procedures</w:t>
            </w:r>
          </w:p>
        </w:tc>
      </w:tr>
      <w:tr w:rsidTr="00D3221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 xml:space="preserve">3. Construct pattern or plug 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t>3.1 Start pattern or plug construction process, and make adjustments to settings to meet job specifications</w:t>
            </w:r>
          </w:p>
          <w:p w:rsidR="00000000" w:rsidRPr="00D32212" w:rsidP="00D32212">
            <w:pPr>
              <w:pStyle w:val="BodyText"/>
            </w:pPr>
            <w:r w:rsidRPr="00D32212">
              <w:t>3.2 Ensure process is operatin</w:t>
            </w:r>
            <w:r w:rsidRPr="00D32212">
              <w:t>g according to equipment specifications and workplace procedures</w:t>
            </w:r>
          </w:p>
          <w:p w:rsidR="00000000" w:rsidRPr="00D32212" w:rsidP="00D32212">
            <w:pPr>
              <w:pStyle w:val="BodyText"/>
            </w:pPr>
            <w:r w:rsidRPr="00D32212">
              <w:t>3.3 Follow checking and testing processes to assess if output meets job specifications and quality standards, and apply strategies for managing nonconforming outputs</w:t>
            </w:r>
          </w:p>
          <w:p w:rsidR="00000000" w:rsidRPr="00D32212" w:rsidP="00D32212">
            <w:pPr>
              <w:pStyle w:val="BodyText"/>
            </w:pPr>
            <w:r w:rsidRPr="00D32212">
              <w:t xml:space="preserve">3.4 </w:t>
            </w:r>
            <w:r w:rsidRPr="00D32212">
              <w:t xml:space="preserve">Complete construction process according to job specifications </w:t>
            </w:r>
          </w:p>
          <w:p w:rsidR="00000000" w:rsidRPr="00D32212" w:rsidP="00D32212">
            <w:pPr>
              <w:pStyle w:val="BodyText"/>
            </w:pPr>
            <w:r w:rsidRPr="00D32212">
              <w:t>3.5 Finish pattern or plug by treating, preparing and repairing surface as required</w:t>
            </w:r>
          </w:p>
          <w:p w:rsidR="00000000" w:rsidRPr="00D32212" w:rsidP="00D32212">
            <w:pPr>
              <w:pStyle w:val="BodyText"/>
            </w:pPr>
            <w:r w:rsidRPr="00D32212">
              <w:t>3.6 Work efficiently to minimise scrap and trim according to workplace procedures</w:t>
            </w:r>
          </w:p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3.7 Clean and adjust equipm</w:t>
            </w:r>
            <w:r w:rsidRPr="00D32212">
              <w:t xml:space="preserve">ent according to equipment specifications and workplace procedures </w:t>
            </w:r>
          </w:p>
        </w:tc>
      </w:tr>
      <w:tr w:rsidTr="00D3221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212">
            <w:pPr>
              <w:pStyle w:val="BodyText"/>
              <w:rPr>
                <w:lang w:val="en-NZ"/>
              </w:rPr>
            </w:pPr>
            <w:r w:rsidRPr="00D32212">
              <w:t>4. Anticipate and solve process control variances</w:t>
            </w: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212" w:rsidP="00D32212">
            <w:pPr>
              <w:pStyle w:val="BodyText"/>
            </w:pPr>
            <w:r w:rsidRPr="00D32212">
              <w:t>4.1 Recognise existing or potential process control variances and their causes</w:t>
            </w:r>
          </w:p>
          <w:p w:rsidR="00000000" w:rsidRPr="00D32212" w:rsidP="00D32212">
            <w:pPr>
              <w:pStyle w:val="BodyText"/>
            </w:pPr>
            <w:r w:rsidRPr="00D32212">
              <w:t>4.2 Determine, prioritise and implement remedial and preve</w:t>
            </w:r>
            <w:r w:rsidRPr="00D32212">
              <w:t>ntative actions based on identified issues and causes</w:t>
            </w:r>
          </w:p>
          <w:p w:rsidR="00000000" w:rsidRPr="00D32212" w:rsidP="00D32212">
            <w:pPr>
              <w:pStyle w:val="BodyText"/>
            </w:pPr>
            <w:r w:rsidRPr="00D32212">
              <w:t>4.3 Monitor process control variances and corrective actions taken until resolved</w:t>
            </w:r>
          </w:p>
          <w:p w:rsidR="00000000" w:rsidRPr="00D32212" w:rsidP="00D32212">
            <w:pPr>
              <w:pStyle w:val="BodyText"/>
            </w:pPr>
            <w:r w:rsidRPr="00D32212">
              <w:t>4.4 Accurately maintain records and logbooks</w:t>
            </w:r>
          </w:p>
        </w:tc>
      </w:tr>
    </w:tbl>
    <w:p w:rsidR="00000000" w:rsidRPr="00D32212" w:rsidP="00D32212">
      <w:pPr>
        <w:pStyle w:val="BodyText"/>
      </w:pPr>
    </w:p>
    <w:p w:rsidR="00000000" w:rsidRPr="00D32212" w:rsidP="00D32212">
      <w:pPr>
        <w:pStyle w:val="AllowPageBreak"/>
      </w:pPr>
    </w:p>
    <w:p w:rsidR="00000000" w:rsidRPr="00D32212" w:rsidP="00D32212">
      <w:pPr>
        <w:pStyle w:val="Heading1"/>
      </w:pPr>
      <w:bookmarkStart w:id="6" w:name="O_1115243"/>
      <w:bookmarkEnd w:id="6"/>
      <w:r w:rsidRPr="00D32212">
        <w:t>Foundation Skills</w:t>
      </w:r>
    </w:p>
    <w:p w:rsidR="00000000" w:rsidRPr="00D32212" w:rsidP="007D6018">
      <w:pPr>
        <w:pStyle w:val="BodyText"/>
      </w:pPr>
      <w:r w:rsidRPr="00D32212">
        <w:t>This section describes those languag</w:t>
      </w:r>
      <w:r w:rsidRPr="00D32212">
        <w:t xml:space="preserve">e, literacy, numeracy and employment skills that are essential to performance. </w:t>
      </w:r>
    </w:p>
    <w:p w:rsidR="00000000" w:rsidRPr="00D32212" w:rsidP="00D32212">
      <w:pPr>
        <w:pStyle w:val="ListBullet"/>
      </w:pPr>
      <w:r w:rsidRPr="00D32212">
        <w:t>Numeracy skills to calculate quantities of materials required.</w:t>
      </w:r>
    </w:p>
    <w:p w:rsidR="00000000" w:rsidRPr="00D32212" w:rsidP="00D32212">
      <w:pPr>
        <w:pStyle w:val="ListBullet"/>
      </w:pPr>
      <w:r w:rsidRPr="00D32212">
        <w:t>Reading skills to interpret job and equipment specifications and workplace procedures.</w:t>
      </w:r>
    </w:p>
    <w:p w:rsidR="00000000" w:rsidRPr="00D32212" w:rsidP="00D32212">
      <w:pPr>
        <w:pStyle w:val="ListBullet"/>
      </w:pPr>
      <w:r w:rsidRPr="00D32212">
        <w:t>Writing and oral communication skills to record and report on process control variances.</w:t>
      </w:r>
    </w:p>
    <w:p w:rsidR="00000000" w:rsidRPr="007D6018" w:rsidP="007D6018">
      <w:pPr>
        <w:pStyle w:val="BodyText"/>
        <w:rPr>
          <w:i/>
        </w:rPr>
      </w:pPr>
      <w:r w:rsidRPr="007D6018">
        <w:rPr>
          <w:rStyle w:val="Emphasis"/>
        </w:rPr>
        <w:t>Other foundation skills essential to performance are explicit in the performance criteria of this unit of competency.</w:t>
      </w:r>
    </w:p>
    <w:p w:rsidR="00000000" w:rsidRPr="00D32212" w:rsidP="00D32212">
      <w:pPr>
        <w:pStyle w:val="Heading1"/>
      </w:pPr>
      <w:bookmarkStart w:id="7" w:name="O_1115245"/>
      <w:bookmarkEnd w:id="7"/>
      <w:r w:rsidRPr="00D32212">
        <w:t>Unit Mapping Information</w:t>
      </w:r>
    </w:p>
    <w:p w:rsidR="00000000" w:rsidRPr="00D32212" w:rsidP="007D6018">
      <w:pPr>
        <w:pStyle w:val="BodyText"/>
      </w:pPr>
      <w:r w:rsidRPr="00D32212">
        <w:t>Super</w:t>
      </w:r>
      <w:r w:rsidRPr="00D32212">
        <w:t>sedes and is equivalent to PMBPROD355 Make pattern/plug for composites moulds.</w:t>
      </w:r>
    </w:p>
    <w:p w:rsidR="00000000" w:rsidRPr="00D32212" w:rsidP="00D32212">
      <w:pPr>
        <w:pStyle w:val="Heading1"/>
      </w:pPr>
      <w:bookmarkStart w:id="8" w:name="O_1115252"/>
      <w:bookmarkEnd w:id="8"/>
      <w:r w:rsidRPr="00D32212">
        <w:t>Links</w:t>
      </w:r>
    </w:p>
    <w:p w:rsidR="00000000" w:rsidRPr="00D32212" w:rsidP="007D6018">
      <w:pPr>
        <w:pStyle w:val="BodyText"/>
      </w:pPr>
      <w:r w:rsidRPr="00D3221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A640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32212" w:rsidP="00D32212"/>
    <w:sectPr w:rsidSect="00D32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2" w:rsidRPr="007D6018" w:rsidP="007D6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18" w:rsidP="00D32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018" w:rsidP="00D32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6018" w:rsidP="00D32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212" w:rsidRPr="007D6018" w:rsidP="007D6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18" w:rsidRPr="002D2AF8" w:rsidP="00D32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PMBPROD355E Make pattern or plug for composites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D6018" w:rsidP="00D32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DC2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8AF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212"/>
  </w:style>
  <w:style w:type="character" w:customStyle="1" w:styleId="Heading1Char">
    <w:name w:val="Heading 1 Char"/>
    <w:basedOn w:val="DefaultParagraphFont"/>
    <w:link w:val="Heading1"/>
    <w:rsid w:val="00D32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2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212"/>
    <w:rPr>
      <w:b/>
      <w:spacing w:val="0"/>
    </w:rPr>
  </w:style>
  <w:style w:type="character" w:styleId="Emphasis">
    <w:name w:val="Emphasis"/>
    <w:basedOn w:val="DefaultParagraphFont"/>
    <w:qFormat/>
    <w:rsid w:val="00D32212"/>
    <w:rPr>
      <w:i/>
    </w:rPr>
  </w:style>
  <w:style w:type="paragraph" w:customStyle="1" w:styleId="SuperHeading">
    <w:name w:val="SuperHeading"/>
    <w:basedOn w:val="Normal"/>
    <w:rsid w:val="00D32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2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2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2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212"/>
  </w:style>
  <w:style w:type="paragraph" w:styleId="TableofFigures">
    <w:name w:val="table of figures"/>
    <w:basedOn w:val="Normal"/>
    <w:next w:val="Normal"/>
    <w:semiHidden/>
    <w:rsid w:val="00D32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2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212"/>
    <w:rPr>
      <w:rFonts w:ascii="Wingdings" w:hAnsi="Wingdings"/>
    </w:rPr>
  </w:style>
  <w:style w:type="paragraph" w:customStyle="1" w:styleId="TableHeading">
    <w:name w:val="Table Heading"/>
    <w:basedOn w:val="HeadingBase"/>
    <w:rsid w:val="00D32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212"/>
    <w:rPr>
      <w:color w:val="0033CC"/>
      <w:u w:val="none"/>
    </w:rPr>
  </w:style>
  <w:style w:type="paragraph" w:customStyle="1" w:styleId="BodyTextRight">
    <w:name w:val="Body Text Right"/>
    <w:basedOn w:val="BodyText"/>
    <w:rsid w:val="00D32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2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212"/>
    <w:rPr>
      <w:sz w:val="32"/>
    </w:rPr>
  </w:style>
  <w:style w:type="paragraph" w:customStyle="1" w:styleId="HeadingProcedure">
    <w:name w:val="Heading Procedure"/>
    <w:basedOn w:val="HeadingBase"/>
    <w:next w:val="Normal"/>
    <w:rsid w:val="00D32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212"/>
    <w:pPr>
      <w:spacing w:before="60" w:after="60"/>
    </w:pPr>
  </w:style>
  <w:style w:type="paragraph" w:styleId="ListContinue">
    <w:name w:val="List Continue"/>
    <w:basedOn w:val="List"/>
    <w:rsid w:val="00D32212"/>
    <w:pPr>
      <w:ind w:firstLine="0"/>
    </w:pPr>
  </w:style>
  <w:style w:type="paragraph" w:customStyle="1" w:styleId="ListNote">
    <w:name w:val="List Note"/>
    <w:basedOn w:val="List"/>
    <w:rsid w:val="00D32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212"/>
    <w:rPr>
      <w:rFonts w:ascii="Courier New" w:hAnsi="Courier New"/>
    </w:rPr>
  </w:style>
  <w:style w:type="paragraph" w:customStyle="1" w:styleId="NoteBullet">
    <w:name w:val="Note Bullet"/>
    <w:basedOn w:val="Note"/>
    <w:rsid w:val="00D32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2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212"/>
    <w:rPr>
      <w:b/>
      <w:smallCaps/>
    </w:rPr>
  </w:style>
  <w:style w:type="paragraph" w:customStyle="1" w:styleId="TableListNumber">
    <w:name w:val="Table List Number"/>
    <w:basedOn w:val="ListNumber"/>
    <w:rsid w:val="00D32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212"/>
    <w:pPr>
      <w:numPr>
        <w:numId w:val="8"/>
      </w:numPr>
    </w:pPr>
  </w:style>
  <w:style w:type="paragraph" w:customStyle="1" w:styleId="ListAlpha2">
    <w:name w:val="List Alpha 2"/>
    <w:basedOn w:val="List2"/>
    <w:rsid w:val="00D32212"/>
    <w:pPr>
      <w:numPr>
        <w:numId w:val="7"/>
      </w:numPr>
    </w:pPr>
  </w:style>
  <w:style w:type="paragraph" w:styleId="List2">
    <w:name w:val="List 2"/>
    <w:basedOn w:val="BodyText"/>
    <w:rsid w:val="00D32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2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2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212"/>
    <w:pPr>
      <w:numPr>
        <w:numId w:val="3"/>
      </w:numPr>
    </w:pPr>
  </w:style>
  <w:style w:type="paragraph" w:styleId="ListContinue2">
    <w:name w:val="List Continue 2"/>
    <w:basedOn w:val="List2"/>
    <w:rsid w:val="00D32212"/>
    <w:pPr>
      <w:ind w:firstLine="0"/>
    </w:pPr>
  </w:style>
  <w:style w:type="paragraph" w:styleId="ListContinue3">
    <w:name w:val="List Continue 3"/>
    <w:basedOn w:val="List3"/>
    <w:rsid w:val="00D32212"/>
    <w:pPr>
      <w:ind w:left="1021" w:firstLine="0"/>
    </w:pPr>
  </w:style>
  <w:style w:type="paragraph" w:styleId="ListContinue4">
    <w:name w:val="List Continue 4"/>
    <w:basedOn w:val="List4"/>
    <w:rsid w:val="00D32212"/>
    <w:pPr>
      <w:ind w:firstLine="0"/>
    </w:pPr>
  </w:style>
  <w:style w:type="paragraph" w:styleId="ListContinue5">
    <w:name w:val="List Continue 5"/>
    <w:basedOn w:val="List5"/>
    <w:rsid w:val="00D32212"/>
    <w:pPr>
      <w:ind w:firstLine="0"/>
    </w:pPr>
  </w:style>
  <w:style w:type="paragraph" w:styleId="ListNumber3">
    <w:name w:val="List Number 3"/>
    <w:basedOn w:val="List3"/>
    <w:rsid w:val="00D32212"/>
    <w:pPr>
      <w:numPr>
        <w:numId w:val="4"/>
      </w:numPr>
    </w:pPr>
  </w:style>
  <w:style w:type="paragraph" w:styleId="ListNumber4">
    <w:name w:val="List Number 4"/>
    <w:basedOn w:val="List4"/>
    <w:rsid w:val="00D32212"/>
    <w:pPr>
      <w:numPr>
        <w:numId w:val="5"/>
      </w:numPr>
    </w:pPr>
  </w:style>
  <w:style w:type="paragraph" w:styleId="ListNumber5">
    <w:name w:val="List Number 5"/>
    <w:basedOn w:val="List5"/>
    <w:rsid w:val="00D32212"/>
    <w:pPr>
      <w:numPr>
        <w:numId w:val="6"/>
      </w:numPr>
    </w:pPr>
  </w:style>
  <w:style w:type="paragraph" w:styleId="BlockText">
    <w:name w:val="Block Text"/>
    <w:basedOn w:val="Normal"/>
    <w:rsid w:val="00D32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212"/>
    <w:rPr>
      <w:sz w:val="16"/>
      <w:vertAlign w:val="superscript"/>
    </w:rPr>
  </w:style>
  <w:style w:type="character" w:customStyle="1" w:styleId="Symbols">
    <w:name w:val="Symbols"/>
    <w:basedOn w:val="DefaultParagraphFont"/>
    <w:rsid w:val="00D32212"/>
    <w:rPr>
      <w:rFonts w:ascii="Symbol" w:hAnsi="Symbol"/>
    </w:rPr>
  </w:style>
  <w:style w:type="character" w:customStyle="1" w:styleId="MenuOptions">
    <w:name w:val="Menu Options"/>
    <w:basedOn w:val="DefaultParagraphFont"/>
    <w:rsid w:val="00D32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212"/>
    <w:rPr>
      <w:b/>
    </w:rPr>
  </w:style>
  <w:style w:type="character" w:customStyle="1" w:styleId="Underlined">
    <w:name w:val="Underlined"/>
    <w:basedOn w:val="DefaultParagraphFont"/>
    <w:rsid w:val="00D32212"/>
    <w:rPr>
      <w:u w:val="single"/>
    </w:rPr>
  </w:style>
  <w:style w:type="paragraph" w:customStyle="1" w:styleId="TableBodyTextRight">
    <w:name w:val="Table Body Text Right"/>
    <w:basedOn w:val="TableBodyText"/>
    <w:rsid w:val="00D32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212"/>
    <w:rPr>
      <w:sz w:val="18"/>
    </w:rPr>
  </w:style>
  <w:style w:type="paragraph" w:customStyle="1" w:styleId="BodySmallRight">
    <w:name w:val="Body Small Right"/>
    <w:basedOn w:val="BodyTextRight"/>
    <w:rsid w:val="00D32212"/>
    <w:rPr>
      <w:sz w:val="18"/>
      <w:szCs w:val="18"/>
    </w:rPr>
  </w:style>
  <w:style w:type="paragraph" w:customStyle="1" w:styleId="MarginEdition">
    <w:name w:val="Margin Edition"/>
    <w:basedOn w:val="MarginNote"/>
    <w:rsid w:val="00D32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212"/>
    <w:rPr>
      <w:sz w:val="2"/>
      <w:szCs w:val="2"/>
    </w:rPr>
  </w:style>
  <w:style w:type="character" w:customStyle="1" w:styleId="Small">
    <w:name w:val="Small"/>
    <w:basedOn w:val="DefaultParagraphFont"/>
    <w:rsid w:val="00D32212"/>
    <w:rPr>
      <w:sz w:val="16"/>
    </w:rPr>
  </w:style>
  <w:style w:type="paragraph" w:customStyle="1" w:styleId="WideTable">
    <w:name w:val="Wide Table"/>
    <w:basedOn w:val="Normal"/>
    <w:rsid w:val="00D32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212"/>
  </w:style>
  <w:style w:type="paragraph" w:styleId="Quote">
    <w:name w:val="Quote"/>
    <w:basedOn w:val="Heading1"/>
    <w:link w:val="QuoteChar"/>
    <w:qFormat/>
    <w:rsid w:val="00D32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212"/>
    <w:pPr>
      <w:pageBreakBefore/>
    </w:pPr>
  </w:style>
  <w:style w:type="paragraph" w:customStyle="1" w:styleId="Border">
    <w:name w:val="Border"/>
    <w:basedOn w:val="Normal"/>
    <w:qFormat/>
    <w:rsid w:val="00D32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212"/>
    <w:rPr>
      <w:u w:val="single"/>
    </w:rPr>
  </w:style>
  <w:style w:type="character" w:customStyle="1" w:styleId="BoldandItalics">
    <w:name w:val="Bold and Italics"/>
    <w:qFormat/>
    <w:rsid w:val="00D32212"/>
    <w:rPr>
      <w:b/>
      <w:i/>
      <w:u w:val="none"/>
    </w:rPr>
  </w:style>
  <w:style w:type="paragraph" w:styleId="BalloonText">
    <w:name w:val="Balloon Text"/>
    <w:basedOn w:val="Normal"/>
    <w:link w:val="BalloonTextChar"/>
    <w:rsid w:val="00D32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212"/>
    <w:pPr>
      <w:spacing w:before="0" w:after="0"/>
    </w:pPr>
  </w:style>
  <w:style w:type="paragraph" w:customStyle="1" w:styleId="BodyTextBold">
    <w:name w:val="Body Text Bold"/>
    <w:basedOn w:val="BodyText"/>
    <w:qFormat/>
    <w:rsid w:val="00D32212"/>
    <w:rPr>
      <w:b/>
    </w:rPr>
  </w:style>
  <w:style w:type="character" w:styleId="Hyperlink">
    <w:name w:val="Hyperlink"/>
    <w:basedOn w:val="DefaultParagraphFont"/>
    <w:uiPriority w:val="99"/>
    <w:unhideWhenUsed/>
    <w:rsid w:val="007D6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3826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PMBPROD355E Make pattern or plug for composites moulds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