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81F47" w:rsidP="00581F4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PMBPROD347E Mould composites products using hand lay-up techniques</w:t>
      </w:r>
      <w:r>
        <w:fldChar w:fldCharType="end"/>
      </w:r>
    </w:p>
    <w:p w:rsidR="00581F47" w:rsidP="00581F47">
      <w:pPr>
        <w:pStyle w:val="Version"/>
        <w:sectPr w:rsidSect="00807AA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07AAC" w:rsidP="00807AAC">
      <w:pPr>
        <w:pStyle w:val="SuperHeading"/>
      </w:pPr>
      <w:r w:rsidRPr="00807AAC">
        <w:t>PMBPROD347E Mould composites products using hand lay-up techniques</w:t>
      </w:r>
    </w:p>
    <w:p w:rsidR="00000000" w:rsidRPr="00807AAC" w:rsidP="00807AAC">
      <w:pPr>
        <w:pStyle w:val="Heading1"/>
      </w:pPr>
      <w:bookmarkStart w:id="1" w:name="O_1115199"/>
      <w:bookmarkEnd w:id="1"/>
      <w:r w:rsidRPr="00807AAC">
        <w:t>Modification History</w:t>
      </w:r>
    </w:p>
    <w:p w:rsidR="00000000" w:rsidRPr="00807AAC" w:rsidP="00581F47">
      <w:pPr>
        <w:pStyle w:val="BodyText"/>
      </w:pPr>
      <w:r w:rsidRPr="00807AAC">
        <w:t>Release 1. Unit code and title changed. Application changed. Elements and Performance Criteria cha</w:t>
      </w:r>
      <w:r w:rsidRPr="00807AAC">
        <w:t>nged. Range of Conditions removed. Assessment Requirements changed. Supersedes and is equivalent to PMBPROD347 Produce composites using hand lamination.</w:t>
      </w:r>
    </w:p>
    <w:p w:rsidR="00000000" w:rsidRPr="00807AAC" w:rsidP="00807AAC">
      <w:pPr>
        <w:pStyle w:val="Heading1"/>
      </w:pPr>
      <w:bookmarkStart w:id="2" w:name="O_1115200"/>
      <w:bookmarkEnd w:id="2"/>
      <w:r w:rsidRPr="00807AAC">
        <w:t>Application</w:t>
      </w:r>
    </w:p>
    <w:p w:rsidR="00000000" w:rsidRPr="00807AAC" w:rsidP="00581F47">
      <w:pPr>
        <w:pStyle w:val="BodyText"/>
      </w:pPr>
      <w:r w:rsidRPr="00807AAC">
        <w:t>This unit describes the skills and knowledge required to apply polymer-m</w:t>
      </w:r>
      <w:r w:rsidRPr="00807AAC">
        <w:t>atrix lay-up moulding techniques for the production of advanced composites products.</w:t>
      </w:r>
    </w:p>
    <w:p w:rsidR="00000000" w:rsidRPr="00807AAC" w:rsidP="00581F47">
      <w:pPr>
        <w:pStyle w:val="BodyText"/>
      </w:pPr>
      <w:r w:rsidRPr="00807AAC">
        <w:t>This unit applies to an experienced technician working alone or as part of a team.</w:t>
      </w:r>
    </w:p>
    <w:p w:rsidR="00000000" w:rsidRPr="00807AAC" w:rsidP="00581F47">
      <w:pPr>
        <w:pStyle w:val="BodyText"/>
      </w:pPr>
      <w:r w:rsidRPr="00807AAC">
        <w:t>The unit principally refers to the materials science application of wet lay-up technolog</w:t>
      </w:r>
      <w:r w:rsidRPr="00807AAC">
        <w:t>y at the trade level of competency.</w:t>
      </w:r>
    </w:p>
    <w:p w:rsidR="00000000" w:rsidRPr="00807AAC" w:rsidP="00581F47">
      <w:pPr>
        <w:pStyle w:val="BodyText"/>
      </w:pPr>
      <w:r w:rsidRPr="00807AAC">
        <w:t>No licensing or certification requirements exist at the time of publication. Relevant legislation, industry standards and codes of practice within Australia must be applied.</w:t>
      </w:r>
    </w:p>
    <w:p w:rsidR="00000000" w:rsidRPr="00807AAC" w:rsidP="00807AAC">
      <w:pPr>
        <w:pStyle w:val="Heading1"/>
      </w:pPr>
      <w:bookmarkStart w:id="3" w:name="O_1115201"/>
      <w:bookmarkEnd w:id="3"/>
      <w:r w:rsidRPr="00807AAC">
        <w:t>Pre-requisite Unit</w:t>
      </w:r>
    </w:p>
    <w:p w:rsidR="00000000" w:rsidRPr="00807AAC" w:rsidP="00581F47">
      <w:pPr>
        <w:pStyle w:val="BodyText"/>
      </w:pPr>
      <w:r w:rsidRPr="00807AAC">
        <w:t>Nil.</w:t>
      </w:r>
    </w:p>
    <w:p w:rsidR="00000000" w:rsidRPr="00807AAC" w:rsidP="00807AAC">
      <w:pPr>
        <w:pStyle w:val="Heading1"/>
      </w:pPr>
      <w:bookmarkStart w:id="4" w:name="O_1115202"/>
      <w:bookmarkEnd w:id="4"/>
      <w:r w:rsidRPr="00807AAC">
        <w:t>Competency Field</w:t>
      </w:r>
    </w:p>
    <w:p w:rsidR="00000000" w:rsidRPr="00807AAC" w:rsidP="00581F47">
      <w:pPr>
        <w:pStyle w:val="BodyText"/>
      </w:pPr>
      <w:r w:rsidRPr="00807AAC">
        <w:t>Production – Composites</w:t>
      </w:r>
    </w:p>
    <w:p w:rsidR="00000000" w:rsidRPr="00807AAC" w:rsidP="00807AAC">
      <w:pPr>
        <w:pStyle w:val="Heading1"/>
      </w:pPr>
      <w:bookmarkStart w:id="5" w:name="O_1115204"/>
      <w:bookmarkEnd w:id="5"/>
      <w:r w:rsidRPr="00807AAC">
        <w:t>Elements and Performance Criteria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807AAC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AAC" w:rsidP="00807AAC">
            <w:pPr>
              <w:pStyle w:val="BodyText"/>
            </w:pPr>
            <w:r w:rsidRPr="00807AAC">
              <w:rPr>
                <w:rStyle w:val="SpecialBold"/>
              </w:rPr>
              <w:t>Elements</w:t>
            </w:r>
          </w:p>
          <w:p w:rsidR="00000000" w:rsidRPr="00807AAC" w:rsidP="00807AAC">
            <w:pPr>
              <w:pStyle w:val="BodyText"/>
            </w:pPr>
            <w:r w:rsidRPr="00807AAC">
              <w:t>Elements describe the essential outcomes.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AAC" w:rsidP="00807AAC">
            <w:pPr>
              <w:pStyle w:val="BodyText"/>
            </w:pPr>
            <w:r w:rsidRPr="00807AAC">
              <w:rPr>
                <w:rStyle w:val="SpecialBold"/>
              </w:rPr>
              <w:t>Performance Criteria</w:t>
            </w:r>
          </w:p>
          <w:p w:rsidR="00000000" w:rsidP="00807AAC">
            <w:pPr>
              <w:pStyle w:val="BodyText"/>
              <w:rPr>
                <w:lang w:val="en-NZ"/>
              </w:rPr>
            </w:pPr>
            <w:r w:rsidRPr="00807AAC">
              <w:t>Performance criteria describe the performance needed to demonstrate achiev</w:t>
            </w:r>
            <w:r w:rsidRPr="00807AAC">
              <w:t>ement of the element.</w:t>
            </w:r>
          </w:p>
        </w:tc>
      </w:tr>
      <w:tr w:rsidTr="00807AAC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AAC">
            <w:pPr>
              <w:pStyle w:val="BodyText"/>
              <w:rPr>
                <w:lang w:val="en-NZ"/>
              </w:rPr>
            </w:pPr>
            <w:r w:rsidRPr="00807AAC">
              <w:t>1. Plan work requirements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AAC" w:rsidP="00807AAC">
            <w:pPr>
              <w:pStyle w:val="BodyText"/>
            </w:pPr>
            <w:r w:rsidRPr="00807AAC">
              <w:t xml:space="preserve">1.1 Identify equipment and materials, including additives, from job specifications </w:t>
            </w:r>
          </w:p>
          <w:p w:rsidR="00000000" w:rsidRPr="00807AAC" w:rsidP="00807AAC">
            <w:pPr>
              <w:pStyle w:val="BodyText"/>
            </w:pPr>
            <w:r w:rsidRPr="00807AAC">
              <w:t xml:space="preserve">1.2 Identify equipment and processes required for upstream and downstream operations from job specifications </w:t>
            </w:r>
          </w:p>
          <w:p w:rsidR="00000000" w:rsidRPr="00807AAC" w:rsidP="00807AAC">
            <w:pPr>
              <w:pStyle w:val="BodyText"/>
            </w:pPr>
            <w:r w:rsidRPr="00807AAC">
              <w:t xml:space="preserve">1.3 Perform pre-operational checks including checking for and controlling hazards </w:t>
            </w:r>
          </w:p>
          <w:p w:rsidR="00000000" w:rsidRPr="00807AAC" w:rsidP="00807AAC">
            <w:pPr>
              <w:pStyle w:val="BodyText"/>
            </w:pPr>
            <w:r w:rsidRPr="00807AAC">
              <w:t xml:space="preserve">1.4 Identify checks and testing processes required for equipment, materials, quality and production management to meet job </w:t>
            </w:r>
            <w:r w:rsidRPr="00807AAC">
              <w:t>requirements</w:t>
            </w:r>
          </w:p>
          <w:p w:rsidR="00000000" w:rsidP="00807AAC">
            <w:pPr>
              <w:pStyle w:val="BodyText"/>
              <w:rPr>
                <w:lang w:val="en-NZ"/>
              </w:rPr>
            </w:pPr>
            <w:r w:rsidRPr="00807AAC">
              <w:t>1.5 Identify waste management strateg</w:t>
            </w:r>
            <w:r w:rsidRPr="00807AAC">
              <w:t>ies to collect excess, discarded or nonconforming materials to be disposed of, recycled or reprocessed according to workplace procedures</w:t>
            </w:r>
          </w:p>
        </w:tc>
      </w:tr>
      <w:tr w:rsidTr="00807AAC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AAC">
            <w:pPr>
              <w:pStyle w:val="BodyText"/>
              <w:rPr>
                <w:lang w:val="en-NZ"/>
              </w:rPr>
            </w:pPr>
            <w:r w:rsidRPr="00807AAC">
              <w:t>2. Perform pre-production tasks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AAC" w:rsidP="00807AAC">
            <w:pPr>
              <w:pStyle w:val="BodyText"/>
            </w:pPr>
            <w:r w:rsidRPr="00807AAC">
              <w:t>2.1 Verify materials, resins and fibres are correct and prepared according to job spec</w:t>
            </w:r>
            <w:r w:rsidRPr="00807AAC">
              <w:t>ifications</w:t>
            </w:r>
          </w:p>
          <w:p w:rsidR="00000000" w:rsidRPr="00807AAC" w:rsidP="00807AAC">
            <w:pPr>
              <w:pStyle w:val="BodyText"/>
            </w:pPr>
            <w:r w:rsidRPr="00807AAC">
              <w:t>2.2 Inspect and prepare mould in readiness for use</w:t>
            </w:r>
          </w:p>
          <w:p w:rsidR="00000000" w:rsidRPr="00807AAC" w:rsidP="00807AAC">
            <w:pPr>
              <w:pStyle w:val="BodyText"/>
            </w:pPr>
            <w:r w:rsidRPr="00807AAC">
              <w:t>2.3 Prepare jigs, fixtures and tools according to job specifications</w:t>
            </w:r>
          </w:p>
          <w:p w:rsidR="00000000" w:rsidRPr="00807AAC" w:rsidP="00807AAC">
            <w:pPr>
              <w:pStyle w:val="BodyText"/>
            </w:pPr>
            <w:r w:rsidRPr="00807AAC">
              <w:t>2.4 Set up date, batch and materials markings according to workplace procedures</w:t>
            </w:r>
          </w:p>
          <w:p w:rsidR="00000000" w:rsidP="00807AAC">
            <w:pPr>
              <w:pStyle w:val="BodyText"/>
              <w:rPr>
                <w:lang w:val="en-NZ"/>
              </w:rPr>
            </w:pPr>
            <w:r w:rsidRPr="00807AAC">
              <w:t>2.5 Undertake other pre-startup checks accord</w:t>
            </w:r>
            <w:r w:rsidRPr="00807AAC">
              <w:t>ing to equipment specifications and workplace procedures</w:t>
            </w:r>
          </w:p>
        </w:tc>
      </w:tr>
      <w:tr w:rsidTr="00807AAC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AAC">
            <w:pPr>
              <w:pStyle w:val="BodyText"/>
              <w:rPr>
                <w:lang w:val="en-NZ"/>
              </w:rPr>
            </w:pPr>
            <w:r w:rsidRPr="00807AAC">
              <w:t xml:space="preserve">3. Mould composites products 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AAC" w:rsidP="00807AAC">
            <w:pPr>
              <w:pStyle w:val="BodyText"/>
            </w:pPr>
            <w:r w:rsidRPr="00807AAC">
              <w:t>3.1 Apply materials to mould, and make adjustments to settings to meet job specifications</w:t>
            </w:r>
          </w:p>
          <w:p w:rsidR="00000000" w:rsidRPr="00807AAC" w:rsidP="00807AAC">
            <w:pPr>
              <w:pStyle w:val="BodyText"/>
            </w:pPr>
            <w:r w:rsidRPr="00807AAC">
              <w:t>3.2 Follow checking and testing processes to assess if output meets job specif</w:t>
            </w:r>
            <w:r w:rsidRPr="00807AAC">
              <w:t>ications and quality standards, and apply strategies for managing nonconforming outputs</w:t>
            </w:r>
          </w:p>
          <w:p w:rsidR="00000000" w:rsidRPr="00807AAC" w:rsidP="00807AAC">
            <w:pPr>
              <w:pStyle w:val="BodyText"/>
            </w:pPr>
            <w:r w:rsidRPr="00807AAC">
              <w:t>3.3 Accurately complete logs and records</w:t>
            </w:r>
          </w:p>
          <w:p w:rsidR="00000000" w:rsidP="00807AAC">
            <w:pPr>
              <w:pStyle w:val="BodyText"/>
              <w:rPr>
                <w:lang w:val="en-NZ"/>
              </w:rPr>
            </w:pPr>
            <w:r w:rsidRPr="00807AAC">
              <w:t>3.4 Work efficiently to minimise scrap and trim according to workplace procedures</w:t>
            </w:r>
          </w:p>
        </w:tc>
      </w:tr>
      <w:tr w:rsidTr="00807AAC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AAC">
            <w:pPr>
              <w:pStyle w:val="BodyText"/>
              <w:rPr>
                <w:lang w:val="en-NZ"/>
              </w:rPr>
            </w:pPr>
            <w:r w:rsidRPr="00807AAC">
              <w:t>4. Anticipate an</w:t>
            </w:r>
            <w:r w:rsidRPr="00807AAC">
              <w:t>d solve process control variances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AAC" w:rsidP="00807AAC">
            <w:pPr>
              <w:pStyle w:val="BodyText"/>
            </w:pPr>
            <w:r w:rsidRPr="00807AAC">
              <w:t>4.1 Recognise existing or potential process control variances and their causes</w:t>
            </w:r>
          </w:p>
          <w:p w:rsidR="00000000" w:rsidRPr="00807AAC" w:rsidP="00807AAC">
            <w:pPr>
              <w:pStyle w:val="BodyText"/>
            </w:pPr>
            <w:r w:rsidRPr="00807AAC">
              <w:t>4.2 Determine, prioritise and implement remedial and preventative actions based on identified issues and causes</w:t>
            </w:r>
          </w:p>
          <w:p w:rsidR="00000000" w:rsidRPr="00807AAC" w:rsidP="00807AAC">
            <w:pPr>
              <w:pStyle w:val="BodyText"/>
            </w:pPr>
            <w:r w:rsidRPr="00807AAC">
              <w:t>4.3 Monitor process control var</w:t>
            </w:r>
            <w:r w:rsidRPr="00807AAC">
              <w:t>iances and corrective actions taken until resolved</w:t>
            </w:r>
          </w:p>
          <w:p w:rsidR="00000000" w:rsidRPr="00807AAC" w:rsidP="00807AAC">
            <w:pPr>
              <w:pStyle w:val="BodyText"/>
            </w:pPr>
            <w:r w:rsidRPr="00807AAC">
              <w:t>4.4 Accurately maintain records and logbooks</w:t>
            </w:r>
          </w:p>
        </w:tc>
      </w:tr>
    </w:tbl>
    <w:p w:rsidR="00000000" w:rsidRPr="00807AAC" w:rsidP="00807AAC">
      <w:pPr>
        <w:pStyle w:val="BodyText"/>
      </w:pPr>
    </w:p>
    <w:p w:rsidR="00000000" w:rsidRPr="00807AAC" w:rsidP="00807AAC">
      <w:pPr>
        <w:pStyle w:val="AllowPageBreak"/>
      </w:pPr>
    </w:p>
    <w:p w:rsidR="00000000" w:rsidRPr="00807AAC" w:rsidP="00807AAC">
      <w:pPr>
        <w:pStyle w:val="Heading1"/>
      </w:pPr>
      <w:bookmarkStart w:id="6" w:name="O_1115205"/>
      <w:bookmarkEnd w:id="6"/>
      <w:r w:rsidRPr="00807AAC">
        <w:t>Foundation Skills</w:t>
      </w:r>
    </w:p>
    <w:p w:rsidR="00000000" w:rsidRPr="00807AAC" w:rsidP="00581F47">
      <w:pPr>
        <w:pStyle w:val="BodyText"/>
      </w:pPr>
      <w:r w:rsidRPr="00807AAC">
        <w:t xml:space="preserve">This section describes those language, literacy, numeracy and employment skills that are essential to performance. </w:t>
      </w:r>
    </w:p>
    <w:p w:rsidR="00000000" w:rsidRPr="00807AAC" w:rsidP="00807AAC">
      <w:pPr>
        <w:pStyle w:val="ListBullet"/>
      </w:pPr>
      <w:r w:rsidRPr="00807AAC">
        <w:t>Nume</w:t>
      </w:r>
      <w:r w:rsidRPr="00807AAC">
        <w:t>racy skills to interpret technical information.</w:t>
      </w:r>
    </w:p>
    <w:p w:rsidR="00000000" w:rsidRPr="00807AAC" w:rsidP="00807AAC">
      <w:pPr>
        <w:pStyle w:val="ListBullet"/>
      </w:pPr>
      <w:r w:rsidRPr="00807AAC">
        <w:t>Reading skills to interpret specifications and workplace procedures.</w:t>
      </w:r>
    </w:p>
    <w:p w:rsidR="00000000" w:rsidRPr="00807AAC" w:rsidP="00807AAC">
      <w:pPr>
        <w:pStyle w:val="ListBullet"/>
      </w:pPr>
      <w:r w:rsidRPr="00807AAC">
        <w:t>Writing and oral communication skills to record and report on moulding production.</w:t>
      </w:r>
    </w:p>
    <w:p w:rsidR="00000000" w:rsidRPr="00581F47" w:rsidP="00581F47">
      <w:pPr>
        <w:pStyle w:val="BodyText"/>
        <w:rPr>
          <w:i/>
        </w:rPr>
      </w:pPr>
      <w:r w:rsidRPr="00581F47">
        <w:rPr>
          <w:rStyle w:val="Emphasis"/>
        </w:rPr>
        <w:t>Other foundation skills essential to performance are explicit in the performance criteria of this unit of competency.</w:t>
      </w:r>
    </w:p>
    <w:p w:rsidR="00000000" w:rsidRPr="00807AAC" w:rsidP="00807AAC">
      <w:pPr>
        <w:pStyle w:val="Heading1"/>
      </w:pPr>
      <w:bookmarkStart w:id="7" w:name="O_1115207"/>
      <w:bookmarkEnd w:id="7"/>
      <w:r w:rsidRPr="00807AAC">
        <w:t>Unit Mapping Information</w:t>
      </w:r>
    </w:p>
    <w:p w:rsidR="00000000" w:rsidRPr="00807AAC" w:rsidP="00581F47">
      <w:pPr>
        <w:pStyle w:val="BodyText"/>
      </w:pPr>
      <w:r w:rsidRPr="00807AAC">
        <w:t>Supersedes and is equivalent to PMBPROD347 Produce composites using hand lamination.</w:t>
      </w:r>
    </w:p>
    <w:p w:rsidR="00000000" w:rsidRPr="00807AAC" w:rsidP="00807AAC">
      <w:pPr>
        <w:pStyle w:val="Heading1"/>
      </w:pPr>
      <w:bookmarkStart w:id="8" w:name="O_1115214"/>
      <w:bookmarkEnd w:id="8"/>
      <w:r w:rsidRPr="00807AAC">
        <w:t>Links</w:t>
      </w:r>
    </w:p>
    <w:p w:rsidR="00000000" w:rsidRPr="00807AAC" w:rsidP="00581F47">
      <w:pPr>
        <w:pStyle w:val="BodyText"/>
      </w:pPr>
      <w:r w:rsidRPr="00807AAC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A00944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807AAC" w:rsidP="00807AAC"/>
    <w:sectPr w:rsidSect="00807AA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7AA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7AAC" w:rsidRPr="00581F47" w:rsidP="00581F4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7AA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1F47" w:rsidP="00807AA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81F47" w:rsidP="00807AA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81F47" w:rsidP="00807AA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7AA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1F4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07AAC" w:rsidRPr="00581F47" w:rsidP="00581F4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7AA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1F47" w:rsidRPr="002D2AF8" w:rsidP="00807AA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PMBPROD347E Mould composites products using hand lay-up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March 2022</w:t>
    </w:r>
    <w:r>
      <w:fldChar w:fldCharType="end"/>
    </w:r>
  </w:p>
  <w:p w:rsidR="00581F47" w:rsidP="00807AA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6ACE0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C4A7F8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7AA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07AA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07AA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07AA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07AA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07AA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07AA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07AA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07AA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07AA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07AA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07AAC"/>
  </w:style>
  <w:style w:type="character" w:customStyle="1" w:styleId="Heading1Char">
    <w:name w:val="Heading 1 Char"/>
    <w:basedOn w:val="DefaultParagraphFont"/>
    <w:link w:val="Heading1"/>
    <w:rsid w:val="00807AA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07AA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07AA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07AA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07AAC"/>
    <w:rPr>
      <w:b/>
      <w:spacing w:val="0"/>
    </w:rPr>
  </w:style>
  <w:style w:type="character" w:styleId="Emphasis">
    <w:name w:val="Emphasis"/>
    <w:basedOn w:val="DefaultParagraphFont"/>
    <w:qFormat/>
    <w:rsid w:val="00807AAC"/>
    <w:rPr>
      <w:i/>
    </w:rPr>
  </w:style>
  <w:style w:type="paragraph" w:customStyle="1" w:styleId="SuperHeading">
    <w:name w:val="SuperHeading"/>
    <w:basedOn w:val="Normal"/>
    <w:rsid w:val="00807AA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07AA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07AA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07AA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07AA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07A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07A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07A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07A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07AA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07AA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07AA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07AA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07AA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07AA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07AA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07AA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07AA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07AA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07AA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07AA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07AA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07AA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07AA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07AA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07AA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07AA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07AA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07AA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07AA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07AA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07AA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07AA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07AA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07AA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07AA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07AA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07AA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07AAC"/>
  </w:style>
  <w:style w:type="paragraph" w:styleId="TableofFigures">
    <w:name w:val="table of figures"/>
    <w:basedOn w:val="Normal"/>
    <w:next w:val="Normal"/>
    <w:semiHidden/>
    <w:rsid w:val="00807AA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07AA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07AAC"/>
    <w:rPr>
      <w:rFonts w:ascii="Wingdings" w:hAnsi="Wingdings"/>
    </w:rPr>
  </w:style>
  <w:style w:type="paragraph" w:customStyle="1" w:styleId="TableHeading">
    <w:name w:val="Table Heading"/>
    <w:basedOn w:val="HeadingBase"/>
    <w:rsid w:val="00807AA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07AAC"/>
    <w:rPr>
      <w:color w:val="0033CC"/>
      <w:u w:val="none"/>
    </w:rPr>
  </w:style>
  <w:style w:type="paragraph" w:customStyle="1" w:styleId="BodyTextRight">
    <w:name w:val="Body Text Right"/>
    <w:basedOn w:val="BodyText"/>
    <w:rsid w:val="00807AA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07AA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07AA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07AA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07AA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07AA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07AAC"/>
    <w:rPr>
      <w:sz w:val="32"/>
    </w:rPr>
  </w:style>
  <w:style w:type="paragraph" w:customStyle="1" w:styleId="HeadingProcedure">
    <w:name w:val="Heading Procedure"/>
    <w:basedOn w:val="HeadingBase"/>
    <w:next w:val="Normal"/>
    <w:rsid w:val="00807AA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07AAC"/>
    <w:pPr>
      <w:spacing w:before="60" w:after="60"/>
    </w:pPr>
  </w:style>
  <w:style w:type="paragraph" w:styleId="ListContinue">
    <w:name w:val="List Continue"/>
    <w:basedOn w:val="List"/>
    <w:rsid w:val="00807AAC"/>
    <w:pPr>
      <w:ind w:firstLine="0"/>
    </w:pPr>
  </w:style>
  <w:style w:type="paragraph" w:customStyle="1" w:styleId="ListNote">
    <w:name w:val="List Note"/>
    <w:basedOn w:val="List"/>
    <w:rsid w:val="00807AA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07AA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07AA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07AAC"/>
    <w:rPr>
      <w:rFonts w:ascii="Courier New" w:hAnsi="Courier New"/>
    </w:rPr>
  </w:style>
  <w:style w:type="paragraph" w:customStyle="1" w:styleId="NoteBullet">
    <w:name w:val="Note Bullet"/>
    <w:basedOn w:val="Note"/>
    <w:rsid w:val="00807AA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07AA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07AA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07AA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07AA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07AA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07AA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07AAC"/>
    <w:rPr>
      <w:b/>
      <w:smallCaps/>
    </w:rPr>
  </w:style>
  <w:style w:type="paragraph" w:customStyle="1" w:styleId="TableListNumber">
    <w:name w:val="Table List Number"/>
    <w:basedOn w:val="ListNumber"/>
    <w:rsid w:val="00807AA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07AA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07AAC"/>
    <w:pPr>
      <w:numPr>
        <w:numId w:val="8"/>
      </w:numPr>
    </w:pPr>
  </w:style>
  <w:style w:type="paragraph" w:customStyle="1" w:styleId="ListAlpha2">
    <w:name w:val="List Alpha 2"/>
    <w:basedOn w:val="List2"/>
    <w:rsid w:val="00807AAC"/>
    <w:pPr>
      <w:numPr>
        <w:numId w:val="7"/>
      </w:numPr>
    </w:pPr>
  </w:style>
  <w:style w:type="paragraph" w:styleId="List2">
    <w:name w:val="List 2"/>
    <w:basedOn w:val="BodyText"/>
    <w:rsid w:val="00807AA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07AA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07AA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07AA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07AA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07AA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07AAC"/>
    <w:pPr>
      <w:numPr>
        <w:numId w:val="3"/>
      </w:numPr>
    </w:pPr>
  </w:style>
  <w:style w:type="paragraph" w:styleId="ListContinue2">
    <w:name w:val="List Continue 2"/>
    <w:basedOn w:val="List2"/>
    <w:rsid w:val="00807AAC"/>
    <w:pPr>
      <w:ind w:firstLine="0"/>
    </w:pPr>
  </w:style>
  <w:style w:type="paragraph" w:styleId="ListContinue3">
    <w:name w:val="List Continue 3"/>
    <w:basedOn w:val="List3"/>
    <w:rsid w:val="00807AAC"/>
    <w:pPr>
      <w:ind w:left="1021" w:firstLine="0"/>
    </w:pPr>
  </w:style>
  <w:style w:type="paragraph" w:styleId="ListContinue4">
    <w:name w:val="List Continue 4"/>
    <w:basedOn w:val="List4"/>
    <w:rsid w:val="00807AAC"/>
    <w:pPr>
      <w:ind w:firstLine="0"/>
    </w:pPr>
  </w:style>
  <w:style w:type="paragraph" w:styleId="ListContinue5">
    <w:name w:val="List Continue 5"/>
    <w:basedOn w:val="List5"/>
    <w:rsid w:val="00807AAC"/>
    <w:pPr>
      <w:ind w:firstLine="0"/>
    </w:pPr>
  </w:style>
  <w:style w:type="paragraph" w:styleId="ListNumber3">
    <w:name w:val="List Number 3"/>
    <w:basedOn w:val="List3"/>
    <w:rsid w:val="00807AAC"/>
    <w:pPr>
      <w:numPr>
        <w:numId w:val="4"/>
      </w:numPr>
    </w:pPr>
  </w:style>
  <w:style w:type="paragraph" w:styleId="ListNumber4">
    <w:name w:val="List Number 4"/>
    <w:basedOn w:val="List4"/>
    <w:rsid w:val="00807AAC"/>
    <w:pPr>
      <w:numPr>
        <w:numId w:val="5"/>
      </w:numPr>
    </w:pPr>
  </w:style>
  <w:style w:type="paragraph" w:styleId="ListNumber5">
    <w:name w:val="List Number 5"/>
    <w:basedOn w:val="List5"/>
    <w:rsid w:val="00807AAC"/>
    <w:pPr>
      <w:numPr>
        <w:numId w:val="6"/>
      </w:numPr>
    </w:pPr>
  </w:style>
  <w:style w:type="paragraph" w:styleId="BlockText">
    <w:name w:val="Block Text"/>
    <w:basedOn w:val="Normal"/>
    <w:rsid w:val="00807AA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07AA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07AAC"/>
    <w:rPr>
      <w:sz w:val="16"/>
      <w:vertAlign w:val="superscript"/>
    </w:rPr>
  </w:style>
  <w:style w:type="character" w:customStyle="1" w:styleId="Symbols">
    <w:name w:val="Symbols"/>
    <w:basedOn w:val="DefaultParagraphFont"/>
    <w:rsid w:val="00807AAC"/>
    <w:rPr>
      <w:rFonts w:ascii="Symbol" w:hAnsi="Symbol"/>
    </w:rPr>
  </w:style>
  <w:style w:type="character" w:customStyle="1" w:styleId="MenuOptions">
    <w:name w:val="Menu Options"/>
    <w:basedOn w:val="DefaultParagraphFont"/>
    <w:rsid w:val="00807AA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07AAC"/>
    <w:rPr>
      <w:b/>
    </w:rPr>
  </w:style>
  <w:style w:type="character" w:customStyle="1" w:styleId="Underlined">
    <w:name w:val="Underlined"/>
    <w:basedOn w:val="DefaultParagraphFont"/>
    <w:rsid w:val="00807AAC"/>
    <w:rPr>
      <w:u w:val="single"/>
    </w:rPr>
  </w:style>
  <w:style w:type="paragraph" w:customStyle="1" w:styleId="TableBodyTextRight">
    <w:name w:val="Table Body Text Right"/>
    <w:basedOn w:val="TableBodyText"/>
    <w:rsid w:val="00807AA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07AAC"/>
    <w:rPr>
      <w:sz w:val="18"/>
    </w:rPr>
  </w:style>
  <w:style w:type="paragraph" w:customStyle="1" w:styleId="BodySmallRight">
    <w:name w:val="Body Small Right"/>
    <w:basedOn w:val="BodyTextRight"/>
    <w:rsid w:val="00807AAC"/>
    <w:rPr>
      <w:sz w:val="18"/>
      <w:szCs w:val="18"/>
    </w:rPr>
  </w:style>
  <w:style w:type="paragraph" w:customStyle="1" w:styleId="MarginEdition">
    <w:name w:val="Margin Edition"/>
    <w:basedOn w:val="MarginNote"/>
    <w:rsid w:val="00807AA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07AAC"/>
    <w:rPr>
      <w:sz w:val="2"/>
      <w:szCs w:val="2"/>
    </w:rPr>
  </w:style>
  <w:style w:type="character" w:customStyle="1" w:styleId="Small">
    <w:name w:val="Small"/>
    <w:basedOn w:val="DefaultParagraphFont"/>
    <w:rsid w:val="00807AAC"/>
    <w:rPr>
      <w:sz w:val="16"/>
    </w:rPr>
  </w:style>
  <w:style w:type="paragraph" w:customStyle="1" w:styleId="WideTable">
    <w:name w:val="Wide Table"/>
    <w:basedOn w:val="Normal"/>
    <w:rsid w:val="00807AA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07AAC"/>
  </w:style>
  <w:style w:type="paragraph" w:styleId="Quote">
    <w:name w:val="Quote"/>
    <w:basedOn w:val="Heading1"/>
    <w:link w:val="QuoteChar"/>
    <w:qFormat/>
    <w:rsid w:val="00807AA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07AA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07AAC"/>
    <w:pPr>
      <w:pageBreakBefore/>
    </w:pPr>
  </w:style>
  <w:style w:type="paragraph" w:customStyle="1" w:styleId="Border">
    <w:name w:val="Border"/>
    <w:basedOn w:val="Normal"/>
    <w:qFormat/>
    <w:rsid w:val="00807AA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07AA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7AA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7AA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07AA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07AA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07AA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07AA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07AA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07AAC"/>
    <w:rPr>
      <w:u w:val="single"/>
    </w:rPr>
  </w:style>
  <w:style w:type="character" w:customStyle="1" w:styleId="BoldandItalics">
    <w:name w:val="Bold and Italics"/>
    <w:qFormat/>
    <w:rsid w:val="00807AAC"/>
    <w:rPr>
      <w:b/>
      <w:i/>
      <w:u w:val="none"/>
    </w:rPr>
  </w:style>
  <w:style w:type="paragraph" w:styleId="BalloonText">
    <w:name w:val="Balloon Text"/>
    <w:basedOn w:val="Normal"/>
    <w:link w:val="BalloonTextChar"/>
    <w:rsid w:val="00807A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07AA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07AA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07AA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07AA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07AA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07AAC"/>
    <w:pPr>
      <w:spacing w:before="0" w:after="0"/>
    </w:pPr>
  </w:style>
  <w:style w:type="paragraph" w:customStyle="1" w:styleId="BodyTextBold">
    <w:name w:val="Body Text Bold"/>
    <w:basedOn w:val="BodyText"/>
    <w:qFormat/>
    <w:rsid w:val="00807AAC"/>
    <w:rPr>
      <w:b/>
    </w:rPr>
  </w:style>
  <w:style w:type="character" w:styleId="Hyperlink">
    <w:name w:val="Hyperlink"/>
    <w:basedOn w:val="DefaultParagraphFont"/>
    <w:uiPriority w:val="99"/>
    <w:unhideWhenUsed/>
    <w:rsid w:val="00581F4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521</Words>
  <Characters>3432</Characters>
  <Application>Microsoft Office Word</Application>
  <DocSecurity>0</DocSecurity>
  <Lines>98</Lines>
  <Paragraphs>60</Paragraphs>
  <ScaleCrop>false</ScaleCrop>
  <Company>Author-it Software Corporation Ltd.</Company>
  <LinksUpToDate>false</LinksUpToDate>
  <CharactersWithSpaces>3893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PMBPROD347E Mould composites products using hand lay-up techniques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2022-03-25T00:47:00Z</dcterms:created>
  <dcterms:modified xsi:type="dcterms:W3CDTF">2022-03-25T00:47:00Z</dcterms:modified>
</cp:coreProperties>
</file>