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13D6" w:rsidP="005913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PMBPROD343E Shut down plant area</w:t>
      </w:r>
      <w:r>
        <w:fldChar w:fldCharType="end"/>
      </w:r>
    </w:p>
    <w:p w:rsidR="005913D6" w:rsidP="005913D6">
      <w:pPr>
        <w:pStyle w:val="Version"/>
        <w:sectPr w:rsidSect="008D1F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F7B" w:rsidP="008D1F7B">
      <w:pPr>
        <w:pStyle w:val="SuperHeading"/>
      </w:pPr>
      <w:r w:rsidRPr="008D1F7B">
        <w:t>PMBPROD343E Shut down plant area</w:t>
      </w:r>
    </w:p>
    <w:p w:rsidR="00000000" w:rsidRPr="008D1F7B" w:rsidP="008D1F7B">
      <w:pPr>
        <w:pStyle w:val="Heading1"/>
      </w:pPr>
      <w:bookmarkStart w:id="1" w:name="O_1115180"/>
      <w:bookmarkEnd w:id="1"/>
      <w:r w:rsidRPr="008D1F7B">
        <w:t>Modification History</w:t>
      </w:r>
    </w:p>
    <w:p w:rsidR="00000000" w:rsidRPr="008D1F7B" w:rsidP="005913D6">
      <w:pPr>
        <w:pStyle w:val="BodyText"/>
      </w:pPr>
      <w:r w:rsidRPr="008D1F7B">
        <w:t>Release 1. Unit code changed. Application changed. Elements and Performance Criteria changed. Range of Conditions removed. Assessment Requirements changed. Supersedes and is equivalent to PMBPROD343 Shut down plant area.</w:t>
      </w:r>
    </w:p>
    <w:p w:rsidR="00000000" w:rsidRPr="008D1F7B" w:rsidP="008D1F7B">
      <w:pPr>
        <w:pStyle w:val="Heading1"/>
      </w:pPr>
      <w:bookmarkStart w:id="2" w:name="O_1115181"/>
      <w:bookmarkEnd w:id="2"/>
      <w:r w:rsidRPr="008D1F7B">
        <w:t>Application</w:t>
      </w:r>
    </w:p>
    <w:p w:rsidR="00000000" w:rsidRPr="008D1F7B" w:rsidP="005913D6">
      <w:pPr>
        <w:pStyle w:val="BodyText"/>
      </w:pPr>
      <w:r w:rsidRPr="008D1F7B">
        <w:t>This unit describes the skills and knowledge required to shut down a plant area or production line, typically performed at the end of a production run or when maintenance is required.</w:t>
      </w:r>
    </w:p>
    <w:p w:rsidR="00000000" w:rsidRPr="008D1F7B" w:rsidP="005913D6">
      <w:pPr>
        <w:pStyle w:val="BodyText"/>
      </w:pPr>
      <w:r w:rsidRPr="008D1F7B">
        <w:t xml:space="preserve">This unit applies to an experienced technician working </w:t>
      </w:r>
      <w:r w:rsidRPr="008D1F7B">
        <w:t>alone or as part of a team.</w:t>
      </w:r>
    </w:p>
    <w:p w:rsidR="00000000" w:rsidRPr="008D1F7B" w:rsidP="005913D6">
      <w:pPr>
        <w:pStyle w:val="BodyText"/>
      </w:pPr>
      <w:r w:rsidRPr="008D1F7B">
        <w:t>The unit principally refers to polymer processing operations that involve multiple machinery units and automated controls and can require a formalised shutdown with application of specialised processing knowledge.</w:t>
      </w:r>
    </w:p>
    <w:p w:rsidR="00000000" w:rsidRPr="008D1F7B" w:rsidP="005913D6">
      <w:pPr>
        <w:pStyle w:val="BodyText"/>
      </w:pPr>
      <w:r w:rsidRPr="008D1F7B">
        <w:t>No licensing o</w:t>
      </w:r>
      <w:r w:rsidRPr="008D1F7B">
        <w:t>r certification requirements exist at the time of publication. Relevant legislation, industry standards and codes of practice within Australia must be applied.</w:t>
      </w:r>
    </w:p>
    <w:p w:rsidR="00000000" w:rsidRPr="008D1F7B" w:rsidP="008D1F7B">
      <w:pPr>
        <w:pStyle w:val="Heading1"/>
      </w:pPr>
      <w:bookmarkStart w:id="3" w:name="O_1115182"/>
      <w:bookmarkEnd w:id="3"/>
      <w:r w:rsidRPr="008D1F7B">
        <w:t>Pre-requisite Unit</w:t>
      </w:r>
    </w:p>
    <w:p w:rsidR="00000000" w:rsidRPr="008D1F7B" w:rsidP="005913D6">
      <w:pPr>
        <w:pStyle w:val="BodyText"/>
      </w:pPr>
      <w:r w:rsidRPr="008D1F7B">
        <w:t>Nil.</w:t>
      </w:r>
    </w:p>
    <w:p w:rsidR="00000000" w:rsidRPr="008D1F7B" w:rsidP="008D1F7B">
      <w:pPr>
        <w:pStyle w:val="Heading1"/>
      </w:pPr>
      <w:bookmarkStart w:id="4" w:name="O_1115183"/>
      <w:bookmarkEnd w:id="4"/>
      <w:r w:rsidRPr="008D1F7B">
        <w:t>Competency Field</w:t>
      </w:r>
    </w:p>
    <w:p w:rsidR="00000000" w:rsidRPr="008D1F7B" w:rsidP="005913D6">
      <w:pPr>
        <w:pStyle w:val="BodyText"/>
      </w:pPr>
      <w:r w:rsidRPr="008D1F7B">
        <w:t>Production – Extr</w:t>
      </w:r>
      <w:r w:rsidRPr="008D1F7B">
        <w:t>usion, Injection Moulding, Rotational Moulding</w:t>
      </w:r>
    </w:p>
    <w:p w:rsidR="00000000" w:rsidRPr="008D1F7B" w:rsidP="008D1F7B">
      <w:pPr>
        <w:pStyle w:val="Heading1"/>
      </w:pPr>
      <w:bookmarkStart w:id="5" w:name="O_1115185"/>
      <w:bookmarkEnd w:id="5"/>
      <w:r w:rsidRPr="008D1F7B">
        <w:t>Elements and Performance Criteria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rPr>
                <w:rStyle w:val="SpecialBold"/>
              </w:rPr>
              <w:t>Elements</w:t>
            </w:r>
          </w:p>
          <w:p w:rsidR="00000000" w:rsidRPr="008D1F7B" w:rsidP="008D1F7B">
            <w:pPr>
              <w:pStyle w:val="BodyText"/>
            </w:pPr>
            <w:r w:rsidRPr="008D1F7B">
              <w:t>Elements describe the essential outcomes.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rPr>
                <w:rStyle w:val="SpecialBold"/>
              </w:rPr>
              <w:t>Performance Criteria</w:t>
            </w:r>
          </w:p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Performance criteria describe the performance needed to demonstrate achievement of t</w:t>
            </w:r>
            <w:r w:rsidRPr="008D1F7B">
              <w:t>he element.</w:t>
            </w:r>
          </w:p>
        </w:tc>
      </w:tr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1. Process request for plant or production line shutdown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t>1.1 Identify type of and reason for shutdown request</w:t>
            </w:r>
          </w:p>
          <w:p w:rsidR="00000000" w:rsidRPr="008D1F7B" w:rsidP="008D1F7B">
            <w:pPr>
              <w:pStyle w:val="BodyText"/>
            </w:pPr>
            <w:r w:rsidRPr="008D1F7B">
              <w:t>1.2 Assess impact of shutdown on production capabilities and adjust production plans to reflect those impacts</w:t>
            </w:r>
          </w:p>
          <w:p w:rsidR="00000000" w:rsidRPr="008D1F7B" w:rsidP="008D1F7B">
            <w:pPr>
              <w:pStyle w:val="BodyText"/>
            </w:pPr>
            <w:r w:rsidRPr="008D1F7B">
              <w:t xml:space="preserve">1.3 Communicate plan for shutdown with relevant personnel </w:t>
            </w:r>
          </w:p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1.4 Plan shutdown process according to type of shutdown and workplace shutdown procedures</w:t>
            </w:r>
          </w:p>
        </w:tc>
      </w:tr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 xml:space="preserve">2. Confirm shutdown of </w:t>
            </w:r>
            <w:r w:rsidRPr="008D1F7B">
              <w:t xml:space="preserve">equipment or work area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t>2.1 Identify specific plant and equipment affected by shutd</w:t>
            </w:r>
            <w:r w:rsidRPr="008D1F7B">
              <w:t xml:space="preserve">own and </w:t>
            </w:r>
            <w:r w:rsidRPr="008D1F7B">
              <w:t>ensure no further raw materials are provided</w:t>
            </w:r>
          </w:p>
          <w:p w:rsidR="00000000" w:rsidRPr="008D1F7B" w:rsidP="008D1F7B">
            <w:pPr>
              <w:pStyle w:val="BodyText"/>
            </w:pPr>
            <w:r w:rsidRPr="008D1F7B">
              <w:t xml:space="preserve">2.2 Ensure equipment and site are cleaned up with all waste removed for recycling or disposal </w:t>
            </w:r>
          </w:p>
          <w:p w:rsidR="00000000" w:rsidRPr="008D1F7B" w:rsidP="008D1F7B">
            <w:pPr>
              <w:pStyle w:val="BodyText"/>
            </w:pPr>
            <w:r w:rsidRPr="008D1F7B">
              <w:t xml:space="preserve">2.3 Tag or isolate equipment, and advise relevant personnel that equipment or area is offline </w:t>
            </w:r>
          </w:p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2.4 Supervise</w:t>
            </w:r>
            <w:r w:rsidRPr="008D1F7B">
              <w:t xml:space="preserve"> personnel in equipment shutdown procedures </w:t>
            </w:r>
          </w:p>
        </w:tc>
      </w:tr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 xml:space="preserve">3. Prepare equipment for idle period 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t>3.1 Ensure suitable guards, locks, tags or notices are placed on equipment in clear view to prevent inadvertent startup</w:t>
            </w:r>
          </w:p>
          <w:p w:rsidR="00000000" w:rsidRPr="008D1F7B" w:rsidP="008D1F7B">
            <w:pPr>
              <w:pStyle w:val="BodyText"/>
            </w:pPr>
            <w:r w:rsidRPr="008D1F7B">
              <w:t>3.2 Ensure any adjustments, control alterations, lub</w:t>
            </w:r>
            <w:r w:rsidRPr="008D1F7B">
              <w:t xml:space="preserve">rication or application of corrosion inhibitors are undertaken by appropriate personnel </w:t>
            </w:r>
          </w:p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3.3 Arrange for appropriate coverage of equipment and security of area based on duration of idleness</w:t>
            </w:r>
          </w:p>
        </w:tc>
      </w:tr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4. Complete workplace documentation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t>4.1 Complete relevant documentation, detailing nature of shutdown activity, dates and equipment that has been taken out of service</w:t>
            </w:r>
          </w:p>
          <w:p w:rsidR="00000000" w:rsidRPr="008D1F7B" w:rsidP="008D1F7B">
            <w:pPr>
              <w:pStyle w:val="BodyText"/>
            </w:pPr>
            <w:r w:rsidRPr="008D1F7B">
              <w:t xml:space="preserve">4.2 Advise management of shutdown procedure outcomes </w:t>
            </w:r>
          </w:p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 xml:space="preserve">4.3 Complete required regulatory documentation and obtain any required </w:t>
            </w:r>
            <w:r w:rsidRPr="008D1F7B">
              <w:t>external certification</w:t>
            </w:r>
          </w:p>
        </w:tc>
      </w:tr>
      <w:tr w:rsidTr="008D1F7B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F7B">
            <w:pPr>
              <w:pStyle w:val="BodyText"/>
              <w:rPr>
                <w:lang w:val="en-NZ"/>
              </w:rPr>
            </w:pPr>
            <w:r w:rsidRPr="008D1F7B">
              <w:t>5. Anticipate and solve process control variances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F7B" w:rsidP="008D1F7B">
            <w:pPr>
              <w:pStyle w:val="BodyText"/>
            </w:pPr>
            <w:r w:rsidRPr="008D1F7B">
              <w:t>5.1 Recognise existing or potential process control variances and their causes</w:t>
            </w:r>
          </w:p>
          <w:p w:rsidR="00000000" w:rsidRPr="008D1F7B" w:rsidP="008D1F7B">
            <w:pPr>
              <w:pStyle w:val="BodyText"/>
            </w:pPr>
            <w:r w:rsidRPr="008D1F7B">
              <w:t>5.2 Determine, prioritise and implement remedial and preventative actions based on identified issues an</w:t>
            </w:r>
            <w:r w:rsidRPr="008D1F7B">
              <w:t>d causes</w:t>
            </w:r>
          </w:p>
          <w:p w:rsidR="00000000" w:rsidRPr="008D1F7B" w:rsidP="008D1F7B">
            <w:pPr>
              <w:pStyle w:val="BodyText"/>
            </w:pPr>
            <w:r w:rsidRPr="008D1F7B">
              <w:t>5.3 Monitor process control variances and corrective actions taken until resolved</w:t>
            </w:r>
          </w:p>
          <w:p w:rsidR="00000000" w:rsidRPr="008D1F7B" w:rsidP="008D1F7B">
            <w:pPr>
              <w:pStyle w:val="BodyText"/>
            </w:pPr>
            <w:r w:rsidRPr="008D1F7B">
              <w:t>5.4 Accurately complete records and logbooks</w:t>
            </w:r>
          </w:p>
        </w:tc>
      </w:tr>
    </w:tbl>
    <w:p w:rsidR="00000000" w:rsidRPr="008D1F7B" w:rsidP="008D1F7B">
      <w:pPr>
        <w:pStyle w:val="BodyText"/>
      </w:pPr>
    </w:p>
    <w:p w:rsidR="00000000" w:rsidRPr="008D1F7B" w:rsidP="008D1F7B">
      <w:pPr>
        <w:pStyle w:val="AllowPageBreak"/>
      </w:pPr>
    </w:p>
    <w:p w:rsidR="00000000" w:rsidRPr="008D1F7B" w:rsidP="008D1F7B">
      <w:pPr>
        <w:pStyle w:val="Heading1"/>
      </w:pPr>
      <w:bookmarkStart w:id="6" w:name="O_1115186"/>
      <w:bookmarkEnd w:id="6"/>
      <w:r w:rsidRPr="008D1F7B">
        <w:t>Foundation Skills</w:t>
      </w:r>
    </w:p>
    <w:p w:rsidR="00000000" w:rsidRPr="008D1F7B" w:rsidP="005913D6">
      <w:pPr>
        <w:pStyle w:val="BodyText"/>
      </w:pPr>
      <w:r w:rsidRPr="008D1F7B">
        <w:t>This section describes those language, literacy, numeracy and employment skills t</w:t>
      </w:r>
      <w:r w:rsidRPr="008D1F7B">
        <w:t xml:space="preserve">hat are essential to performance. </w:t>
      </w:r>
    </w:p>
    <w:p w:rsidR="00000000" w:rsidRPr="008D1F7B" w:rsidP="008D1F7B">
      <w:pPr>
        <w:pStyle w:val="ListBullet"/>
      </w:pPr>
      <w:r w:rsidRPr="008D1F7B">
        <w:t>Numeracy skills to interpret technical information and equipment readings.</w:t>
      </w:r>
    </w:p>
    <w:p w:rsidR="00000000" w:rsidRPr="008D1F7B" w:rsidP="008D1F7B">
      <w:pPr>
        <w:pStyle w:val="ListBullet"/>
      </w:pPr>
      <w:r w:rsidRPr="008D1F7B">
        <w:t>Reading skills to interpret specifications and workplace procedures.</w:t>
      </w:r>
    </w:p>
    <w:p w:rsidR="00000000" w:rsidRPr="008D1F7B" w:rsidP="008D1F7B">
      <w:pPr>
        <w:pStyle w:val="ListBullet"/>
      </w:pPr>
      <w:r w:rsidRPr="008D1F7B">
        <w:t>Writing and oral communication skills to communicate shutdown processes with personnel, and report and record outcomes to supervisors.</w:t>
      </w:r>
    </w:p>
    <w:p w:rsidR="00000000" w:rsidRPr="005913D6" w:rsidP="005913D6">
      <w:pPr>
        <w:pStyle w:val="BodyText"/>
        <w:rPr>
          <w:i/>
        </w:rPr>
      </w:pPr>
      <w:r w:rsidRPr="005913D6">
        <w:rPr>
          <w:rStyle w:val="Emphasis"/>
        </w:rPr>
        <w:t>Other foundation skills essential to performance are explicit in the performance criteria of this unit of competency.</w:t>
      </w:r>
    </w:p>
    <w:p w:rsidR="00000000" w:rsidRPr="008D1F7B" w:rsidP="008D1F7B">
      <w:pPr>
        <w:pStyle w:val="Heading1"/>
      </w:pPr>
      <w:bookmarkStart w:id="7" w:name="O_1115188"/>
      <w:bookmarkEnd w:id="7"/>
      <w:r w:rsidRPr="008D1F7B">
        <w:t>Unit Mapping Information</w:t>
      </w:r>
    </w:p>
    <w:p w:rsidR="00000000" w:rsidRPr="008D1F7B" w:rsidP="005913D6">
      <w:pPr>
        <w:pStyle w:val="BodyText"/>
      </w:pPr>
      <w:r w:rsidRPr="008D1F7B">
        <w:t>Supersedes and is equivalent to PMBPROD343 Shut down plant area.</w:t>
      </w:r>
    </w:p>
    <w:p w:rsidR="00000000" w:rsidRPr="008D1F7B" w:rsidP="008D1F7B">
      <w:pPr>
        <w:pStyle w:val="Heading1"/>
      </w:pPr>
      <w:bookmarkStart w:id="8" w:name="O_1115195"/>
      <w:bookmarkEnd w:id="8"/>
      <w:r w:rsidRPr="008D1F7B">
        <w:t>Links</w:t>
      </w:r>
    </w:p>
    <w:p w:rsidR="00000000" w:rsidRPr="008D1F7B" w:rsidP="005913D6">
      <w:pPr>
        <w:pStyle w:val="BodyText"/>
      </w:pPr>
      <w:r w:rsidRPr="008D1F7B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A25BCA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D1F7B" w:rsidP="008D1F7B"/>
    <w:sectPr w:rsidSect="008D1F7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7B" w:rsidRPr="005913D6" w:rsidP="005913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D6" w:rsidP="008D1F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13D6" w:rsidP="008D1F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913D6" w:rsidP="008D1F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F7B" w:rsidRPr="005913D6" w:rsidP="005913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F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3D6" w:rsidRPr="002D2AF8" w:rsidP="008D1F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PMBPROD343E Shut down plant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913D6" w:rsidP="008D1F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5B8CF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59EB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F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F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F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F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F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F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F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F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F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F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F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F7B"/>
  </w:style>
  <w:style w:type="character" w:customStyle="1" w:styleId="Heading1Char">
    <w:name w:val="Heading 1 Char"/>
    <w:basedOn w:val="DefaultParagraphFont"/>
    <w:link w:val="Heading1"/>
    <w:rsid w:val="008D1F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F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F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F7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F7B"/>
    <w:rPr>
      <w:b/>
      <w:spacing w:val="0"/>
    </w:rPr>
  </w:style>
  <w:style w:type="character" w:styleId="Emphasis">
    <w:name w:val="Emphasis"/>
    <w:basedOn w:val="DefaultParagraphFont"/>
    <w:qFormat/>
    <w:rsid w:val="008D1F7B"/>
    <w:rPr>
      <w:i/>
    </w:rPr>
  </w:style>
  <w:style w:type="paragraph" w:customStyle="1" w:styleId="SuperHeading">
    <w:name w:val="SuperHeading"/>
    <w:basedOn w:val="Normal"/>
    <w:rsid w:val="008D1F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F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F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F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F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F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F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F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F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F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F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F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F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F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F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F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F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F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F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F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F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F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F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F7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F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F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F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F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F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F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F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F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F7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F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F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F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F7B"/>
  </w:style>
  <w:style w:type="paragraph" w:styleId="TableofFigures">
    <w:name w:val="table of figures"/>
    <w:basedOn w:val="Normal"/>
    <w:next w:val="Normal"/>
    <w:semiHidden/>
    <w:rsid w:val="008D1F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F7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F7B"/>
    <w:rPr>
      <w:rFonts w:ascii="Wingdings" w:hAnsi="Wingdings"/>
    </w:rPr>
  </w:style>
  <w:style w:type="paragraph" w:customStyle="1" w:styleId="TableHeading">
    <w:name w:val="Table Heading"/>
    <w:basedOn w:val="HeadingBase"/>
    <w:rsid w:val="008D1F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F7B"/>
    <w:rPr>
      <w:color w:val="0033CC"/>
      <w:u w:val="none"/>
    </w:rPr>
  </w:style>
  <w:style w:type="paragraph" w:customStyle="1" w:styleId="BodyTextRight">
    <w:name w:val="Body Text Right"/>
    <w:basedOn w:val="BodyText"/>
    <w:rsid w:val="008D1F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F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F7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F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F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F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F7B"/>
    <w:rPr>
      <w:sz w:val="32"/>
    </w:rPr>
  </w:style>
  <w:style w:type="paragraph" w:customStyle="1" w:styleId="HeadingProcedure">
    <w:name w:val="Heading Procedure"/>
    <w:basedOn w:val="HeadingBase"/>
    <w:next w:val="Normal"/>
    <w:rsid w:val="008D1F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F7B"/>
    <w:pPr>
      <w:spacing w:before="60" w:after="60"/>
    </w:pPr>
  </w:style>
  <w:style w:type="paragraph" w:styleId="ListContinue">
    <w:name w:val="List Continue"/>
    <w:basedOn w:val="List"/>
    <w:rsid w:val="008D1F7B"/>
    <w:pPr>
      <w:ind w:firstLine="0"/>
    </w:pPr>
  </w:style>
  <w:style w:type="paragraph" w:customStyle="1" w:styleId="ListNote">
    <w:name w:val="List Note"/>
    <w:basedOn w:val="List"/>
    <w:rsid w:val="008D1F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F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F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F7B"/>
    <w:rPr>
      <w:rFonts w:ascii="Courier New" w:hAnsi="Courier New"/>
    </w:rPr>
  </w:style>
  <w:style w:type="paragraph" w:customStyle="1" w:styleId="NoteBullet">
    <w:name w:val="Note Bullet"/>
    <w:basedOn w:val="Note"/>
    <w:rsid w:val="008D1F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F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F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F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F7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F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F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F7B"/>
    <w:rPr>
      <w:b/>
      <w:smallCaps/>
    </w:rPr>
  </w:style>
  <w:style w:type="paragraph" w:customStyle="1" w:styleId="TableListNumber">
    <w:name w:val="Table List Number"/>
    <w:basedOn w:val="ListNumber"/>
    <w:rsid w:val="008D1F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F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F7B"/>
    <w:pPr>
      <w:numPr>
        <w:numId w:val="8"/>
      </w:numPr>
    </w:pPr>
  </w:style>
  <w:style w:type="paragraph" w:customStyle="1" w:styleId="ListAlpha2">
    <w:name w:val="List Alpha 2"/>
    <w:basedOn w:val="List2"/>
    <w:rsid w:val="008D1F7B"/>
    <w:pPr>
      <w:numPr>
        <w:numId w:val="7"/>
      </w:numPr>
    </w:pPr>
  </w:style>
  <w:style w:type="paragraph" w:styleId="List2">
    <w:name w:val="List 2"/>
    <w:basedOn w:val="BodyText"/>
    <w:rsid w:val="008D1F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F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F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F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F7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F7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F7B"/>
    <w:pPr>
      <w:numPr>
        <w:numId w:val="3"/>
      </w:numPr>
    </w:pPr>
  </w:style>
  <w:style w:type="paragraph" w:styleId="ListContinue2">
    <w:name w:val="List Continue 2"/>
    <w:basedOn w:val="List2"/>
    <w:rsid w:val="008D1F7B"/>
    <w:pPr>
      <w:ind w:firstLine="0"/>
    </w:pPr>
  </w:style>
  <w:style w:type="paragraph" w:styleId="ListContinue3">
    <w:name w:val="List Continue 3"/>
    <w:basedOn w:val="List3"/>
    <w:rsid w:val="008D1F7B"/>
    <w:pPr>
      <w:ind w:left="1021" w:firstLine="0"/>
    </w:pPr>
  </w:style>
  <w:style w:type="paragraph" w:styleId="ListContinue4">
    <w:name w:val="List Continue 4"/>
    <w:basedOn w:val="List4"/>
    <w:rsid w:val="008D1F7B"/>
    <w:pPr>
      <w:ind w:firstLine="0"/>
    </w:pPr>
  </w:style>
  <w:style w:type="paragraph" w:styleId="ListContinue5">
    <w:name w:val="List Continue 5"/>
    <w:basedOn w:val="List5"/>
    <w:rsid w:val="008D1F7B"/>
    <w:pPr>
      <w:ind w:firstLine="0"/>
    </w:pPr>
  </w:style>
  <w:style w:type="paragraph" w:styleId="ListNumber3">
    <w:name w:val="List Number 3"/>
    <w:basedOn w:val="List3"/>
    <w:rsid w:val="008D1F7B"/>
    <w:pPr>
      <w:numPr>
        <w:numId w:val="4"/>
      </w:numPr>
    </w:pPr>
  </w:style>
  <w:style w:type="paragraph" w:styleId="ListNumber4">
    <w:name w:val="List Number 4"/>
    <w:basedOn w:val="List4"/>
    <w:rsid w:val="008D1F7B"/>
    <w:pPr>
      <w:numPr>
        <w:numId w:val="5"/>
      </w:numPr>
    </w:pPr>
  </w:style>
  <w:style w:type="paragraph" w:styleId="ListNumber5">
    <w:name w:val="List Number 5"/>
    <w:basedOn w:val="List5"/>
    <w:rsid w:val="008D1F7B"/>
    <w:pPr>
      <w:numPr>
        <w:numId w:val="6"/>
      </w:numPr>
    </w:pPr>
  </w:style>
  <w:style w:type="paragraph" w:styleId="BlockText">
    <w:name w:val="Block Text"/>
    <w:basedOn w:val="Normal"/>
    <w:rsid w:val="008D1F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F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F7B"/>
    <w:rPr>
      <w:sz w:val="16"/>
      <w:vertAlign w:val="superscript"/>
    </w:rPr>
  </w:style>
  <w:style w:type="character" w:customStyle="1" w:styleId="Symbols">
    <w:name w:val="Symbols"/>
    <w:basedOn w:val="DefaultParagraphFont"/>
    <w:rsid w:val="008D1F7B"/>
    <w:rPr>
      <w:rFonts w:ascii="Symbol" w:hAnsi="Symbol"/>
    </w:rPr>
  </w:style>
  <w:style w:type="character" w:customStyle="1" w:styleId="MenuOptions">
    <w:name w:val="Menu Options"/>
    <w:basedOn w:val="DefaultParagraphFont"/>
    <w:rsid w:val="008D1F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F7B"/>
    <w:rPr>
      <w:b/>
    </w:rPr>
  </w:style>
  <w:style w:type="character" w:customStyle="1" w:styleId="Underlined">
    <w:name w:val="Underlined"/>
    <w:basedOn w:val="DefaultParagraphFont"/>
    <w:rsid w:val="008D1F7B"/>
    <w:rPr>
      <w:u w:val="single"/>
    </w:rPr>
  </w:style>
  <w:style w:type="paragraph" w:customStyle="1" w:styleId="TableBodyTextRight">
    <w:name w:val="Table Body Text Right"/>
    <w:basedOn w:val="TableBodyText"/>
    <w:rsid w:val="008D1F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F7B"/>
    <w:rPr>
      <w:sz w:val="18"/>
    </w:rPr>
  </w:style>
  <w:style w:type="paragraph" w:customStyle="1" w:styleId="BodySmallRight">
    <w:name w:val="Body Small Right"/>
    <w:basedOn w:val="BodyTextRight"/>
    <w:rsid w:val="008D1F7B"/>
    <w:rPr>
      <w:sz w:val="18"/>
      <w:szCs w:val="18"/>
    </w:rPr>
  </w:style>
  <w:style w:type="paragraph" w:customStyle="1" w:styleId="MarginEdition">
    <w:name w:val="Margin Edition"/>
    <w:basedOn w:val="MarginNote"/>
    <w:rsid w:val="008D1F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F7B"/>
    <w:rPr>
      <w:sz w:val="2"/>
      <w:szCs w:val="2"/>
    </w:rPr>
  </w:style>
  <w:style w:type="character" w:customStyle="1" w:styleId="Small">
    <w:name w:val="Small"/>
    <w:basedOn w:val="DefaultParagraphFont"/>
    <w:rsid w:val="008D1F7B"/>
    <w:rPr>
      <w:sz w:val="16"/>
    </w:rPr>
  </w:style>
  <w:style w:type="paragraph" w:customStyle="1" w:styleId="WideTable">
    <w:name w:val="Wide Table"/>
    <w:basedOn w:val="Normal"/>
    <w:rsid w:val="008D1F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F7B"/>
  </w:style>
  <w:style w:type="paragraph" w:styleId="Quote">
    <w:name w:val="Quote"/>
    <w:basedOn w:val="Heading1"/>
    <w:link w:val="QuoteChar"/>
    <w:qFormat/>
    <w:rsid w:val="008D1F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F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F7B"/>
    <w:pPr>
      <w:pageBreakBefore/>
    </w:pPr>
  </w:style>
  <w:style w:type="paragraph" w:customStyle="1" w:styleId="Border">
    <w:name w:val="Border"/>
    <w:basedOn w:val="Normal"/>
    <w:qFormat/>
    <w:rsid w:val="008D1F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F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F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F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F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F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F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F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F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F7B"/>
    <w:rPr>
      <w:u w:val="single"/>
    </w:rPr>
  </w:style>
  <w:style w:type="character" w:customStyle="1" w:styleId="BoldandItalics">
    <w:name w:val="Bold and Italics"/>
    <w:qFormat/>
    <w:rsid w:val="008D1F7B"/>
    <w:rPr>
      <w:b/>
      <w:i/>
      <w:u w:val="none"/>
    </w:rPr>
  </w:style>
  <w:style w:type="paragraph" w:styleId="BalloonText">
    <w:name w:val="Balloon Text"/>
    <w:basedOn w:val="Normal"/>
    <w:link w:val="BalloonTextChar"/>
    <w:rsid w:val="008D1F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F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F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F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F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F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F7B"/>
    <w:pPr>
      <w:spacing w:before="0" w:after="0"/>
    </w:pPr>
  </w:style>
  <w:style w:type="paragraph" w:customStyle="1" w:styleId="BodyTextBold">
    <w:name w:val="Body Text Bold"/>
    <w:basedOn w:val="BodyText"/>
    <w:qFormat/>
    <w:rsid w:val="008D1F7B"/>
    <w:rPr>
      <w:b/>
    </w:rPr>
  </w:style>
  <w:style w:type="character" w:styleId="Hyperlink">
    <w:name w:val="Hyperlink"/>
    <w:basedOn w:val="DefaultParagraphFont"/>
    <w:uiPriority w:val="99"/>
    <w:unhideWhenUsed/>
    <w:rsid w:val="005913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563</Words>
  <Characters>3543</Characters>
  <Application>Microsoft Office Word</Application>
  <DocSecurity>0</DocSecurity>
  <Lines>98</Lines>
  <Paragraphs>62</Paragraphs>
  <ScaleCrop>false</ScaleCrop>
  <Company>Author-it Software Corporation Ltd.</Company>
  <LinksUpToDate>false</LinksUpToDate>
  <CharactersWithSpaces>4044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PMBPROD343E Shut down plant area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2022-03-25T00:53:00Z</dcterms:created>
  <dcterms:modified xsi:type="dcterms:W3CDTF">2022-03-25T00:53:00Z</dcterms:modified>
</cp:coreProperties>
</file>