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9C6" w:rsidP="00297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PMBPROD341 Finish heavy off-the-road tyre repairs</w:t>
      </w:r>
      <w:r>
        <w:fldChar w:fldCharType="end"/>
      </w:r>
    </w:p>
    <w:p w:rsidR="002979C6" w:rsidP="002979C6">
      <w:pPr>
        <w:pStyle w:val="Version"/>
        <w:sectPr w:rsidSect="003D1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EE3" w:rsidP="003D1EE3">
      <w:pPr>
        <w:pStyle w:val="SuperHeading"/>
      </w:pPr>
      <w:r w:rsidRPr="003D1EE3">
        <w:t>PMBPROD341 Finish heavy off-the-road tyre repairs</w:t>
      </w:r>
    </w:p>
    <w:p w:rsidR="00000000" w:rsidRPr="003D1EE3" w:rsidP="003D1EE3">
      <w:pPr>
        <w:pStyle w:val="Heading1"/>
      </w:pPr>
      <w:bookmarkStart w:id="1" w:name="O_926477"/>
      <w:bookmarkEnd w:id="1"/>
      <w:r w:rsidRPr="003D1EE3">
        <w:t>Modification History</w:t>
      </w:r>
    </w:p>
    <w:p w:rsidR="00000000" w:rsidRPr="003D1EE3" w:rsidP="003D1EE3">
      <w:pPr>
        <w:pStyle w:val="BodyText"/>
      </w:pPr>
      <w:r w:rsidRPr="003D1EE3">
        <w:t>Release 1. Supersedes and is equivalent to PMBPROD341A Finish heavy off-the-road tyre repairs</w:t>
      </w: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2" w:name="O_926485"/>
      <w:bookmarkEnd w:id="2"/>
      <w:r w:rsidRPr="003D1EE3">
        <w:t>Application</w:t>
      </w:r>
    </w:p>
    <w:p w:rsidR="00000000" w:rsidRPr="003D1EE3" w:rsidP="003D1EE3">
      <w:pPr>
        <w:pStyle w:val="BodyText"/>
      </w:pPr>
      <w:r w:rsidRPr="003D1EE3">
        <w:t>This unit of competency covers the skills and knowledge required to finish repairs made to heavy off-the</w:t>
      </w:r>
      <w:r w:rsidRPr="003D1EE3">
        <w:t>-road tyres. It applies to tyres defined by AS 4457.2-2008 Earth-moving machinery - Off-the-road wheels, rims and tyres - Maintenance and repair - Tyres (or its replacement) or similar tyres.</w:t>
      </w:r>
    </w:p>
    <w:p w:rsidR="00000000" w:rsidRPr="003D1EE3" w:rsidP="003D1EE3">
      <w:pPr>
        <w:pStyle w:val="BodyText"/>
      </w:pPr>
    </w:p>
    <w:p w:rsidR="00000000" w:rsidRPr="003D1EE3" w:rsidP="003D1EE3">
      <w:pPr>
        <w:pStyle w:val="BodyText"/>
      </w:pPr>
      <w:r w:rsidRPr="003D1EE3">
        <w:t>This unit of competency applies to operators who are required t</w:t>
      </w:r>
      <w:r w:rsidRPr="003D1EE3">
        <w:t>o select and prepare tools/equipment and materials, finish surfaces, reshape treads, apply brands and solve problems within area of responsibility.</w:t>
      </w:r>
    </w:p>
    <w:p w:rsidR="00000000" w:rsidRPr="003D1EE3" w:rsidP="003D1EE3">
      <w:pPr>
        <w:pStyle w:val="BodyText"/>
      </w:pPr>
    </w:p>
    <w:p w:rsidR="00000000" w:rsidRPr="003D1EE3" w:rsidP="003D1EE3">
      <w:pPr>
        <w:pStyle w:val="BodyText"/>
      </w:pPr>
      <w:r w:rsidRPr="003D1EE3">
        <w:t>This unit of competency applies to an operator demonstrating theoretical and technical knowledge and well d</w:t>
      </w:r>
      <w:r w:rsidRPr="003D1EE3">
        <w:t>eveloped skills in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3D1EE3" w:rsidP="003D1EE3">
      <w:pPr>
        <w:pStyle w:val="BodyText"/>
      </w:pPr>
    </w:p>
    <w:p w:rsidR="00000000" w:rsidRPr="003D1EE3" w:rsidP="003D1EE3">
      <w:pPr>
        <w:pStyle w:val="BodyText"/>
      </w:pPr>
      <w:r w:rsidRPr="003D1EE3">
        <w:t>No licensing, legis</w:t>
      </w:r>
      <w:r w:rsidRPr="003D1EE3">
        <w:t xml:space="preserve">lative or certification requirements apply to this unit at the time of publication. </w:t>
      </w: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3" w:name="O_926484"/>
      <w:bookmarkEnd w:id="3"/>
      <w:r w:rsidRPr="003D1EE3">
        <w:t>Pre-requisite Unit</w:t>
      </w:r>
    </w:p>
    <w:p w:rsidR="00000000" w:rsidRPr="003D1EE3" w:rsidP="003D1EE3">
      <w:pPr>
        <w:pStyle w:val="BodyText"/>
      </w:pPr>
      <w:r w:rsidRPr="003D1EE3">
        <w:t>Nil</w:t>
      </w: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4" w:name="O_926483"/>
      <w:bookmarkEnd w:id="4"/>
      <w:r w:rsidRPr="003D1EE3">
        <w:t>Competency Field</w:t>
      </w:r>
    </w:p>
    <w:p w:rsidR="00000000" w:rsidRPr="003D1EE3" w:rsidP="003D1EE3">
      <w:pPr>
        <w:pStyle w:val="BodyText"/>
      </w:pPr>
      <w:r w:rsidRPr="003D1EE3">
        <w:t>Production</w:t>
      </w: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5" w:name="O_926482"/>
      <w:bookmarkEnd w:id="5"/>
      <w:r w:rsidRPr="003D1EE3">
        <w:t>Unit Sector</w:t>
      </w:r>
    </w:p>
    <w:p w:rsidR="00000000" w:rsidRPr="003D1EE3" w:rsidP="003D1EE3">
      <w:pPr>
        <w:pStyle w:val="BodyText"/>
      </w:pPr>
      <w:r w:rsidRPr="003D1EE3">
        <w:t>Not applicable</w:t>
      </w: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6" w:name="O_926481"/>
      <w:bookmarkEnd w:id="6"/>
      <w:r w:rsidRPr="003D1EE3">
        <w:t xml:space="preserve">Elements and Performance </w:t>
      </w:r>
      <w:r w:rsidRPr="003D1EE3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Performance criteria describe the performance needed to demonstrate achievement of the element.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rPr>
                <w:rStyle w:val="SpecialBold"/>
              </w:rPr>
              <w:t>Prepare for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Move tyre into position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Secure tyre ready for finishing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Inspect tyre to ensure that it meets required standards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Select and prepare required equipment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Check and wear required personal protective equipment (PPE)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rPr>
                <w:rStyle w:val="SpecialBold"/>
              </w:rPr>
              <w:t>Finish repaired tyre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Cut and buff surface to standard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Reshape tread as required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Brand tyre to standard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Finish surface to procedures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Complete final inspection of tyre and repairs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Apply sealing compound around patch area as required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rPr>
                <w:rStyle w:val="SpecialBold"/>
              </w:rPr>
              <w:t>Complete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Move tyre to dispatch area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Complete all required paperwork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Recognise a problem or a potential problem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Determine problems needing priority action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Refer problems outside area of responsibility to appropriate person, with possible causes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Seek information and assistance as required to solve problems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Solve problems within area of responsibility</w:t>
            </w:r>
          </w:p>
        </w:tc>
      </w:tr>
      <w:tr w:rsidTr="003D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 xml:space="preserve">Follow through items initiated until final resolution has </w:t>
            </w:r>
            <w:r w:rsidRPr="003D1EE3">
              <w:t>occurred</w:t>
            </w:r>
          </w:p>
        </w:tc>
      </w:tr>
    </w:tbl>
    <w:p w:rsidR="00000000" w:rsidRPr="003D1EE3" w:rsidP="003D1EE3">
      <w:pPr>
        <w:pStyle w:val="BodyText"/>
      </w:pP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7" w:name="O_926480"/>
      <w:bookmarkEnd w:id="7"/>
      <w:r w:rsidRPr="003D1EE3">
        <w:t>Foundation Skills</w:t>
      </w:r>
    </w:p>
    <w:p w:rsidR="00000000" w:rsidRPr="003D1EE3" w:rsidP="003D1EE3">
      <w:pPr>
        <w:pStyle w:val="BodyText"/>
      </w:pPr>
      <w:r w:rsidRPr="003D1EE3">
        <w:t>This section describes those required skills (language, literacy and numeracy) that are essential to performance.</w:t>
      </w:r>
    </w:p>
    <w:p w:rsidR="00000000" w:rsidRPr="003D1EE3" w:rsidP="003D1EE3">
      <w:pPr>
        <w:pStyle w:val="BodyText"/>
      </w:pPr>
    </w:p>
    <w:p w:rsidR="00000000" w:rsidRPr="003D1EE3" w:rsidP="003D1EE3">
      <w:pPr>
        <w:pStyle w:val="BodyText"/>
      </w:pPr>
      <w:r w:rsidRPr="003D1EE3">
        <w:t>Foundation skills essential to perfor</w:t>
      </w:r>
      <w:r w:rsidRPr="003D1EE3">
        <w:t>mance are explicit in the performance criteria of this unit of competency.</w:t>
      </w: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8" w:name="O_926479"/>
      <w:bookmarkEnd w:id="8"/>
      <w:r w:rsidRPr="003D1EE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97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t>This field allows for different work environments and conditions that may affect performance. Essential operating conditions that may be present</w:t>
            </w:r>
            <w:r w:rsidRPr="003D1EE3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297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Applicable legislation, regulations, standards and codes of pr</w:t>
            </w:r>
            <w:r w:rsidRPr="003D1EE3">
              <w:t>actice include:</w:t>
            </w:r>
          </w:p>
          <w:p w:rsidR="00000000" w:rsidRPr="003D1EE3" w:rsidP="003D1EE3">
            <w:pPr>
              <w:pStyle w:val="ListBullet"/>
            </w:pPr>
            <w:r w:rsidRPr="003D1EE3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3D1EE3" w:rsidP="003D1EE3">
            <w:pPr>
              <w:pStyle w:val="ListBullet"/>
            </w:pPr>
            <w:r w:rsidRPr="003D1EE3">
              <w:t>AS 4457.2-2008 Earth-moving machinery - Off-the-road wheels, rims and tyres - Mainten</w:t>
            </w:r>
            <w:r w:rsidRPr="003D1EE3">
              <w:t>ance and repair - Tyres or its replacement</w:t>
            </w:r>
          </w:p>
          <w:p w:rsidR="00000000" w:rsidRPr="003D1EE3" w:rsidP="003D1EE3">
            <w:pPr>
              <w:pStyle w:val="ListBullet"/>
            </w:pPr>
            <w:r w:rsidRPr="003D1EE3">
              <w:t xml:space="preserve">other Australian/international standards relevant to the materials being used and products being made </w:t>
            </w:r>
          </w:p>
          <w:p w:rsidR="00000000" w:rsidRPr="003D1EE3" w:rsidP="003D1EE3">
            <w:pPr>
              <w:pStyle w:val="ListBullet"/>
            </w:pPr>
            <w:r w:rsidRPr="003D1EE3">
              <w:t>any relevant licence and certification requirements.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All operations to which this unit applies are subject to</w:t>
            </w:r>
            <w:r w:rsidRPr="003D1EE3">
              <w:t xml:space="preserve"> stringent HSE requirements, which may be imposed through state/territory or federal legislation, and these must not be compromised at any time. Where there is an apparent conflict between performance criteria and such requirements the legislative requirem</w:t>
            </w:r>
            <w:r w:rsidRPr="003D1EE3">
              <w:t>ents take precedence.</w:t>
            </w:r>
          </w:p>
          <w:p w:rsidR="00000000" w:rsidP="003D1EE3">
            <w:pPr>
              <w:pStyle w:val="BodyText"/>
              <w:rPr>
                <w:lang w:val="en-NZ"/>
              </w:rPr>
            </w:pPr>
          </w:p>
        </w:tc>
      </w:tr>
      <w:tr w:rsidTr="00297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All operations must be performed in accordance with relevant procedures.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Procedures are written, verbal, visual, computer-based or in some other form, and include one or any combination of:</w:t>
            </w:r>
          </w:p>
          <w:p w:rsidR="00000000" w:rsidRPr="003D1EE3" w:rsidP="003D1EE3">
            <w:pPr>
              <w:pStyle w:val="ListBullet"/>
            </w:pPr>
            <w:r w:rsidRPr="003D1EE3">
              <w:t>emergency procedures</w:t>
            </w:r>
          </w:p>
          <w:p w:rsidR="00000000" w:rsidRPr="003D1EE3" w:rsidP="003D1EE3">
            <w:pPr>
              <w:pStyle w:val="ListBullet"/>
            </w:pPr>
            <w:r w:rsidRPr="003D1EE3">
              <w:t>work instructions</w:t>
            </w:r>
          </w:p>
          <w:p w:rsidR="00000000" w:rsidRPr="003D1EE3" w:rsidP="003D1EE3">
            <w:pPr>
              <w:pStyle w:val="ListBullet"/>
            </w:pPr>
            <w:r w:rsidRPr="003D1EE3">
              <w:t>standard operating procedures (SOPs)</w:t>
            </w:r>
          </w:p>
          <w:p w:rsidR="00000000" w:rsidRPr="003D1EE3" w:rsidP="003D1EE3">
            <w:pPr>
              <w:pStyle w:val="ListBullet"/>
            </w:pPr>
            <w:r w:rsidRPr="003D1EE3">
              <w:t>safe work method statements (SWMS)</w:t>
            </w:r>
          </w:p>
          <w:p w:rsidR="00000000" w:rsidRPr="003D1EE3" w:rsidP="003D1EE3">
            <w:pPr>
              <w:pStyle w:val="ListBullet"/>
            </w:pPr>
            <w:r w:rsidRPr="003D1EE3">
              <w:t>formulas/recipes</w:t>
            </w:r>
          </w:p>
          <w:p w:rsidR="00000000" w:rsidRPr="003D1EE3" w:rsidP="003D1EE3">
            <w:pPr>
              <w:pStyle w:val="ListBullet"/>
            </w:pPr>
            <w:r w:rsidRPr="003D1EE3">
              <w:t>batch sheets</w:t>
            </w:r>
          </w:p>
          <w:p w:rsidR="00000000" w:rsidRPr="003D1EE3" w:rsidP="003D1EE3">
            <w:pPr>
              <w:pStyle w:val="ListBullet"/>
            </w:pPr>
            <w:r w:rsidRPr="003D1EE3">
              <w:t>temporary instructions</w:t>
            </w:r>
          </w:p>
          <w:p w:rsidR="00000000" w:rsidRPr="003D1EE3" w:rsidP="003D1EE3">
            <w:pPr>
              <w:pStyle w:val="ListBullet"/>
            </w:pPr>
            <w:r w:rsidRPr="003D1EE3">
              <w:t>any similar instructions provided for the smooth running of the plant.</w:t>
            </w:r>
          </w:p>
          <w:p w:rsidR="00000000" w:rsidP="003D1EE3">
            <w:pPr>
              <w:pStyle w:val="BodyText"/>
              <w:rPr>
                <w:lang w:val="en-NZ"/>
              </w:rPr>
            </w:pPr>
          </w:p>
        </w:tc>
      </w:tr>
      <w:tr w:rsidTr="00297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Tools and equipment include:</w:t>
            </w:r>
          </w:p>
          <w:p w:rsidR="00000000" w:rsidRPr="003D1EE3" w:rsidP="003D1EE3">
            <w:pPr>
              <w:pStyle w:val="ListBullet"/>
            </w:pPr>
            <w:r w:rsidRPr="003D1EE3">
              <w:t xml:space="preserve">hot knives and blade cutting tools </w:t>
            </w:r>
          </w:p>
          <w:p w:rsidR="00000000" w:rsidRPr="003D1EE3" w:rsidP="003D1EE3">
            <w:pPr>
              <w:pStyle w:val="ListBullet"/>
            </w:pPr>
            <w:r w:rsidRPr="003D1EE3">
              <w:t>buffing tools, rotary rasps and other finishing tools.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Additional tools and equipment will be selected as required from:</w:t>
            </w:r>
          </w:p>
          <w:p w:rsidR="00000000" w:rsidRPr="003D1EE3" w:rsidP="003D1EE3">
            <w:pPr>
              <w:pStyle w:val="ListBullet"/>
            </w:pPr>
            <w:r w:rsidRPr="003D1EE3">
              <w:t>mounts and stands</w:t>
            </w:r>
          </w:p>
          <w:p w:rsidR="00000000" w:rsidRPr="003D1EE3" w:rsidP="003D1EE3">
            <w:pPr>
              <w:pStyle w:val="ListBullet"/>
            </w:pPr>
            <w:r w:rsidRPr="003D1EE3">
              <w:t>chocks</w:t>
            </w:r>
          </w:p>
          <w:p w:rsidR="00000000" w:rsidRPr="003D1EE3" w:rsidP="003D1EE3">
            <w:pPr>
              <w:pStyle w:val="ListBullet"/>
            </w:pPr>
            <w:r w:rsidRPr="003D1EE3">
              <w:t xml:space="preserve">wall or floor mounted frames which may be </w:t>
            </w:r>
            <w:r w:rsidRPr="003D1EE3">
              <w:t>manually, electrically or hydraulically operated</w:t>
            </w:r>
          </w:p>
          <w:p w:rsidR="00000000" w:rsidRPr="003D1EE3" w:rsidP="003D1EE3">
            <w:pPr>
              <w:pStyle w:val="ListBullet"/>
            </w:pPr>
            <w:r w:rsidRPr="003D1EE3">
              <w:t xml:space="preserve">hoists/lifting equipment not requiring any special permits or licences </w:t>
            </w:r>
          </w:p>
          <w:p w:rsidR="00000000" w:rsidRPr="003D1EE3" w:rsidP="003D1EE3">
            <w:pPr>
              <w:pStyle w:val="ListBullet"/>
            </w:pPr>
            <w:r w:rsidRPr="003D1EE3">
              <w:t>manual handling aids, such as hand carts and trolleys</w:t>
            </w:r>
          </w:p>
          <w:p w:rsidR="00000000" w:rsidRPr="003D1EE3" w:rsidP="003D1EE3">
            <w:pPr>
              <w:pStyle w:val="ListBullet"/>
            </w:pPr>
            <w:r w:rsidRPr="003D1EE3">
              <w:t>relevant PPE.</w:t>
            </w:r>
          </w:p>
          <w:p w:rsidR="00000000" w:rsidP="003D1EE3">
            <w:pPr>
              <w:pStyle w:val="BodyText"/>
              <w:rPr>
                <w:lang w:val="en-NZ"/>
              </w:rPr>
            </w:pPr>
          </w:p>
        </w:tc>
      </w:tr>
      <w:tr w:rsidTr="002979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E3">
            <w:pPr>
              <w:pStyle w:val="BodyText"/>
              <w:rPr>
                <w:lang w:val="en-NZ"/>
              </w:rPr>
            </w:pPr>
            <w:r w:rsidRPr="003D1EE3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E3" w:rsidP="003D1EE3">
            <w:pPr>
              <w:pStyle w:val="BodyText"/>
            </w:pPr>
            <w:r w:rsidRPr="003D1EE3">
              <w:t>Routine and non-routine problems must be resolved.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Non-routine problems must be resolved by applying operational knowledge to develop new solutions, either individually or in collaboration with relevant experts, to:</w:t>
            </w:r>
          </w:p>
          <w:p w:rsidR="00000000" w:rsidRPr="003D1EE3" w:rsidP="003D1EE3">
            <w:pPr>
              <w:pStyle w:val="ListBullet"/>
            </w:pPr>
            <w:r w:rsidRPr="003D1EE3">
              <w:t>determine problems needing action</w:t>
            </w:r>
          </w:p>
          <w:p w:rsidR="00000000" w:rsidRPr="003D1EE3" w:rsidP="003D1EE3">
            <w:pPr>
              <w:pStyle w:val="ListBullet"/>
            </w:pPr>
            <w:r w:rsidRPr="003D1EE3">
              <w:t>determine possible fault causes</w:t>
            </w:r>
          </w:p>
          <w:p w:rsidR="00000000" w:rsidRPr="003D1EE3" w:rsidP="003D1EE3">
            <w:pPr>
              <w:pStyle w:val="ListBullet"/>
            </w:pPr>
            <w:r w:rsidRPr="003D1EE3">
              <w:t>develop solutions to pro</w:t>
            </w:r>
            <w:r w:rsidRPr="003D1EE3">
              <w:t>blems which do not have a known solution</w:t>
            </w:r>
          </w:p>
          <w:p w:rsidR="00000000" w:rsidRPr="003D1EE3" w:rsidP="003D1EE3">
            <w:pPr>
              <w:pStyle w:val="ListBullet"/>
            </w:pPr>
            <w:r w:rsidRPr="003D1EE3">
              <w:t>follow through items initiated until final resolution has occurred</w:t>
            </w:r>
          </w:p>
          <w:p w:rsidR="00000000" w:rsidRPr="003D1EE3" w:rsidP="003D1EE3">
            <w:pPr>
              <w:pStyle w:val="ListBullet"/>
            </w:pPr>
            <w:r w:rsidRPr="003D1EE3">
              <w:t>report problems outside area of responsibility to designated person.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Non-routine problems are unexpected problems or variations of previous problem</w:t>
            </w:r>
            <w:r w:rsidRPr="003D1EE3">
              <w:t>s and include one or more of:</w:t>
            </w:r>
          </w:p>
          <w:p w:rsidR="00000000" w:rsidRPr="003D1EE3" w:rsidP="003D1EE3">
            <w:pPr>
              <w:pStyle w:val="ListBullet"/>
            </w:pPr>
            <w:r w:rsidRPr="003D1EE3">
              <w:t>variations in quality</w:t>
            </w:r>
          </w:p>
          <w:p w:rsidR="00000000" w:rsidRPr="003D1EE3" w:rsidP="003D1EE3">
            <w:pPr>
              <w:pStyle w:val="ListBullet"/>
            </w:pPr>
            <w:r w:rsidRPr="003D1EE3">
              <w:t>emergency situations</w:t>
            </w:r>
          </w:p>
          <w:p w:rsidR="00000000" w:rsidRPr="003D1EE3" w:rsidP="003D1EE3">
            <w:pPr>
              <w:pStyle w:val="ListBullet"/>
            </w:pPr>
            <w:r w:rsidRPr="003D1EE3">
              <w:t>intermittent faults.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Operational knowledge includes one or more of:</w:t>
            </w:r>
          </w:p>
          <w:p w:rsidR="00000000" w:rsidRPr="003D1EE3" w:rsidP="003D1EE3">
            <w:pPr>
              <w:pStyle w:val="ListBullet"/>
            </w:pPr>
            <w:r w:rsidRPr="003D1EE3">
              <w:t>procedures</w:t>
            </w:r>
          </w:p>
          <w:p w:rsidR="00000000" w:rsidRPr="003D1EE3" w:rsidP="003D1EE3">
            <w:pPr>
              <w:pStyle w:val="ListBullet"/>
            </w:pPr>
            <w:r w:rsidRPr="003D1EE3">
              <w:t>training</w:t>
            </w:r>
          </w:p>
          <w:p w:rsidR="00000000" w:rsidRPr="003D1EE3" w:rsidP="003D1EE3">
            <w:pPr>
              <w:pStyle w:val="ListBullet"/>
            </w:pPr>
            <w:r w:rsidRPr="003D1EE3">
              <w:t>technical information, such as journals and engineering specifications</w:t>
            </w:r>
          </w:p>
          <w:p w:rsidR="00000000" w:rsidRPr="003D1EE3" w:rsidP="003D1EE3">
            <w:pPr>
              <w:pStyle w:val="ListBullet"/>
            </w:pPr>
            <w:r w:rsidRPr="003D1EE3">
              <w:t>remembered experience</w:t>
            </w:r>
          </w:p>
          <w:p w:rsidR="00000000" w:rsidRPr="003D1EE3" w:rsidP="003D1EE3">
            <w:pPr>
              <w:pStyle w:val="ListBullet"/>
            </w:pPr>
            <w:r w:rsidRPr="003D1EE3">
              <w:t>relevant knowledge obtained from appropriate people.</w:t>
            </w:r>
          </w:p>
          <w:p w:rsidR="00000000" w:rsidRPr="003D1EE3" w:rsidP="003D1EE3">
            <w:pPr>
              <w:pStyle w:val="BodyText"/>
            </w:pPr>
          </w:p>
          <w:p w:rsidR="00000000" w:rsidRPr="003D1EE3" w:rsidP="003D1EE3">
            <w:pPr>
              <w:pStyle w:val="BodyText"/>
            </w:pPr>
            <w:r w:rsidRPr="003D1EE3">
              <w:t>Routine problems are predictable and have known solutions.</w:t>
            </w:r>
          </w:p>
        </w:tc>
      </w:tr>
    </w:tbl>
    <w:p w:rsidR="00000000" w:rsidRPr="003D1EE3" w:rsidP="003D1EE3">
      <w:pPr>
        <w:pStyle w:val="BodyText"/>
      </w:pP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9" w:name="O_926478"/>
      <w:bookmarkEnd w:id="9"/>
      <w:r w:rsidRPr="003D1EE3">
        <w:t>Unit Mapping Information</w:t>
      </w:r>
    </w:p>
    <w:p w:rsidR="00000000" w:rsidRPr="003D1EE3" w:rsidP="003D1EE3">
      <w:pPr>
        <w:pStyle w:val="BodyText"/>
      </w:pPr>
      <w:r w:rsidRPr="003D1EE3">
        <w:t>Release 1. Supersedes and is equivalent to PMBPROD341A Finish heavy off-the-road tyre repairs</w:t>
      </w:r>
    </w:p>
    <w:p w:rsidR="00000000" w:rsidRPr="003D1EE3" w:rsidP="003D1EE3">
      <w:pPr>
        <w:pStyle w:val="AllowPageBreak"/>
      </w:pPr>
    </w:p>
    <w:p w:rsidR="00000000" w:rsidRPr="003D1EE3" w:rsidP="003D1EE3">
      <w:pPr>
        <w:pStyle w:val="Heading1"/>
      </w:pPr>
      <w:bookmarkStart w:id="10" w:name="O_926471"/>
      <w:bookmarkEnd w:id="10"/>
      <w:r w:rsidRPr="003D1EE3">
        <w:t>Links</w:t>
      </w:r>
    </w:p>
    <w:p w:rsidR="00000000" w:rsidRPr="003D1EE3" w:rsidP="003D1EE3">
      <w:pPr>
        <w:pStyle w:val="BodyText"/>
      </w:pPr>
      <w:r w:rsidRPr="003D1EE3">
        <w:t>MSA Training Package Implementation Guides - http://mskills.org.au/training-packages/info/</w:t>
      </w:r>
    </w:p>
    <w:p w:rsidR="00000000" w:rsidRPr="003D1EE3" w:rsidP="003D1EE3"/>
    <w:sectPr w:rsidSect="003D1E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3" w:rsidRPr="002979C6" w:rsidP="00297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C6" w:rsidP="003D1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9C6" w:rsidP="003D1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979C6" w:rsidP="003D1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3" w:rsidRPr="002979C6" w:rsidP="002979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C6" w:rsidRPr="002D2AF8" w:rsidP="003D1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PMBPROD341 Finish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979C6" w:rsidP="003D1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1AD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446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EE3"/>
  </w:style>
  <w:style w:type="character" w:customStyle="1" w:styleId="Heading1Char">
    <w:name w:val="Heading 1 Char"/>
    <w:basedOn w:val="DefaultParagraphFont"/>
    <w:link w:val="Heading1"/>
    <w:rsid w:val="003D1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E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E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EE3"/>
    <w:rPr>
      <w:b/>
      <w:spacing w:val="0"/>
    </w:rPr>
  </w:style>
  <w:style w:type="paragraph" w:customStyle="1" w:styleId="SuperHeading">
    <w:name w:val="SuperHeading"/>
    <w:basedOn w:val="Normal"/>
    <w:rsid w:val="003D1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E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EE3"/>
    <w:rPr>
      <w:i/>
    </w:rPr>
  </w:style>
  <w:style w:type="paragraph" w:styleId="Caption">
    <w:name w:val="caption"/>
    <w:basedOn w:val="BodyText"/>
    <w:next w:val="Normal"/>
    <w:qFormat/>
    <w:rsid w:val="003D1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EE3"/>
  </w:style>
  <w:style w:type="paragraph" w:styleId="TableofFigures">
    <w:name w:val="table of figures"/>
    <w:basedOn w:val="Normal"/>
    <w:next w:val="Normal"/>
    <w:semiHidden/>
    <w:rsid w:val="003D1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EE3"/>
    <w:pPr>
      <w:numPr>
        <w:numId w:val="10"/>
      </w:numPr>
    </w:pPr>
  </w:style>
  <w:style w:type="character" w:customStyle="1" w:styleId="WingdingSymbols">
    <w:name w:val="Wingding Symbols"/>
    <w:rsid w:val="003D1EE3"/>
    <w:rPr>
      <w:rFonts w:ascii="Wingdings" w:hAnsi="Wingdings"/>
    </w:rPr>
  </w:style>
  <w:style w:type="paragraph" w:customStyle="1" w:styleId="TableHeading">
    <w:name w:val="Table Heading"/>
    <w:basedOn w:val="HeadingBase"/>
    <w:rsid w:val="003D1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EE3"/>
    <w:rPr>
      <w:color w:val="0033CC"/>
      <w:u w:val="none"/>
    </w:rPr>
  </w:style>
  <w:style w:type="paragraph" w:customStyle="1" w:styleId="BodyTextRight">
    <w:name w:val="Body Text Right"/>
    <w:basedOn w:val="BodyText"/>
    <w:rsid w:val="003D1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E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EE3"/>
    <w:rPr>
      <w:sz w:val="32"/>
    </w:rPr>
  </w:style>
  <w:style w:type="paragraph" w:customStyle="1" w:styleId="HeadingProcedure">
    <w:name w:val="Heading Procedure"/>
    <w:basedOn w:val="HeadingBase"/>
    <w:next w:val="Normal"/>
    <w:rsid w:val="003D1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EE3"/>
    <w:pPr>
      <w:spacing w:before="60" w:after="60"/>
    </w:pPr>
  </w:style>
  <w:style w:type="paragraph" w:styleId="ListContinue">
    <w:name w:val="List Continue"/>
    <w:basedOn w:val="List"/>
    <w:rsid w:val="003D1EE3"/>
    <w:pPr>
      <w:ind w:firstLine="0"/>
    </w:pPr>
  </w:style>
  <w:style w:type="paragraph" w:customStyle="1" w:styleId="ListNote">
    <w:name w:val="List Note"/>
    <w:basedOn w:val="List"/>
    <w:rsid w:val="003D1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EE3"/>
    <w:rPr>
      <w:rFonts w:ascii="Courier New" w:hAnsi="Courier New"/>
    </w:rPr>
  </w:style>
  <w:style w:type="paragraph" w:customStyle="1" w:styleId="NoteBullet">
    <w:name w:val="Note Bullet"/>
    <w:basedOn w:val="Note"/>
    <w:rsid w:val="003D1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EE3"/>
    <w:rPr>
      <w:b/>
      <w:smallCaps/>
    </w:rPr>
  </w:style>
  <w:style w:type="paragraph" w:customStyle="1" w:styleId="TableListNumber">
    <w:name w:val="Table List Number"/>
    <w:basedOn w:val="ListNumber"/>
    <w:rsid w:val="003D1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EE3"/>
    <w:pPr>
      <w:numPr>
        <w:numId w:val="8"/>
      </w:numPr>
    </w:pPr>
  </w:style>
  <w:style w:type="paragraph" w:customStyle="1" w:styleId="ListAlpha2">
    <w:name w:val="List Alpha 2"/>
    <w:basedOn w:val="List2"/>
    <w:rsid w:val="003D1EE3"/>
    <w:pPr>
      <w:numPr>
        <w:numId w:val="7"/>
      </w:numPr>
    </w:pPr>
  </w:style>
  <w:style w:type="paragraph" w:styleId="List2">
    <w:name w:val="List 2"/>
    <w:basedOn w:val="BodyText"/>
    <w:rsid w:val="003D1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E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EE3"/>
    <w:pPr>
      <w:numPr>
        <w:numId w:val="3"/>
      </w:numPr>
    </w:pPr>
  </w:style>
  <w:style w:type="paragraph" w:styleId="ListContinue2">
    <w:name w:val="List Continue 2"/>
    <w:basedOn w:val="List2"/>
    <w:rsid w:val="003D1EE3"/>
    <w:pPr>
      <w:ind w:firstLine="0"/>
    </w:pPr>
  </w:style>
  <w:style w:type="paragraph" w:styleId="ListContinue3">
    <w:name w:val="List Continue 3"/>
    <w:basedOn w:val="List3"/>
    <w:rsid w:val="003D1EE3"/>
    <w:pPr>
      <w:ind w:left="1021" w:firstLine="0"/>
    </w:pPr>
  </w:style>
  <w:style w:type="paragraph" w:styleId="ListContinue4">
    <w:name w:val="List Continue 4"/>
    <w:basedOn w:val="List4"/>
    <w:rsid w:val="003D1EE3"/>
    <w:pPr>
      <w:ind w:firstLine="0"/>
    </w:pPr>
  </w:style>
  <w:style w:type="paragraph" w:styleId="ListContinue5">
    <w:name w:val="List Continue 5"/>
    <w:basedOn w:val="List5"/>
    <w:rsid w:val="003D1EE3"/>
    <w:pPr>
      <w:ind w:firstLine="0"/>
    </w:pPr>
  </w:style>
  <w:style w:type="paragraph" w:styleId="ListNumber3">
    <w:name w:val="List Number 3"/>
    <w:basedOn w:val="List3"/>
    <w:rsid w:val="003D1EE3"/>
    <w:pPr>
      <w:numPr>
        <w:numId w:val="4"/>
      </w:numPr>
    </w:pPr>
  </w:style>
  <w:style w:type="paragraph" w:styleId="ListNumber4">
    <w:name w:val="List Number 4"/>
    <w:basedOn w:val="List4"/>
    <w:rsid w:val="003D1EE3"/>
    <w:pPr>
      <w:numPr>
        <w:numId w:val="5"/>
      </w:numPr>
    </w:pPr>
  </w:style>
  <w:style w:type="paragraph" w:styleId="ListNumber5">
    <w:name w:val="List Number 5"/>
    <w:basedOn w:val="List5"/>
    <w:rsid w:val="003D1EE3"/>
    <w:pPr>
      <w:numPr>
        <w:numId w:val="6"/>
      </w:numPr>
    </w:pPr>
  </w:style>
  <w:style w:type="paragraph" w:styleId="BlockText">
    <w:name w:val="Block Text"/>
    <w:basedOn w:val="Normal"/>
    <w:rsid w:val="003D1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EE3"/>
    <w:rPr>
      <w:sz w:val="16"/>
      <w:vertAlign w:val="superscript"/>
    </w:rPr>
  </w:style>
  <w:style w:type="character" w:customStyle="1" w:styleId="Symbols">
    <w:name w:val="Symbols"/>
    <w:basedOn w:val="DefaultParagraphFont"/>
    <w:rsid w:val="003D1EE3"/>
    <w:rPr>
      <w:rFonts w:ascii="Symbol" w:hAnsi="Symbol"/>
    </w:rPr>
  </w:style>
  <w:style w:type="character" w:customStyle="1" w:styleId="MenuOptions">
    <w:name w:val="Menu Options"/>
    <w:basedOn w:val="DefaultParagraphFont"/>
    <w:rsid w:val="003D1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EE3"/>
    <w:rPr>
      <w:b/>
    </w:rPr>
  </w:style>
  <w:style w:type="character" w:customStyle="1" w:styleId="Underlined">
    <w:name w:val="Underlined"/>
    <w:basedOn w:val="DefaultParagraphFont"/>
    <w:rsid w:val="003D1EE3"/>
    <w:rPr>
      <w:u w:val="single"/>
    </w:rPr>
  </w:style>
  <w:style w:type="paragraph" w:customStyle="1" w:styleId="TableBodyTextRight">
    <w:name w:val="Table Body Text Right"/>
    <w:basedOn w:val="TableBodyText"/>
    <w:rsid w:val="003D1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EE3"/>
    <w:rPr>
      <w:sz w:val="18"/>
    </w:rPr>
  </w:style>
  <w:style w:type="paragraph" w:customStyle="1" w:styleId="BodySmallRight">
    <w:name w:val="Body Small Right"/>
    <w:basedOn w:val="BodyTextRight"/>
    <w:rsid w:val="003D1EE3"/>
    <w:rPr>
      <w:sz w:val="18"/>
      <w:szCs w:val="18"/>
    </w:rPr>
  </w:style>
  <w:style w:type="paragraph" w:customStyle="1" w:styleId="MarginEdition">
    <w:name w:val="Margin Edition"/>
    <w:basedOn w:val="MarginNote"/>
    <w:rsid w:val="003D1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EE3"/>
    <w:rPr>
      <w:sz w:val="2"/>
      <w:szCs w:val="2"/>
    </w:rPr>
  </w:style>
  <w:style w:type="character" w:customStyle="1" w:styleId="Small">
    <w:name w:val="Small"/>
    <w:basedOn w:val="DefaultParagraphFont"/>
    <w:rsid w:val="003D1EE3"/>
    <w:rPr>
      <w:sz w:val="16"/>
    </w:rPr>
  </w:style>
  <w:style w:type="paragraph" w:customStyle="1" w:styleId="WideTable">
    <w:name w:val="Wide Table"/>
    <w:basedOn w:val="Normal"/>
    <w:rsid w:val="003D1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EE3"/>
  </w:style>
  <w:style w:type="paragraph" w:styleId="Quote">
    <w:name w:val="Quote"/>
    <w:basedOn w:val="Heading1"/>
    <w:link w:val="QuoteChar"/>
    <w:qFormat/>
    <w:rsid w:val="003D1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EE3"/>
    <w:pPr>
      <w:pageBreakBefore/>
    </w:pPr>
  </w:style>
  <w:style w:type="paragraph" w:customStyle="1" w:styleId="Border">
    <w:name w:val="Border"/>
    <w:basedOn w:val="Normal"/>
    <w:qFormat/>
    <w:rsid w:val="003D1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EE3"/>
    <w:rPr>
      <w:u w:val="single"/>
    </w:rPr>
  </w:style>
  <w:style w:type="character" w:customStyle="1" w:styleId="BoldandItalics">
    <w:name w:val="Bold and Italics"/>
    <w:qFormat/>
    <w:rsid w:val="003D1EE3"/>
    <w:rPr>
      <w:b/>
      <w:i/>
      <w:u w:val="none"/>
    </w:rPr>
  </w:style>
  <w:style w:type="paragraph" w:styleId="BalloonText">
    <w:name w:val="Balloon Text"/>
    <w:basedOn w:val="Normal"/>
    <w:link w:val="BalloonTextChar"/>
    <w:rsid w:val="003D1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E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E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5271</Characters>
  <Application>Microsoft Office Word</Application>
  <DocSecurity>0</DocSecurity>
  <Lines>224</Lines>
  <Paragraphs>123</Paragraphs>
  <ScaleCrop>false</ScaleCrop>
  <Company>Author-it Software Corporation Ltd.</Company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PMBPROD341 Finish heavy off-the-road tyre repairs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2016-06-22T08:14:00Z</dcterms:created>
  <dcterms:modified xsi:type="dcterms:W3CDTF">2016-06-22T08:14:00Z</dcterms:modified>
</cp:coreProperties>
</file>