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D77" w:rsidP="00BC1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PMBPROD340 Cure heavy off-the-road tyre repairs</w:t>
      </w:r>
      <w:r>
        <w:fldChar w:fldCharType="end"/>
      </w:r>
    </w:p>
    <w:p w:rsidR="00BC1D77" w:rsidP="00BC1D77">
      <w:pPr>
        <w:pStyle w:val="Version"/>
        <w:sectPr w:rsidSect="001B0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175" w:rsidP="001B0175">
      <w:pPr>
        <w:pStyle w:val="SuperHeading"/>
      </w:pPr>
      <w:r w:rsidRPr="001B0175">
        <w:t>PMBPROD340 Cure heavy off-the-road tyre repairs</w:t>
      </w:r>
    </w:p>
    <w:p w:rsidR="00000000" w:rsidRPr="001B0175" w:rsidP="001B0175">
      <w:pPr>
        <w:pStyle w:val="Heading1"/>
      </w:pPr>
      <w:bookmarkStart w:id="1" w:name="O_926458"/>
      <w:bookmarkEnd w:id="1"/>
      <w:r w:rsidRPr="001B0175">
        <w:t>Modification History</w:t>
      </w:r>
    </w:p>
    <w:p w:rsidR="00000000" w:rsidRPr="001B0175" w:rsidP="001B0175">
      <w:pPr>
        <w:pStyle w:val="BodyText"/>
      </w:pPr>
      <w:r w:rsidRPr="001B0175">
        <w:t>Release 1. Supersedes and is equivalent to PMBPROD340A Cure heavy off-the-road tyre repairs</w:t>
      </w:r>
    </w:p>
    <w:p w:rsidR="00000000" w:rsidRPr="001B0175" w:rsidP="001B0175">
      <w:pPr>
        <w:pStyle w:val="AllowPageBreak"/>
      </w:pPr>
    </w:p>
    <w:p w:rsidR="00000000" w:rsidRPr="001B0175" w:rsidP="001B0175">
      <w:pPr>
        <w:pStyle w:val="Heading1"/>
      </w:pPr>
      <w:bookmarkStart w:id="2" w:name="O_926466"/>
      <w:bookmarkEnd w:id="2"/>
      <w:r w:rsidRPr="001B0175">
        <w:t>Application</w:t>
      </w:r>
    </w:p>
    <w:p w:rsidR="00000000" w:rsidRPr="001B0175" w:rsidP="001B0175">
      <w:pPr>
        <w:pStyle w:val="BodyText"/>
      </w:pPr>
      <w:r w:rsidRPr="001B0175">
        <w:t>This unit of competency covers the skills and knowledge required to operate pressure curing systems to cur</w:t>
      </w:r>
      <w:r w:rsidRPr="001B0175">
        <w:t>e repairs made to heavy off-the-road tyres. It applies to tyres defined by AS 4457.2-2008 Earth-moving machinery - Off-the-road wheels, rims and tyres - Maintenance and repair - Tyres (or its replacement) or similar tyres.</w:t>
      </w:r>
    </w:p>
    <w:p w:rsidR="00000000" w:rsidRPr="001B0175" w:rsidP="001B0175">
      <w:pPr>
        <w:pStyle w:val="BodyText"/>
      </w:pPr>
    </w:p>
    <w:p w:rsidR="00000000" w:rsidRPr="001B0175" w:rsidP="001B0175">
      <w:pPr>
        <w:pStyle w:val="BodyText"/>
      </w:pPr>
      <w:r w:rsidRPr="001B0175">
        <w:t xml:space="preserve">This unit of competency applies </w:t>
      </w:r>
      <w:r w:rsidRPr="001B0175">
        <w:t>to operators who are required to select and prepare tools/equipment and materials, determine curing conditions, cure the repair and solve problems within area of responsibility.</w:t>
      </w:r>
    </w:p>
    <w:p w:rsidR="00000000" w:rsidRPr="001B0175" w:rsidP="001B0175">
      <w:pPr>
        <w:pStyle w:val="BodyText"/>
      </w:pPr>
    </w:p>
    <w:p w:rsidR="00000000" w:rsidRPr="001B0175" w:rsidP="001B0175">
      <w:pPr>
        <w:pStyle w:val="BodyText"/>
      </w:pPr>
      <w:r w:rsidRPr="001B0175">
        <w:t xml:space="preserve">This unit of competency applies to an operator demonstrating theoretical and </w:t>
      </w:r>
      <w:r w:rsidRPr="001B0175">
        <w:t>technical knowledge and well developed skills in situations that require some discretion and judgement. The operator may work alone or as a member of a team or group and will work in liaison with other shift team members, team leader and supervisor, as app</w:t>
      </w:r>
      <w:r w:rsidRPr="001B0175">
        <w:t>ropriate.</w:t>
      </w:r>
    </w:p>
    <w:p w:rsidR="00000000" w:rsidRPr="001B0175" w:rsidP="001B0175">
      <w:pPr>
        <w:pStyle w:val="BodyText"/>
      </w:pPr>
    </w:p>
    <w:p w:rsidR="00000000" w:rsidRPr="001B0175" w:rsidP="001B0175">
      <w:pPr>
        <w:pStyle w:val="BodyText"/>
      </w:pPr>
      <w:r w:rsidRPr="001B0175">
        <w:t xml:space="preserve">No licensing, legislative or certification requirements apply to this unit at the time of publication. </w:t>
      </w:r>
    </w:p>
    <w:p w:rsidR="00000000" w:rsidRPr="001B0175" w:rsidP="001B0175">
      <w:pPr>
        <w:pStyle w:val="AllowPageBreak"/>
      </w:pPr>
    </w:p>
    <w:p w:rsidR="00000000" w:rsidRPr="001B0175" w:rsidP="001B0175">
      <w:pPr>
        <w:pStyle w:val="Heading1"/>
      </w:pPr>
      <w:bookmarkStart w:id="3" w:name="O_926465"/>
      <w:bookmarkEnd w:id="3"/>
      <w:r w:rsidRPr="001B0175">
        <w:t>Pre-requisite Unit</w:t>
      </w:r>
    </w:p>
    <w:p w:rsidR="00000000" w:rsidRPr="001B0175" w:rsidP="001B0175">
      <w:pPr>
        <w:pStyle w:val="BodyText"/>
      </w:pPr>
      <w:r w:rsidRPr="001B0175">
        <w:t>Nil</w:t>
      </w:r>
    </w:p>
    <w:p w:rsidR="00000000" w:rsidRPr="001B0175" w:rsidP="001B0175">
      <w:pPr>
        <w:pStyle w:val="AllowPageBreak"/>
      </w:pPr>
    </w:p>
    <w:p w:rsidR="00000000" w:rsidRPr="001B0175" w:rsidP="001B0175">
      <w:pPr>
        <w:pStyle w:val="Heading1"/>
      </w:pPr>
      <w:bookmarkStart w:id="4" w:name="O_926464"/>
      <w:bookmarkEnd w:id="4"/>
      <w:r w:rsidRPr="001B0175">
        <w:t>Competency Field</w:t>
      </w:r>
    </w:p>
    <w:p w:rsidR="00000000" w:rsidRPr="001B0175" w:rsidP="001B0175">
      <w:pPr>
        <w:pStyle w:val="BodyText"/>
      </w:pPr>
      <w:r w:rsidRPr="001B0175">
        <w:t>Production</w:t>
      </w:r>
    </w:p>
    <w:p w:rsidR="00000000" w:rsidRPr="001B0175" w:rsidP="001B0175">
      <w:pPr>
        <w:pStyle w:val="AllowPageBreak"/>
      </w:pPr>
    </w:p>
    <w:p w:rsidR="00000000" w:rsidRPr="001B0175" w:rsidP="001B0175">
      <w:pPr>
        <w:pStyle w:val="Heading1"/>
      </w:pPr>
      <w:bookmarkStart w:id="5" w:name="O_926463"/>
      <w:bookmarkEnd w:id="5"/>
      <w:r w:rsidRPr="001B0175">
        <w:t>Unit Sector</w:t>
      </w:r>
    </w:p>
    <w:p w:rsidR="00000000" w:rsidRPr="001B0175" w:rsidP="001B0175">
      <w:pPr>
        <w:pStyle w:val="BodyText"/>
      </w:pPr>
      <w:r w:rsidRPr="001B0175">
        <w:t>Not applicable</w:t>
      </w:r>
    </w:p>
    <w:p w:rsidR="00000000" w:rsidRPr="001B0175" w:rsidP="001B0175">
      <w:pPr>
        <w:pStyle w:val="AllowPageBreak"/>
      </w:pPr>
    </w:p>
    <w:p w:rsidR="00000000" w:rsidRPr="001B0175" w:rsidP="001B0175">
      <w:pPr>
        <w:pStyle w:val="Heading1"/>
      </w:pPr>
      <w:bookmarkStart w:id="6" w:name="O_926462"/>
      <w:bookmarkEnd w:id="6"/>
      <w:r w:rsidRPr="001B01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Performance criteria describe the performance needed to demonstrate achievement of the element.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rPr>
                <w:rStyle w:val="SpecialBold"/>
              </w:rPr>
              <w:t>Prepare for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Select required curing equipment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Move tyre into suitable position for curing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Secure tyre ready for curing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Determine cure conditions required from injury dimensions, rubber compounds and equipment selected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Select curing equipment components to suit repairs to be cured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Check and wear required personal protective equipment (PPE)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rPr>
                <w:rStyle w:val="SpecialBold"/>
              </w:rPr>
              <w:t>Set up pressure curing system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Place and secure packing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Position curing system components and secure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Apply pressure appropriate to the system being used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Check curing system is ready for the curing process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rPr>
                <w:rStyle w:val="SpecialBold"/>
              </w:rPr>
              <w:t>Cure repair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Set temperature required for curing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Monitor heat and pressure over the whole curing cycle and make adjustments if required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rPr>
                <w:rStyle w:val="SpecialBold"/>
              </w:rPr>
              <w:t>Complete repair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Check heat and pressure cure cycle has completed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Remove curing system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Remove packing and any other ancillary materials used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Inspect repair to ensure that it meets the standard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Complete any required paperwork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Recognise a problem or a potential problem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Determine problems needing priority action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Refer problems outside area of responsibility to appropriate person, with possible causes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Seek information and assistance as required to solve problems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Solve problems within area of responsibility</w:t>
            </w:r>
          </w:p>
        </w:tc>
      </w:tr>
      <w:tr w:rsidTr="001B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>Follow through items initiated until f</w:t>
            </w:r>
            <w:r w:rsidRPr="001B0175">
              <w:t>inal resolution has occurred</w:t>
            </w:r>
          </w:p>
        </w:tc>
      </w:tr>
    </w:tbl>
    <w:p w:rsidR="00000000" w:rsidRPr="001B0175" w:rsidP="001B0175">
      <w:pPr>
        <w:pStyle w:val="BodyText"/>
      </w:pPr>
    </w:p>
    <w:p w:rsidR="00000000" w:rsidRPr="001B0175" w:rsidP="001B0175">
      <w:pPr>
        <w:pStyle w:val="AllowPageBreak"/>
      </w:pPr>
    </w:p>
    <w:p w:rsidR="00000000" w:rsidRPr="001B0175" w:rsidP="001B0175">
      <w:pPr>
        <w:pStyle w:val="Heading1"/>
      </w:pPr>
      <w:bookmarkStart w:id="7" w:name="O_926461"/>
      <w:bookmarkEnd w:id="7"/>
      <w:r w:rsidRPr="001B0175">
        <w:t>Foundation Skills</w:t>
      </w:r>
    </w:p>
    <w:p w:rsidR="00000000" w:rsidRPr="001B0175" w:rsidP="001B0175">
      <w:pPr>
        <w:pStyle w:val="BodyText"/>
      </w:pPr>
      <w:r w:rsidRPr="001B0175">
        <w:t>This section describes those required skills (language, literacy and numeracy) that are essential to performance.</w:t>
      </w:r>
    </w:p>
    <w:p w:rsidR="00000000" w:rsidRPr="001B0175" w:rsidP="001B0175">
      <w:pPr>
        <w:pStyle w:val="BodyText"/>
      </w:pPr>
    </w:p>
    <w:p w:rsidR="00000000" w:rsidRPr="001B0175" w:rsidP="001B0175">
      <w:pPr>
        <w:pStyle w:val="BodyText"/>
      </w:pPr>
      <w:r w:rsidRPr="001B0175">
        <w:t>Foundation skills essential to performance are explicit in the performance criteria of this unit of competency.</w:t>
      </w:r>
    </w:p>
    <w:p w:rsidR="00000000" w:rsidRPr="001B0175" w:rsidP="001B0175">
      <w:pPr>
        <w:pStyle w:val="AllowPageBreak"/>
      </w:pPr>
    </w:p>
    <w:p w:rsidR="00000000" w:rsidRPr="001B0175" w:rsidP="001B0175">
      <w:pPr>
        <w:pStyle w:val="Heading1"/>
      </w:pPr>
      <w:bookmarkStart w:id="8" w:name="O_926460"/>
      <w:bookmarkEnd w:id="8"/>
      <w:r w:rsidRPr="001B017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C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t>This field allows for different work environments and conditions that may affect performance. Essential ope</w:t>
            </w:r>
            <w:r w:rsidRPr="001B017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C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 xml:space="preserve">The latest version of all legislation, regulations, </w:t>
            </w:r>
            <w:r w:rsidRPr="001B0175">
              <w:t>industry codes of practice and Australian/international standards, or the version specified by the local regulatory authority, must be used.</w:t>
            </w:r>
          </w:p>
          <w:p w:rsidR="00000000" w:rsidRPr="001B0175" w:rsidP="001B0175">
            <w:pPr>
              <w:pStyle w:val="BodyText"/>
            </w:pPr>
          </w:p>
          <w:p w:rsidR="00000000" w:rsidRPr="001B0175" w:rsidP="001B0175">
            <w:pPr>
              <w:pStyle w:val="BodyText"/>
            </w:pPr>
            <w:r w:rsidRPr="001B0175">
              <w:t>Applicable legislation, regulations, standards and codes of practice include:</w:t>
            </w:r>
          </w:p>
          <w:p w:rsidR="00000000" w:rsidRPr="001B0175" w:rsidP="001B0175">
            <w:pPr>
              <w:pStyle w:val="ListBullet"/>
            </w:pPr>
            <w:r w:rsidRPr="001B0175">
              <w:t>health, safety and environmental (H</w:t>
            </w:r>
            <w:r w:rsidRPr="001B0175">
              <w:t xml:space="preserve">SE) legislation, regulations and codes of practice relevant to the workplace, manual handling and hazardous materials </w:t>
            </w:r>
          </w:p>
          <w:p w:rsidR="00000000" w:rsidRPr="001B0175" w:rsidP="001B0175">
            <w:pPr>
              <w:pStyle w:val="ListBullet"/>
            </w:pPr>
            <w:r w:rsidRPr="001B0175">
              <w:t>AS 4457.2-2008 Earth-moving machinery - Off-the-road wheels, rims and tyres - Maintenance and repair - Tyres or its replacement</w:t>
            </w:r>
          </w:p>
          <w:p w:rsidR="00000000" w:rsidRPr="001B0175" w:rsidP="001B0175">
            <w:pPr>
              <w:pStyle w:val="ListBullet"/>
            </w:pPr>
            <w:r w:rsidRPr="001B0175">
              <w:t xml:space="preserve">other Australian/international standards relevant to the materials being used and products being made </w:t>
            </w:r>
          </w:p>
          <w:p w:rsidR="00000000" w:rsidRPr="001B0175" w:rsidP="001B0175">
            <w:pPr>
              <w:pStyle w:val="ListBullet"/>
            </w:pPr>
            <w:r w:rsidRPr="001B0175">
              <w:t>any relevant licence and certification requirements.</w:t>
            </w:r>
          </w:p>
          <w:p w:rsidR="00000000" w:rsidRPr="001B0175" w:rsidP="001B0175">
            <w:pPr>
              <w:pStyle w:val="BodyText"/>
            </w:pPr>
          </w:p>
          <w:p w:rsidR="00000000" w:rsidRPr="001B0175" w:rsidP="001B0175">
            <w:pPr>
              <w:pStyle w:val="BodyText"/>
            </w:pPr>
            <w:r w:rsidRPr="001B0175">
              <w:t>All operations to which this unit applies are subject to stringent HSE requirements, which may be i</w:t>
            </w:r>
            <w:r w:rsidRPr="001B0175">
              <w:t>mposed through state/territory or federal legislation, and these must not be compromised at any time. Where there is an apparent conflict between performance criteria and such requirements the legislative requirements take precedence.</w:t>
            </w:r>
          </w:p>
          <w:p w:rsidR="00000000" w:rsidP="001B0175">
            <w:pPr>
              <w:pStyle w:val="BodyText"/>
              <w:rPr>
                <w:lang w:val="en-NZ"/>
              </w:rPr>
            </w:pPr>
          </w:p>
        </w:tc>
      </w:tr>
      <w:tr w:rsidTr="00BC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>All oper</w:t>
            </w:r>
            <w:r w:rsidRPr="001B0175">
              <w:t>ations must be performed in accordance with relevant procedures.</w:t>
            </w:r>
          </w:p>
          <w:p w:rsidR="00000000" w:rsidRPr="001B0175" w:rsidP="001B0175">
            <w:pPr>
              <w:pStyle w:val="BodyText"/>
            </w:pPr>
          </w:p>
          <w:p w:rsidR="00000000" w:rsidRPr="001B0175" w:rsidP="001B0175">
            <w:pPr>
              <w:pStyle w:val="BodyText"/>
            </w:pPr>
            <w:r w:rsidRPr="001B0175">
              <w:t>Procedures are written, verbal, visual, computer-based or in some other form, and include one or any combination of:</w:t>
            </w:r>
          </w:p>
          <w:p w:rsidR="00000000" w:rsidRPr="001B0175" w:rsidP="001B0175">
            <w:pPr>
              <w:pStyle w:val="ListBullet"/>
            </w:pPr>
            <w:r w:rsidRPr="001B0175">
              <w:t>emergency procedures</w:t>
            </w:r>
          </w:p>
          <w:p w:rsidR="00000000" w:rsidRPr="001B0175" w:rsidP="001B0175">
            <w:pPr>
              <w:pStyle w:val="ListBullet"/>
            </w:pPr>
            <w:r w:rsidRPr="001B0175">
              <w:t>work instructions</w:t>
            </w:r>
          </w:p>
          <w:p w:rsidR="00000000" w:rsidRPr="001B0175" w:rsidP="001B0175">
            <w:pPr>
              <w:pStyle w:val="ListBullet"/>
            </w:pPr>
            <w:r w:rsidRPr="001B0175">
              <w:t>standard operating procedures (SO</w:t>
            </w:r>
            <w:r w:rsidRPr="001B0175">
              <w:t>Ps)</w:t>
            </w:r>
          </w:p>
          <w:p w:rsidR="00000000" w:rsidRPr="001B0175" w:rsidP="001B0175">
            <w:pPr>
              <w:pStyle w:val="ListBullet"/>
            </w:pPr>
            <w:r w:rsidRPr="001B0175">
              <w:t>safe work method statements (SWMS)</w:t>
            </w:r>
          </w:p>
          <w:p w:rsidR="00000000" w:rsidRPr="001B0175" w:rsidP="001B0175">
            <w:pPr>
              <w:pStyle w:val="ListBullet"/>
            </w:pPr>
            <w:r w:rsidRPr="001B0175">
              <w:t>formulas/recipes</w:t>
            </w:r>
          </w:p>
          <w:p w:rsidR="00000000" w:rsidRPr="001B0175" w:rsidP="001B0175">
            <w:pPr>
              <w:pStyle w:val="ListBullet"/>
            </w:pPr>
            <w:r w:rsidRPr="001B0175">
              <w:t>batch sheets</w:t>
            </w:r>
          </w:p>
          <w:p w:rsidR="00000000" w:rsidRPr="001B0175" w:rsidP="001B0175">
            <w:pPr>
              <w:pStyle w:val="ListBullet"/>
            </w:pPr>
            <w:r w:rsidRPr="001B0175">
              <w:t>temporary instructions</w:t>
            </w:r>
          </w:p>
          <w:p w:rsidR="00000000" w:rsidRPr="001B0175" w:rsidP="001B0175">
            <w:pPr>
              <w:pStyle w:val="ListBullet"/>
            </w:pPr>
            <w:r w:rsidRPr="001B0175">
              <w:t>any similar instructions provided for the smooth running of the plant.</w:t>
            </w:r>
          </w:p>
          <w:p w:rsidR="00000000" w:rsidP="001B0175">
            <w:pPr>
              <w:pStyle w:val="BodyText"/>
              <w:rPr>
                <w:lang w:val="en-NZ"/>
              </w:rPr>
            </w:pPr>
          </w:p>
        </w:tc>
      </w:tr>
      <w:tr w:rsidTr="00BC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>Tools and equipment include:</w:t>
            </w:r>
          </w:p>
          <w:p w:rsidR="00000000" w:rsidRPr="001B0175" w:rsidP="001B0175">
            <w:pPr>
              <w:pStyle w:val="ListBullet"/>
            </w:pPr>
            <w:r w:rsidRPr="001B0175">
              <w:t>pressure curing system, such as ‘Monarch’</w:t>
            </w:r>
            <w:r w:rsidRPr="001B0175">
              <w:t xml:space="preserve"> (air bag) or ‘Thermopress’, and components</w:t>
            </w:r>
          </w:p>
          <w:p w:rsidR="00000000" w:rsidRPr="001B0175" w:rsidP="001B0175">
            <w:pPr>
              <w:pStyle w:val="ListBullet"/>
            </w:pPr>
            <w:r w:rsidRPr="001B0175">
              <w:t>ancillary equipment that is integral to the process.</w:t>
            </w:r>
          </w:p>
          <w:p w:rsidR="00000000" w:rsidRPr="001B0175" w:rsidP="001B0175">
            <w:pPr>
              <w:pStyle w:val="BodyText"/>
            </w:pPr>
          </w:p>
          <w:p w:rsidR="00000000" w:rsidRPr="001B0175" w:rsidP="001B0175">
            <w:pPr>
              <w:pStyle w:val="BodyText"/>
            </w:pPr>
            <w:r w:rsidRPr="001B0175">
              <w:t>Additional tools and equipment will be selected as required from:</w:t>
            </w:r>
          </w:p>
          <w:p w:rsidR="00000000" w:rsidRPr="001B0175" w:rsidP="001B0175">
            <w:pPr>
              <w:pStyle w:val="ListBullet"/>
            </w:pPr>
            <w:r w:rsidRPr="001B0175">
              <w:t>packing</w:t>
            </w:r>
          </w:p>
          <w:p w:rsidR="00000000" w:rsidRPr="001B0175" w:rsidP="001B0175">
            <w:pPr>
              <w:pStyle w:val="ListBullet"/>
            </w:pPr>
            <w:r w:rsidRPr="001B0175">
              <w:t>mounts and stands</w:t>
            </w:r>
          </w:p>
          <w:p w:rsidR="00000000" w:rsidRPr="001B0175" w:rsidP="001B0175">
            <w:pPr>
              <w:pStyle w:val="ListBullet"/>
            </w:pPr>
            <w:r w:rsidRPr="001B0175">
              <w:t>chocks</w:t>
            </w:r>
          </w:p>
          <w:p w:rsidR="00000000" w:rsidRPr="001B0175" w:rsidP="001B0175">
            <w:pPr>
              <w:pStyle w:val="ListBullet"/>
            </w:pPr>
            <w:r w:rsidRPr="001B0175">
              <w:t>wall or floor mounted frames which may be manually, electrically or hydraulically operated</w:t>
            </w:r>
          </w:p>
          <w:p w:rsidR="00000000" w:rsidRPr="001B0175" w:rsidP="001B0175">
            <w:pPr>
              <w:pStyle w:val="ListBullet"/>
            </w:pPr>
            <w:r w:rsidRPr="001B0175">
              <w:t xml:space="preserve">hoists/lifting equipment not requiring any special permits or licences </w:t>
            </w:r>
          </w:p>
          <w:p w:rsidR="00000000" w:rsidRPr="001B0175" w:rsidP="001B0175">
            <w:pPr>
              <w:pStyle w:val="ListBullet"/>
            </w:pPr>
            <w:r w:rsidRPr="001B0175">
              <w:t>manual handling aids, such as hand carts and trolleys</w:t>
            </w:r>
          </w:p>
          <w:p w:rsidR="00000000" w:rsidRPr="001B0175" w:rsidP="001B0175">
            <w:pPr>
              <w:pStyle w:val="ListBullet"/>
            </w:pPr>
            <w:r w:rsidRPr="001B0175">
              <w:t>relevant PPE.</w:t>
            </w:r>
          </w:p>
          <w:p w:rsidR="00000000" w:rsidP="001B0175">
            <w:pPr>
              <w:pStyle w:val="BodyText"/>
              <w:rPr>
                <w:lang w:val="en-NZ"/>
              </w:rPr>
            </w:pPr>
          </w:p>
        </w:tc>
      </w:tr>
      <w:tr w:rsidTr="00BC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175">
            <w:pPr>
              <w:pStyle w:val="BodyText"/>
              <w:rPr>
                <w:lang w:val="en-NZ"/>
              </w:rPr>
            </w:pPr>
            <w:r w:rsidRPr="001B0175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175" w:rsidP="001B0175">
            <w:pPr>
              <w:pStyle w:val="BodyText"/>
            </w:pPr>
            <w:r w:rsidRPr="001B0175">
              <w:t>Routine and no</w:t>
            </w:r>
            <w:r w:rsidRPr="001B0175">
              <w:t>n-routine problems must be resolved.</w:t>
            </w:r>
          </w:p>
          <w:p w:rsidR="00000000" w:rsidRPr="001B0175" w:rsidP="001B0175">
            <w:pPr>
              <w:pStyle w:val="BodyText"/>
            </w:pPr>
          </w:p>
          <w:p w:rsidR="00000000" w:rsidRPr="001B0175" w:rsidP="001B0175">
            <w:pPr>
              <w:pStyle w:val="BodyText"/>
            </w:pPr>
            <w:r w:rsidRPr="001B0175">
              <w:t>Non-routine problems must be resolved by applying operational knowledge to develop new solutions, either individually or in collaboration with relevant experts, to:</w:t>
            </w:r>
          </w:p>
          <w:p w:rsidR="00000000" w:rsidRPr="001B0175" w:rsidP="001B0175">
            <w:pPr>
              <w:pStyle w:val="ListBullet"/>
            </w:pPr>
            <w:r w:rsidRPr="001B0175">
              <w:t>determine problems needing action</w:t>
            </w:r>
          </w:p>
          <w:p w:rsidR="00000000" w:rsidRPr="001B0175" w:rsidP="001B0175">
            <w:pPr>
              <w:pStyle w:val="ListBullet"/>
            </w:pPr>
            <w:r w:rsidRPr="001B0175">
              <w:t>determine possible</w:t>
            </w:r>
            <w:r w:rsidRPr="001B0175">
              <w:t xml:space="preserve"> fault causes</w:t>
            </w:r>
          </w:p>
          <w:p w:rsidR="00000000" w:rsidRPr="001B0175" w:rsidP="001B0175">
            <w:pPr>
              <w:pStyle w:val="ListBullet"/>
            </w:pPr>
            <w:r w:rsidRPr="001B0175">
              <w:t>develop solutions to problems which do not have a known solution</w:t>
            </w:r>
          </w:p>
          <w:p w:rsidR="00000000" w:rsidRPr="001B0175" w:rsidP="001B0175">
            <w:pPr>
              <w:pStyle w:val="ListBullet"/>
            </w:pPr>
            <w:r w:rsidRPr="001B0175">
              <w:t>follow through items initiated until final resolution has occurred</w:t>
            </w:r>
          </w:p>
          <w:p w:rsidR="00000000" w:rsidRPr="001B0175" w:rsidP="001B0175">
            <w:pPr>
              <w:pStyle w:val="ListBullet"/>
            </w:pPr>
            <w:r w:rsidRPr="001B0175">
              <w:t>report problems outside area of responsibility to designated person.</w:t>
            </w:r>
          </w:p>
          <w:p w:rsidR="00000000" w:rsidRPr="001B0175" w:rsidP="001B0175">
            <w:pPr>
              <w:pStyle w:val="BodyText"/>
            </w:pPr>
          </w:p>
          <w:p w:rsidR="00000000" w:rsidRPr="001B0175" w:rsidP="001B0175">
            <w:pPr>
              <w:pStyle w:val="BodyText"/>
            </w:pPr>
            <w:r w:rsidRPr="001B0175">
              <w:t>Non-routine problems are unexpected problems or variations of previous problems and include one or more of:</w:t>
            </w:r>
          </w:p>
          <w:p w:rsidR="00000000" w:rsidRPr="001B0175" w:rsidP="001B0175">
            <w:pPr>
              <w:pStyle w:val="ListBullet"/>
            </w:pPr>
            <w:r w:rsidRPr="001B0175">
              <w:t>variations in quality</w:t>
            </w:r>
          </w:p>
          <w:p w:rsidR="00000000" w:rsidRPr="001B0175" w:rsidP="001B0175">
            <w:pPr>
              <w:pStyle w:val="ListBullet"/>
            </w:pPr>
            <w:r w:rsidRPr="001B0175">
              <w:t>emergency situations</w:t>
            </w:r>
          </w:p>
          <w:p w:rsidR="00000000" w:rsidRPr="001B0175" w:rsidP="001B0175">
            <w:pPr>
              <w:pStyle w:val="ListBullet"/>
            </w:pPr>
            <w:r w:rsidRPr="001B0175">
              <w:t>intermittent faults.</w:t>
            </w:r>
          </w:p>
          <w:p w:rsidR="00000000" w:rsidRPr="001B0175" w:rsidP="001B0175">
            <w:pPr>
              <w:pStyle w:val="BodyText"/>
            </w:pPr>
          </w:p>
          <w:p w:rsidR="00000000" w:rsidRPr="001B0175" w:rsidP="001B0175">
            <w:pPr>
              <w:pStyle w:val="BodyText"/>
            </w:pPr>
            <w:r w:rsidRPr="001B0175">
              <w:t>Operational knowledge includes one or more of:</w:t>
            </w:r>
          </w:p>
          <w:p w:rsidR="00000000" w:rsidRPr="001B0175" w:rsidP="001B0175">
            <w:pPr>
              <w:pStyle w:val="ListBullet"/>
            </w:pPr>
            <w:r w:rsidRPr="001B0175">
              <w:t>procedures</w:t>
            </w:r>
          </w:p>
          <w:p w:rsidR="00000000" w:rsidRPr="001B0175" w:rsidP="001B0175">
            <w:pPr>
              <w:pStyle w:val="ListBullet"/>
            </w:pPr>
            <w:r w:rsidRPr="001B0175">
              <w:t>training</w:t>
            </w:r>
          </w:p>
          <w:p w:rsidR="00000000" w:rsidRPr="001B0175" w:rsidP="001B0175">
            <w:pPr>
              <w:pStyle w:val="ListBullet"/>
            </w:pPr>
            <w:r w:rsidRPr="001B0175">
              <w:t>technical info</w:t>
            </w:r>
            <w:r w:rsidRPr="001B0175">
              <w:t>rmation, such as journals and engineering specifications</w:t>
            </w:r>
          </w:p>
          <w:p w:rsidR="00000000" w:rsidRPr="001B0175" w:rsidP="001B0175">
            <w:pPr>
              <w:pStyle w:val="ListBullet"/>
            </w:pPr>
            <w:r w:rsidRPr="001B0175">
              <w:t>remembered experience</w:t>
            </w:r>
          </w:p>
          <w:p w:rsidR="00000000" w:rsidRPr="001B0175" w:rsidP="001B0175">
            <w:pPr>
              <w:pStyle w:val="ListBullet"/>
            </w:pPr>
            <w:r w:rsidRPr="001B0175">
              <w:t>relevant knowledge obtained from appropriate people.</w:t>
            </w:r>
          </w:p>
          <w:p w:rsidR="00000000" w:rsidRPr="001B0175" w:rsidP="001B0175">
            <w:pPr>
              <w:pStyle w:val="BodyText"/>
            </w:pPr>
          </w:p>
          <w:p w:rsidR="00000000" w:rsidRPr="001B0175" w:rsidP="001B0175">
            <w:pPr>
              <w:pStyle w:val="BodyText"/>
            </w:pPr>
            <w:r w:rsidRPr="001B0175">
              <w:t>Routine problems are predictable and have known solutions.</w:t>
            </w:r>
          </w:p>
        </w:tc>
      </w:tr>
    </w:tbl>
    <w:p w:rsidR="00000000" w:rsidRPr="001B0175" w:rsidP="001B0175">
      <w:pPr>
        <w:pStyle w:val="BodyText"/>
      </w:pPr>
    </w:p>
    <w:p w:rsidR="00000000" w:rsidRPr="001B0175" w:rsidP="001B0175">
      <w:pPr>
        <w:pStyle w:val="AllowPageBreak"/>
      </w:pPr>
    </w:p>
    <w:p w:rsidR="00000000" w:rsidRPr="001B0175" w:rsidP="001B0175">
      <w:pPr>
        <w:pStyle w:val="Heading1"/>
      </w:pPr>
      <w:bookmarkStart w:id="9" w:name="O_926459"/>
      <w:bookmarkEnd w:id="9"/>
      <w:r w:rsidRPr="001B0175">
        <w:t>Unit Mapping Information</w:t>
      </w:r>
    </w:p>
    <w:p w:rsidR="00000000" w:rsidRPr="001B0175" w:rsidP="001B0175">
      <w:pPr>
        <w:pStyle w:val="BodyText"/>
      </w:pPr>
      <w:r w:rsidRPr="001B0175">
        <w:t>Release 1. Supersedes and is equivalent to PMBPROD340A Cure heavy off-the-road tyre repairs</w:t>
      </w:r>
    </w:p>
    <w:p w:rsidR="00000000" w:rsidRPr="001B0175" w:rsidP="001B0175">
      <w:pPr>
        <w:pStyle w:val="AllowPageBreak"/>
      </w:pPr>
    </w:p>
    <w:p w:rsidR="00000000" w:rsidRPr="001B0175" w:rsidP="001B0175">
      <w:pPr>
        <w:pStyle w:val="Heading1"/>
      </w:pPr>
      <w:bookmarkStart w:id="10" w:name="O_926452"/>
      <w:bookmarkEnd w:id="10"/>
      <w:r w:rsidRPr="001B0175">
        <w:t>Links</w:t>
      </w:r>
    </w:p>
    <w:p w:rsidR="00000000" w:rsidRPr="001B0175" w:rsidP="001B0175">
      <w:pPr>
        <w:pStyle w:val="BodyText"/>
      </w:pPr>
      <w:r w:rsidRPr="001B0175">
        <w:t>MSA Training Package Implementation Guides - http://mskills.org.au/training-packages/info/</w:t>
      </w:r>
    </w:p>
    <w:p w:rsidR="00000000" w:rsidRPr="001B0175" w:rsidP="001B0175"/>
    <w:sectPr w:rsidSect="001B01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75" w:rsidRPr="00BC1D77" w:rsidP="00BC1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77" w:rsidP="001B0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D77" w:rsidP="001B0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C1D77" w:rsidP="001B0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75" w:rsidRPr="00BC1D77" w:rsidP="00BC1D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77" w:rsidRPr="002D2AF8" w:rsidP="001B0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PMBPROD340 Cure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C1D77" w:rsidP="001B0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943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0E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175"/>
  </w:style>
  <w:style w:type="character" w:customStyle="1" w:styleId="Heading1Char">
    <w:name w:val="Heading 1 Char"/>
    <w:basedOn w:val="DefaultParagraphFont"/>
    <w:link w:val="Heading1"/>
    <w:rsid w:val="001B0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1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1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175"/>
    <w:rPr>
      <w:b/>
      <w:spacing w:val="0"/>
    </w:rPr>
  </w:style>
  <w:style w:type="paragraph" w:customStyle="1" w:styleId="SuperHeading">
    <w:name w:val="SuperHeading"/>
    <w:basedOn w:val="Normal"/>
    <w:rsid w:val="001B0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1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175"/>
    <w:rPr>
      <w:i/>
    </w:rPr>
  </w:style>
  <w:style w:type="paragraph" w:styleId="Caption">
    <w:name w:val="caption"/>
    <w:basedOn w:val="BodyText"/>
    <w:next w:val="Normal"/>
    <w:qFormat/>
    <w:rsid w:val="001B0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175"/>
  </w:style>
  <w:style w:type="paragraph" w:styleId="TableofFigures">
    <w:name w:val="table of figures"/>
    <w:basedOn w:val="Normal"/>
    <w:next w:val="Normal"/>
    <w:semiHidden/>
    <w:rsid w:val="001B0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175"/>
    <w:pPr>
      <w:numPr>
        <w:numId w:val="10"/>
      </w:numPr>
    </w:pPr>
  </w:style>
  <w:style w:type="character" w:customStyle="1" w:styleId="WingdingSymbols">
    <w:name w:val="Wingding Symbols"/>
    <w:rsid w:val="001B0175"/>
    <w:rPr>
      <w:rFonts w:ascii="Wingdings" w:hAnsi="Wingdings"/>
    </w:rPr>
  </w:style>
  <w:style w:type="paragraph" w:customStyle="1" w:styleId="TableHeading">
    <w:name w:val="Table Heading"/>
    <w:basedOn w:val="HeadingBase"/>
    <w:rsid w:val="001B0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175"/>
    <w:rPr>
      <w:color w:val="0033CC"/>
      <w:u w:val="none"/>
    </w:rPr>
  </w:style>
  <w:style w:type="paragraph" w:customStyle="1" w:styleId="BodyTextRight">
    <w:name w:val="Body Text Right"/>
    <w:basedOn w:val="BodyText"/>
    <w:rsid w:val="001B0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1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175"/>
    <w:rPr>
      <w:sz w:val="32"/>
    </w:rPr>
  </w:style>
  <w:style w:type="paragraph" w:customStyle="1" w:styleId="HeadingProcedure">
    <w:name w:val="Heading Procedure"/>
    <w:basedOn w:val="HeadingBase"/>
    <w:next w:val="Normal"/>
    <w:rsid w:val="001B0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175"/>
    <w:pPr>
      <w:spacing w:before="60" w:after="60"/>
    </w:pPr>
  </w:style>
  <w:style w:type="paragraph" w:styleId="ListContinue">
    <w:name w:val="List Continue"/>
    <w:basedOn w:val="List"/>
    <w:rsid w:val="001B0175"/>
    <w:pPr>
      <w:ind w:firstLine="0"/>
    </w:pPr>
  </w:style>
  <w:style w:type="paragraph" w:customStyle="1" w:styleId="ListNote">
    <w:name w:val="List Note"/>
    <w:basedOn w:val="List"/>
    <w:rsid w:val="001B0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175"/>
    <w:rPr>
      <w:rFonts w:ascii="Courier New" w:hAnsi="Courier New"/>
    </w:rPr>
  </w:style>
  <w:style w:type="paragraph" w:customStyle="1" w:styleId="NoteBullet">
    <w:name w:val="Note Bullet"/>
    <w:basedOn w:val="Note"/>
    <w:rsid w:val="001B0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1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175"/>
    <w:rPr>
      <w:b/>
      <w:smallCaps/>
    </w:rPr>
  </w:style>
  <w:style w:type="paragraph" w:customStyle="1" w:styleId="TableListNumber">
    <w:name w:val="Table List Number"/>
    <w:basedOn w:val="ListNumber"/>
    <w:rsid w:val="001B0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175"/>
    <w:pPr>
      <w:numPr>
        <w:numId w:val="8"/>
      </w:numPr>
    </w:pPr>
  </w:style>
  <w:style w:type="paragraph" w:customStyle="1" w:styleId="ListAlpha2">
    <w:name w:val="List Alpha 2"/>
    <w:basedOn w:val="List2"/>
    <w:rsid w:val="001B0175"/>
    <w:pPr>
      <w:numPr>
        <w:numId w:val="7"/>
      </w:numPr>
    </w:pPr>
  </w:style>
  <w:style w:type="paragraph" w:styleId="List2">
    <w:name w:val="List 2"/>
    <w:basedOn w:val="BodyText"/>
    <w:rsid w:val="001B0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1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1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175"/>
    <w:pPr>
      <w:numPr>
        <w:numId w:val="3"/>
      </w:numPr>
    </w:pPr>
  </w:style>
  <w:style w:type="paragraph" w:styleId="ListContinue2">
    <w:name w:val="List Continue 2"/>
    <w:basedOn w:val="List2"/>
    <w:rsid w:val="001B0175"/>
    <w:pPr>
      <w:ind w:firstLine="0"/>
    </w:pPr>
  </w:style>
  <w:style w:type="paragraph" w:styleId="ListContinue3">
    <w:name w:val="List Continue 3"/>
    <w:basedOn w:val="List3"/>
    <w:rsid w:val="001B0175"/>
    <w:pPr>
      <w:ind w:left="1021" w:firstLine="0"/>
    </w:pPr>
  </w:style>
  <w:style w:type="paragraph" w:styleId="ListContinue4">
    <w:name w:val="List Continue 4"/>
    <w:basedOn w:val="List4"/>
    <w:rsid w:val="001B0175"/>
    <w:pPr>
      <w:ind w:firstLine="0"/>
    </w:pPr>
  </w:style>
  <w:style w:type="paragraph" w:styleId="ListContinue5">
    <w:name w:val="List Continue 5"/>
    <w:basedOn w:val="List5"/>
    <w:rsid w:val="001B0175"/>
    <w:pPr>
      <w:ind w:firstLine="0"/>
    </w:pPr>
  </w:style>
  <w:style w:type="paragraph" w:styleId="ListNumber3">
    <w:name w:val="List Number 3"/>
    <w:basedOn w:val="List3"/>
    <w:rsid w:val="001B0175"/>
    <w:pPr>
      <w:numPr>
        <w:numId w:val="4"/>
      </w:numPr>
    </w:pPr>
  </w:style>
  <w:style w:type="paragraph" w:styleId="ListNumber4">
    <w:name w:val="List Number 4"/>
    <w:basedOn w:val="List4"/>
    <w:rsid w:val="001B0175"/>
    <w:pPr>
      <w:numPr>
        <w:numId w:val="5"/>
      </w:numPr>
    </w:pPr>
  </w:style>
  <w:style w:type="paragraph" w:styleId="ListNumber5">
    <w:name w:val="List Number 5"/>
    <w:basedOn w:val="List5"/>
    <w:rsid w:val="001B0175"/>
    <w:pPr>
      <w:numPr>
        <w:numId w:val="6"/>
      </w:numPr>
    </w:pPr>
  </w:style>
  <w:style w:type="paragraph" w:styleId="BlockText">
    <w:name w:val="Block Text"/>
    <w:basedOn w:val="Normal"/>
    <w:rsid w:val="001B0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175"/>
    <w:rPr>
      <w:sz w:val="16"/>
      <w:vertAlign w:val="superscript"/>
    </w:rPr>
  </w:style>
  <w:style w:type="character" w:customStyle="1" w:styleId="Symbols">
    <w:name w:val="Symbols"/>
    <w:basedOn w:val="DefaultParagraphFont"/>
    <w:rsid w:val="001B0175"/>
    <w:rPr>
      <w:rFonts w:ascii="Symbol" w:hAnsi="Symbol"/>
    </w:rPr>
  </w:style>
  <w:style w:type="character" w:customStyle="1" w:styleId="MenuOptions">
    <w:name w:val="Menu Options"/>
    <w:basedOn w:val="DefaultParagraphFont"/>
    <w:rsid w:val="001B0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175"/>
    <w:rPr>
      <w:b/>
    </w:rPr>
  </w:style>
  <w:style w:type="character" w:customStyle="1" w:styleId="Underlined">
    <w:name w:val="Underlined"/>
    <w:basedOn w:val="DefaultParagraphFont"/>
    <w:rsid w:val="001B0175"/>
    <w:rPr>
      <w:u w:val="single"/>
    </w:rPr>
  </w:style>
  <w:style w:type="paragraph" w:customStyle="1" w:styleId="TableBodyTextRight">
    <w:name w:val="Table Body Text Right"/>
    <w:basedOn w:val="TableBodyText"/>
    <w:rsid w:val="001B0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175"/>
    <w:rPr>
      <w:sz w:val="18"/>
    </w:rPr>
  </w:style>
  <w:style w:type="paragraph" w:customStyle="1" w:styleId="BodySmallRight">
    <w:name w:val="Body Small Right"/>
    <w:basedOn w:val="BodyTextRight"/>
    <w:rsid w:val="001B0175"/>
    <w:rPr>
      <w:sz w:val="18"/>
      <w:szCs w:val="18"/>
    </w:rPr>
  </w:style>
  <w:style w:type="paragraph" w:customStyle="1" w:styleId="MarginEdition">
    <w:name w:val="Margin Edition"/>
    <w:basedOn w:val="MarginNote"/>
    <w:rsid w:val="001B0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175"/>
    <w:rPr>
      <w:sz w:val="2"/>
      <w:szCs w:val="2"/>
    </w:rPr>
  </w:style>
  <w:style w:type="character" w:customStyle="1" w:styleId="Small">
    <w:name w:val="Small"/>
    <w:basedOn w:val="DefaultParagraphFont"/>
    <w:rsid w:val="001B0175"/>
    <w:rPr>
      <w:sz w:val="16"/>
    </w:rPr>
  </w:style>
  <w:style w:type="paragraph" w:customStyle="1" w:styleId="WideTable">
    <w:name w:val="Wide Table"/>
    <w:basedOn w:val="Normal"/>
    <w:rsid w:val="001B0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175"/>
  </w:style>
  <w:style w:type="paragraph" w:styleId="Quote">
    <w:name w:val="Quote"/>
    <w:basedOn w:val="Heading1"/>
    <w:link w:val="QuoteChar"/>
    <w:qFormat/>
    <w:rsid w:val="001B0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175"/>
    <w:pPr>
      <w:pageBreakBefore/>
    </w:pPr>
  </w:style>
  <w:style w:type="paragraph" w:customStyle="1" w:styleId="Border">
    <w:name w:val="Border"/>
    <w:basedOn w:val="Normal"/>
    <w:qFormat/>
    <w:rsid w:val="001B0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175"/>
    <w:rPr>
      <w:u w:val="single"/>
    </w:rPr>
  </w:style>
  <w:style w:type="character" w:customStyle="1" w:styleId="BoldandItalics">
    <w:name w:val="Bold and Italics"/>
    <w:qFormat/>
    <w:rsid w:val="001B0175"/>
    <w:rPr>
      <w:b/>
      <w:i/>
      <w:u w:val="none"/>
    </w:rPr>
  </w:style>
  <w:style w:type="paragraph" w:styleId="BalloonText">
    <w:name w:val="Balloon Text"/>
    <w:basedOn w:val="Normal"/>
    <w:link w:val="BalloonTextChar"/>
    <w:rsid w:val="001B0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1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1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5700</Characters>
  <Application>Microsoft Office Word</Application>
  <DocSecurity>0</DocSecurity>
  <Lines>248</Lines>
  <Paragraphs>134</Paragraphs>
  <ScaleCrop>false</ScaleCrop>
  <Company>Author-it Software Corporation Ltd.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PMBPROD340 Cure heavy off-the-road tyre repairs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2016-06-22T08:15:00Z</dcterms:created>
  <dcterms:modified xsi:type="dcterms:W3CDTF">2016-06-22T08:15:00Z</dcterms:modified>
</cp:coreProperties>
</file>